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绍兴市中医院</w:t>
      </w:r>
    </w:p>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日常保洁等物业服务项目 </w:t>
      </w:r>
    </w:p>
    <w:p>
      <w:pPr>
        <w:kinsoku/>
        <w:wordWrap w:val="0"/>
        <w:overflowPunct/>
        <w:topLinePunct w:val="0"/>
        <w:bidi w:val="0"/>
        <w:jc w:val="center"/>
        <w:outlineLvl w:val="0"/>
        <w:rPr>
          <w:rFonts w:hint="eastAsia" w:ascii="隶书" w:hAnsi="隶书" w:eastAsia="隶书" w:cs="隶书"/>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pStyle w:val="2"/>
        <w:kinsoku/>
        <w:wordWrap w:val="0"/>
        <w:overflowPunct/>
        <w:topLinePunct w:val="0"/>
        <w:bidi w:val="0"/>
        <w:rPr>
          <w:rFonts w:hint="eastAsia" w:ascii="隶书" w:hAnsi="隶书" w:eastAsia="隶书" w:cs="隶书"/>
          <w:b/>
          <w:color w:val="auto"/>
          <w:sz w:val="44"/>
          <w:szCs w:val="44"/>
          <w:highlight w:val="none"/>
        </w:rPr>
      </w:pPr>
    </w:p>
    <w:p>
      <w:pPr>
        <w:kinsoku/>
        <w:wordWrap w:val="0"/>
        <w:overflowPunct/>
        <w:topLinePunct w:val="0"/>
        <w:bidi w:val="0"/>
        <w:rPr>
          <w:rFonts w:hint="eastAsia"/>
          <w:color w:val="auto"/>
          <w:highlight w:val="none"/>
        </w:rPr>
      </w:pPr>
    </w:p>
    <w:p>
      <w:pPr>
        <w:kinsoku/>
        <w:wordWrap w:val="0"/>
        <w:overflowPunct/>
        <w:topLinePunct w:val="0"/>
        <w:bidi w:val="0"/>
        <w:jc w:val="both"/>
        <w:rPr>
          <w:rFonts w:hint="eastAsia" w:ascii="隶书" w:hAnsi="隶书" w:eastAsia="隶书" w:cs="隶书"/>
          <w:b w:val="0"/>
          <w:bCs/>
          <w:color w:val="auto"/>
          <w:sz w:val="28"/>
          <w:szCs w:val="28"/>
          <w:highlight w:val="none"/>
          <w:lang w:eastAsia="zh-CN"/>
        </w:rPr>
      </w:pPr>
      <w:r>
        <w:rPr>
          <w:rFonts w:hint="eastAsia" w:ascii="隶书" w:hAnsi="隶书" w:eastAsia="隶书" w:cs="隶书"/>
          <w:b/>
          <w:color w:val="auto"/>
          <w:sz w:val="44"/>
          <w:szCs w:val="44"/>
          <w:highlight w:val="none"/>
        </w:rPr>
        <w:t xml:space="preserve"> </w:t>
      </w:r>
      <w:r>
        <w:rPr>
          <w:rFonts w:hint="eastAsia" w:ascii="隶书" w:hAnsi="隶书" w:eastAsia="隶书" w:cs="隶书"/>
          <w:b w:val="0"/>
          <w:bCs/>
          <w:color w:val="auto"/>
          <w:sz w:val="28"/>
          <w:szCs w:val="28"/>
          <w:highlight w:val="none"/>
          <w:lang w:eastAsia="zh-CN"/>
        </w:rPr>
        <w:t>招标编号:</w:t>
      </w:r>
      <w:r>
        <w:rPr>
          <w:rFonts w:hint="eastAsia" w:ascii="隶书" w:hAnsi="隶书" w:eastAsia="隶书" w:cs="隶书"/>
          <w:b/>
          <w:bCs w:val="0"/>
          <w:color w:val="auto"/>
          <w:sz w:val="28"/>
          <w:szCs w:val="28"/>
          <w:highlight w:val="none"/>
          <w:lang w:eastAsia="zh-CN"/>
        </w:rPr>
        <w:t>330600263010080000251-2026-07-0063</w:t>
      </w:r>
    </w:p>
    <w:tbl>
      <w:tblPr>
        <w:tblStyle w:val="63"/>
        <w:tblW w:w="78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56"/>
        <w:gridCol w:w="54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绍兴市中医院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811156363"/>
              </w:rPr>
              <w:t>采购代理机构</w:t>
            </w:r>
            <w:r>
              <w:rPr>
                <w:rFonts w:hint="eastAsia" w:ascii="隶书" w:hAnsi="隶书" w:eastAsia="隶书" w:cs="隶书"/>
                <w:color w:val="auto"/>
                <w:sz w:val="28"/>
                <w:szCs w:val="28"/>
                <w:highlight w:val="none"/>
              </w:rPr>
              <w:t>：</w:t>
            </w:r>
          </w:p>
        </w:tc>
        <w:tc>
          <w:tcPr>
            <w:tcW w:w="5445"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652623389"/>
              </w:rPr>
              <w:t>监督单</w:t>
            </w:r>
            <w:r>
              <w:rPr>
                <w:rFonts w:hint="eastAsia" w:ascii="隶书" w:hAnsi="隶书" w:eastAsia="隶书" w:cs="隶书"/>
                <w:color w:val="auto"/>
                <w:spacing w:val="1"/>
                <w:kern w:val="0"/>
                <w:sz w:val="28"/>
                <w:szCs w:val="28"/>
                <w:highlight w:val="none"/>
                <w:fitText w:val="1680" w:id="652623389"/>
              </w:rPr>
              <w:t>位</w:t>
            </w:r>
            <w:r>
              <w:rPr>
                <w:rFonts w:hint="eastAsia" w:ascii="隶书" w:hAnsi="隶书" w:eastAsia="隶书" w:cs="隶书"/>
                <w:color w:val="auto"/>
                <w:sz w:val="28"/>
                <w:szCs w:val="28"/>
                <w:highlight w:val="none"/>
              </w:rPr>
              <w:t>：</w:t>
            </w:r>
          </w:p>
        </w:tc>
        <w:tc>
          <w:tcPr>
            <w:tcW w:w="5445"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lang w:eastAsia="zh-CN"/>
              </w:rPr>
            </w:pPr>
            <w:r>
              <w:rPr>
                <w:rFonts w:hint="eastAsia" w:ascii="隶书" w:hAnsi="宋体" w:eastAsia="隶书"/>
                <w:color w:val="auto"/>
                <w:sz w:val="28"/>
                <w:szCs w:val="28"/>
                <w:highlight w:val="none"/>
                <w:lang w:eastAsia="zh-CN"/>
              </w:rPr>
              <w:t>绍兴市财政局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356" w:type="dxa"/>
            <w:vMerge w:val="continue"/>
            <w:vAlign w:val="center"/>
          </w:tcPr>
          <w:p>
            <w:pPr>
              <w:rPr>
                <w:color w:val="auto"/>
                <w:highlight w:val="none"/>
              </w:rPr>
            </w:pPr>
          </w:p>
        </w:tc>
        <w:tc>
          <w:tcPr>
            <w:tcW w:w="5445"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val="en-US" w:eastAsia="zh-CN"/>
              </w:rPr>
              <w:t>六</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七</w:t>
            </w:r>
            <w:r>
              <w:rPr>
                <w:rFonts w:hint="eastAsia" w:ascii="隶书" w:hAnsi="隶书" w:eastAsia="隶书" w:cs="隶书"/>
                <w:color w:val="auto"/>
                <w:sz w:val="28"/>
                <w:szCs w:val="28"/>
                <w:highlight w:val="none"/>
              </w:rPr>
              <w:t>月</w:t>
            </w:r>
          </w:p>
        </w:tc>
      </w:tr>
    </w:tbl>
    <w:p>
      <w:pPr>
        <w:pStyle w:val="575"/>
        <w:kinsoku/>
        <w:wordWrap w:val="0"/>
        <w:overflowPunct/>
        <w:topLinePunct w:val="0"/>
        <w:bidi w:val="0"/>
        <w:rPr>
          <w:rFonts w:hint="eastAsia" w:ascii="仿宋" w:hAnsi="仿宋" w:eastAsia="仿宋" w:cs="仿宋"/>
          <w:color w:val="auto"/>
          <w:highlight w:val="none"/>
        </w:rPr>
        <w:sectPr>
          <w:headerReference r:id="rId4" w:type="first"/>
          <w:headerReference r:id="rId3" w:type="default"/>
          <w:footerReference r:id="rId5" w:type="default"/>
          <w:footerReference r:id="rId6" w:type="even"/>
          <w:pgSz w:w="11906" w:h="16838"/>
          <w:pgMar w:top="1474" w:right="1814" w:bottom="1474" w:left="1814" w:header="851" w:footer="992" w:gutter="0"/>
          <w:pgNumType w:start="1"/>
          <w:cols w:space="720" w:num="1"/>
          <w:titlePg/>
          <w:docGrid w:linePitch="312" w:charSpace="0"/>
        </w:sectPr>
      </w:pPr>
    </w:p>
    <w:p>
      <w:pPr>
        <w:pStyle w:val="575"/>
        <w:keepNext/>
        <w:keepLines/>
        <w:pageBreakBefore w:val="0"/>
        <w:widowControl w:val="0"/>
        <w:kinsoku/>
        <w:wordWrap w:val="0"/>
        <w:overflowPunct/>
        <w:topLinePunct w:val="0"/>
        <w:autoSpaceDE/>
        <w:autoSpaceDN/>
        <w:bidi w:val="0"/>
        <w:spacing w:before="0" w:after="0" w:line="360" w:lineRule="auto"/>
        <w:ind w:left="0" w:firstLine="0"/>
        <w:textAlignment w:val="auto"/>
        <w:rPr>
          <w:rFonts w:hint="eastAsia" w:ascii="仿宋" w:hAnsi="仿宋" w:eastAsia="仿宋" w:cs="仿宋"/>
          <w:color w:val="auto"/>
          <w:highlight w:val="none"/>
        </w:rPr>
      </w:pPr>
    </w:p>
    <w:p>
      <w:pPr>
        <w:pageBreakBefore w:val="0"/>
        <w:widowControl w:val="0"/>
        <w:kinsoku/>
        <w:wordWrap w:val="0"/>
        <w:overflowPunct/>
        <w:topLinePunct w:val="0"/>
        <w:autoSpaceDE/>
        <w:autoSpaceDN/>
        <w:bidi w:val="0"/>
        <w:spacing w:line="360" w:lineRule="auto"/>
        <w:ind w:left="0" w:firstLine="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1"/>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headerReference r:id="rId8" w:type="first"/>
          <w:footerReference r:id="rId10" w:type="first"/>
          <w:headerReference r:id="rId7" w:type="default"/>
          <w:footerReference r:id="rId9" w:type="default"/>
          <w:pgSz w:w="11906" w:h="16838"/>
          <w:pgMar w:top="1474" w:right="1814" w:bottom="1474" w:left="1814" w:header="851" w:footer="992" w:gutter="0"/>
          <w:cols w:space="720" w:num="1"/>
          <w:titlePg/>
          <w:docGrid w:linePitch="312" w:charSpace="0"/>
        </w:sect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绍兴市中医院日常保洁等物业服务项目   </w:t>
      </w:r>
      <w:r>
        <w:rPr>
          <w:rFonts w:hint="eastAsia" w:ascii="仿宋_GB2312" w:hAnsi="仿宋_GB2312" w:eastAsia="仿宋_GB2312" w:cs="仿宋_GB2312"/>
          <w:color w:val="auto"/>
          <w:sz w:val="24"/>
          <w:highlight w:val="none"/>
        </w:rPr>
        <w:t>招标项目的潜在投标人应在政采云平台（</w:t>
      </w:r>
      <w:r>
        <w:rPr>
          <w:rStyle w:val="72"/>
          <w:rFonts w:hint="eastAsia" w:ascii="仿宋_GB2312" w:hAnsi="仿宋_GB2312" w:eastAsia="仿宋_GB2312" w:cs="仿宋_GB2312"/>
          <w:snapToGrid/>
          <w:color w:val="auto"/>
          <w:kern w:val="2"/>
          <w:sz w:val="24"/>
          <w:szCs w:val="24"/>
          <w:highlight w:val="none"/>
        </w:rPr>
        <w:fldChar w:fldCharType="begin"/>
      </w:r>
      <w:r>
        <w:rPr>
          <w:color w:val="auto"/>
          <w:highlight w:val="none"/>
        </w:rPr>
        <w:instrText xml:space="preserve">HYPERLINK "https://www.zcygov.cn/）获取（下载）招标文件，并于202%20年 月 日 点 分00秒"</w:instrText>
      </w:r>
      <w:r>
        <w:rPr>
          <w:rStyle w:val="72"/>
          <w:rFonts w:hint="eastAsia" w:ascii="仿宋_GB2312" w:hAnsi="仿宋_GB2312" w:eastAsia="仿宋_GB2312" w:cs="仿宋_GB2312"/>
          <w:snapToGrid/>
          <w:color w:val="auto"/>
          <w:kern w:val="2"/>
          <w:sz w:val="24"/>
          <w:szCs w:val="24"/>
          <w:highlight w:val="none"/>
        </w:rPr>
        <w:fldChar w:fldCharType="separate"/>
      </w:r>
      <w:r>
        <w:rPr>
          <w:rStyle w:val="72"/>
          <w:rFonts w:hint="eastAsia" w:ascii="仿宋_GB2312" w:hAnsi="仿宋_GB2312" w:eastAsia="仿宋_GB2312" w:cs="仿宋_GB2312"/>
          <w:snapToGrid/>
          <w:color w:val="auto"/>
          <w:kern w:val="2"/>
          <w:sz w:val="24"/>
          <w:szCs w:val="24"/>
          <w:highlight w:val="none"/>
        </w:rPr>
        <w:t>https://www.zcygov.cn/）获取（下载）招标文件，并于202</w:t>
      </w:r>
      <w:r>
        <w:rPr>
          <w:rStyle w:val="72"/>
          <w:rFonts w:hint="eastAsia" w:ascii="仿宋_GB2312" w:hAnsi="仿宋_GB2312" w:eastAsia="仿宋_GB2312" w:cs="仿宋_GB2312"/>
          <w:snapToGrid/>
          <w:color w:val="auto"/>
          <w:kern w:val="2"/>
          <w:sz w:val="24"/>
          <w:szCs w:val="24"/>
          <w:highlight w:val="none"/>
          <w:lang w:val="en-US" w:eastAsia="zh-CN"/>
        </w:rPr>
        <w:t>6</w:t>
      </w:r>
      <w:r>
        <w:rPr>
          <w:rStyle w:val="72"/>
          <w:rFonts w:hint="eastAsia" w:ascii="仿宋_GB2312" w:hAnsi="仿宋_GB2312" w:eastAsia="仿宋_GB2312" w:cs="仿宋_GB2312"/>
          <w:snapToGrid/>
          <w:color w:val="auto"/>
          <w:kern w:val="2"/>
          <w:sz w:val="24"/>
          <w:szCs w:val="24"/>
          <w:highlight w:val="none"/>
        </w:rPr>
        <w:t>年</w:t>
      </w:r>
      <w:r>
        <w:rPr>
          <w:rStyle w:val="72"/>
          <w:rFonts w:hint="eastAsia" w:ascii="仿宋_GB2312" w:hAnsi="仿宋_GB2312" w:eastAsia="仿宋_GB2312" w:cs="仿宋_GB2312"/>
          <w:snapToGrid/>
          <w:color w:val="auto"/>
          <w:kern w:val="2"/>
          <w:sz w:val="24"/>
          <w:szCs w:val="24"/>
          <w:highlight w:val="none"/>
          <w:lang w:val="en-US" w:eastAsia="zh-CN"/>
        </w:rPr>
        <w:t xml:space="preserve"> </w:t>
      </w:r>
      <w:r>
        <w:rPr>
          <w:rStyle w:val="72"/>
          <w:rFonts w:hint="eastAsia" w:ascii="仿宋_GB2312" w:hAnsi="仿宋_GB2312" w:eastAsia="仿宋_GB2312" w:cs="仿宋_GB2312"/>
          <w:snapToGrid/>
          <w:color w:val="auto"/>
          <w:kern w:val="2"/>
          <w:sz w:val="24"/>
          <w:szCs w:val="24"/>
          <w:highlight w:val="none"/>
        </w:rPr>
        <w:t>月</w:t>
      </w:r>
      <w:r>
        <w:rPr>
          <w:rStyle w:val="72"/>
          <w:rFonts w:hint="eastAsia" w:ascii="仿宋_GB2312" w:hAnsi="仿宋_GB2312" w:eastAsia="仿宋_GB2312" w:cs="仿宋_GB2312"/>
          <w:snapToGrid/>
          <w:color w:val="auto"/>
          <w:kern w:val="2"/>
          <w:sz w:val="24"/>
          <w:szCs w:val="24"/>
          <w:highlight w:val="none"/>
          <w:lang w:val="en-US" w:eastAsia="zh-CN"/>
        </w:rPr>
        <w:t xml:space="preserve"> </w:t>
      </w:r>
      <w:r>
        <w:rPr>
          <w:rStyle w:val="72"/>
          <w:rFonts w:hint="eastAsia" w:ascii="仿宋_GB2312" w:hAnsi="仿宋_GB2312" w:eastAsia="仿宋_GB2312" w:cs="仿宋_GB2312"/>
          <w:snapToGrid/>
          <w:color w:val="auto"/>
          <w:kern w:val="2"/>
          <w:sz w:val="24"/>
          <w:szCs w:val="24"/>
          <w:highlight w:val="none"/>
        </w:rPr>
        <w:t>日</w:t>
      </w:r>
      <w:r>
        <w:rPr>
          <w:rStyle w:val="72"/>
          <w:rFonts w:hint="eastAsia" w:ascii="仿宋_GB2312" w:hAnsi="仿宋_GB2312" w:eastAsia="仿宋_GB2312" w:cs="仿宋_GB2312"/>
          <w:snapToGrid/>
          <w:color w:val="auto"/>
          <w:kern w:val="2"/>
          <w:sz w:val="24"/>
          <w:szCs w:val="24"/>
          <w:highlight w:val="none"/>
          <w:lang w:val="en-US" w:eastAsia="zh-CN"/>
        </w:rPr>
        <w:t>9</w:t>
      </w:r>
      <w:r>
        <w:rPr>
          <w:rStyle w:val="72"/>
          <w:rFonts w:hint="eastAsia" w:ascii="仿宋_GB2312" w:hAnsi="仿宋_GB2312" w:eastAsia="仿宋_GB2312" w:cs="仿宋_GB2312"/>
          <w:snapToGrid/>
          <w:color w:val="auto"/>
          <w:kern w:val="2"/>
          <w:sz w:val="24"/>
          <w:szCs w:val="24"/>
          <w:highlight w:val="none"/>
        </w:rPr>
        <w:t>点</w:t>
      </w:r>
      <w:r>
        <w:rPr>
          <w:rStyle w:val="72"/>
          <w:rFonts w:hint="eastAsia" w:ascii="仿宋_GB2312" w:hAnsi="仿宋_GB2312" w:eastAsia="仿宋_GB2312" w:cs="仿宋_GB2312"/>
          <w:snapToGrid/>
          <w:color w:val="auto"/>
          <w:kern w:val="2"/>
          <w:sz w:val="24"/>
          <w:szCs w:val="24"/>
          <w:highlight w:val="none"/>
          <w:lang w:val="en-US" w:eastAsia="zh-CN"/>
        </w:rPr>
        <w:t>00</w:t>
      </w:r>
      <w:r>
        <w:rPr>
          <w:rStyle w:val="72"/>
          <w:rFonts w:hint="eastAsia" w:ascii="仿宋_GB2312" w:hAnsi="仿宋_GB2312" w:eastAsia="仿宋_GB2312" w:cs="仿宋_GB2312"/>
          <w:snapToGrid/>
          <w:color w:val="auto"/>
          <w:kern w:val="2"/>
          <w:sz w:val="24"/>
          <w:szCs w:val="24"/>
          <w:highlight w:val="none"/>
        </w:rPr>
        <w:t>分</w:t>
      </w:r>
      <w:r>
        <w:rPr>
          <w:rStyle w:val="72"/>
          <w:rFonts w:hint="eastAsia" w:ascii="仿宋_GB2312" w:hAnsi="仿宋_GB2312" w:eastAsia="仿宋_GB2312" w:cs="仿宋_GB2312"/>
          <w:bCs/>
          <w:snapToGrid/>
          <w:color w:val="auto"/>
          <w:kern w:val="2"/>
          <w:sz w:val="24"/>
          <w:szCs w:val="24"/>
          <w:highlight w:val="none"/>
        </w:rPr>
        <w:t>00秒</w:t>
      </w:r>
      <w:r>
        <w:rPr>
          <w:rStyle w:val="72"/>
          <w:rFonts w:hint="eastAsia" w:ascii="仿宋_GB2312" w:hAnsi="仿宋_GB2312" w:eastAsia="仿宋_GB2312" w:cs="仿宋_GB2312"/>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bookmarkStart w:id="5" w:name="OLE_LINK2"/>
      <w:r>
        <w:rPr>
          <w:rFonts w:hint="eastAsia" w:ascii="仿宋_GB2312" w:hAnsi="仿宋_GB2312" w:eastAsia="仿宋_GB2312" w:cs="仿宋_GB2312"/>
          <w:color w:val="auto"/>
          <w:sz w:val="24"/>
          <w:highlight w:val="none"/>
          <w:lang w:eastAsia="zh-CN"/>
        </w:rPr>
        <w:t>330600263010080000251-2026-07-0063</w:t>
      </w:r>
    </w:p>
    <w:bookmarkEnd w:id="5"/>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绍兴市中医院日常保洁等物业服务项目 </w:t>
      </w:r>
      <w:r>
        <w:rPr>
          <w:rFonts w:hint="eastAsia" w:ascii="仿宋_GB2312" w:hAnsi="仿宋_GB2312" w:eastAsia="仿宋_GB2312" w:cs="仿宋_GB2312"/>
          <w:color w:val="auto"/>
          <w:sz w:val="24"/>
          <w:highlight w:val="none"/>
          <w:lang w:val="en-US" w:eastAsia="zh-CN"/>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rPr>
        <w:t>预算金额（元）：18500000</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最高限价（元）：18400000</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标项名称：日常保洁等物业服务项目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预算金额</w:t>
      </w:r>
      <w:r>
        <w:rPr>
          <w:rFonts w:hint="eastAsia" w:ascii="仿宋_GB2312" w:hAnsi="仿宋_GB2312" w:eastAsia="仿宋_GB2312" w:cs="仿宋_GB2312"/>
          <w:b w:val="0"/>
          <w:bCs/>
          <w:color w:val="auto"/>
          <w:sz w:val="24"/>
          <w:highlight w:val="none"/>
          <w:lang w:val="en-US" w:eastAsia="zh-CN"/>
        </w:rPr>
        <w:t>（元）</w:t>
      </w:r>
      <w:r>
        <w:rPr>
          <w:rFonts w:hint="eastAsia" w:ascii="仿宋_GB2312" w:hAnsi="仿宋_GB2312" w:eastAsia="仿宋_GB2312" w:cs="仿宋_GB2312"/>
          <w:bCs/>
          <w:color w:val="auto"/>
          <w:sz w:val="24"/>
          <w:highlight w:val="none"/>
          <w:lang w:val="en-US" w:eastAsia="zh-CN"/>
        </w:rPr>
        <w:t>：18500000</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Cs/>
          <w:color w:val="auto"/>
          <w:sz w:val="24"/>
          <w:highlight w:val="none"/>
        </w:rPr>
        <w:t>主要内容： 简要规格描述或项目基本概况介绍、用途，详见采购文件</w:t>
      </w:r>
      <w:r>
        <w:rPr>
          <w:rFonts w:hint="eastAsia" w:ascii="仿宋_GB2312" w:hAnsi="仿宋_GB2312" w:eastAsia="仿宋_GB2312" w:cs="仿宋_GB2312"/>
          <w:b w:val="0"/>
          <w:bCs/>
          <w:color w:val="auto"/>
          <w:sz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default" w:ascii="仿宋_GB2312" w:hAnsi="仿宋_GB2312" w:eastAsia="仿宋_GB2312" w:cs="仿宋_GB2312"/>
          <w:bCs/>
          <w:color w:val="auto"/>
          <w:sz w:val="24"/>
          <w:highlight w:val="none"/>
          <w:lang w:val="en-US"/>
        </w:rPr>
      </w:pPr>
      <w:r>
        <w:rPr>
          <w:rFonts w:hint="eastAsia" w:ascii="仿宋_GB2312" w:hAnsi="仿宋_GB2312" w:eastAsia="仿宋_GB2312" w:cs="仿宋_GB2312"/>
          <w:bCs/>
          <w:color w:val="auto"/>
          <w:sz w:val="24"/>
          <w:highlight w:val="none"/>
          <w:lang w:val="en-US" w:eastAsia="zh-CN"/>
        </w:rPr>
        <w:t>备注：最高限价18400000元</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b/>
          <w:color w:val="auto"/>
          <w:sz w:val="24"/>
          <w:highlight w:val="none"/>
        </w:rPr>
        <w:t>是，</w:t>
      </w: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b/>
          <w:color w:val="auto"/>
          <w:sz w:val="24"/>
          <w:highlight w:val="none"/>
        </w:rPr>
        <w:t>否。</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 满足《中华人民共和国政府采购法》第二十二条规定；未被“信用中国”（www.creditchina.gov.cn)、中国政府采购网（www.ccgp.gov.cn）列入失信被执行人、重大税收违法失信主体、政府采购严重违法失信行为记录名单；</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w:t>
      </w:r>
      <w:r>
        <w:rPr>
          <w:rFonts w:hint="eastAsia" w:ascii="仿宋_GB2312" w:hAnsi="仿宋_GB2312" w:eastAsia="仿宋_GB2312" w:cs="仿宋_GB2312"/>
          <w:color w:val="auto"/>
          <w:highlight w:val="none"/>
        </w:rPr>
        <w:t xml:space="preserve"> </w:t>
      </w:r>
      <w:r>
        <w:rPr>
          <w:rFonts w:hint="eastAsia" w:ascii="仿宋_GB2312" w:hAnsi="仿宋_GB2312" w:eastAsia="仿宋_GB2312" w:cs="仿宋_GB2312"/>
          <w:snapToGrid w:val="0"/>
          <w:color w:val="auto"/>
          <w:kern w:val="28"/>
          <w:sz w:val="24"/>
          <w:szCs w:val="20"/>
          <w:highlight w:val="none"/>
        </w:rPr>
        <w:t>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360" w:lineRule="auto"/>
        <w:ind w:left="0" w:firstLine="480" w:firstLineChars="200"/>
        <w:textAlignment w:val="auto"/>
        <w:rPr>
          <w:rFonts w:ascii="仿宋_GB2312" w:hAnsi="仿宋_GB2312" w:eastAsia="仿宋_GB2312" w:cs="仿宋_GB2312"/>
          <w:snapToGrid w:val="0"/>
          <w:color w:val="auto"/>
          <w:kern w:val="28"/>
          <w:sz w:val="24"/>
          <w:szCs w:val="20"/>
          <w:highlight w:val="none"/>
          <w:lang w:val="en-US"/>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无</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bookmarkStart w:id="6" w:name="OLE_LINK4"/>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color w:val="auto"/>
          <w:sz w:val="24"/>
          <w:highlight w:val="none"/>
        </w:rPr>
        <w:t>服务全部由符合政策要求的中小企业承接，提供中小企业声明函；</w:t>
      </w:r>
      <w:bookmarkEnd w:id="6"/>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服务全部由符合政策要求的小微企业承接，提供中小企业声明函；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val="en-US"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adjustRightInd w:val="0"/>
        <w:snapToGrid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2026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日9点00分00秒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2026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日9点00分00秒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2"/>
        <w:keepNext/>
        <w:keepLines/>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szCs w:val="24"/>
          <w:highlight w:val="none"/>
        </w:rPr>
      </w:pPr>
      <w:bookmarkStart w:id="7" w:name="_Toc35393806"/>
      <w:bookmarkStart w:id="8" w:name="_Toc28359096"/>
      <w:bookmarkStart w:id="9" w:name="_Toc28359019"/>
      <w:bookmarkStart w:id="10" w:name="_Toc35393637"/>
      <w:r>
        <w:rPr>
          <w:rFonts w:hint="eastAsia" w:ascii="仿宋_GB2312" w:hAnsi="仿宋_GB2312" w:eastAsia="仿宋_GB2312" w:cs="仿宋_GB2312"/>
          <w:color w:val="auto"/>
          <w:sz w:val="24"/>
          <w:szCs w:val="24"/>
          <w:highlight w:val="none"/>
        </w:rPr>
        <w:t>1.采购人信息</w:t>
      </w:r>
      <w:bookmarkEnd w:id="7"/>
      <w:bookmarkEnd w:id="8"/>
      <w:bookmarkEnd w:id="9"/>
      <w:bookmarkEnd w:id="10"/>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bookmarkStart w:id="11" w:name="_Toc28359098"/>
      <w:bookmarkStart w:id="12" w:name="_Toc35393808"/>
      <w:bookmarkStart w:id="13" w:name="_Toc28359021"/>
      <w:bookmarkStart w:id="14" w:name="_Toc35393639"/>
      <w:r>
        <w:rPr>
          <w:rFonts w:hint="eastAsia" w:ascii="仿宋_GB2312" w:hAnsi="仿宋_GB2312" w:eastAsia="仿宋_GB2312" w:cs="仿宋_GB2312"/>
          <w:color w:val="auto"/>
          <w:sz w:val="24"/>
          <w:highlight w:val="none"/>
        </w:rPr>
        <w:t>名    称：</w:t>
      </w:r>
      <w:bookmarkStart w:id="15" w:name="_Toc28359020"/>
      <w:bookmarkStart w:id="16" w:name="_Toc35393638"/>
      <w:bookmarkStart w:id="17" w:name="_Toc35393807"/>
      <w:bookmarkStart w:id="18" w:name="_Toc28359097"/>
      <w:r>
        <w:rPr>
          <w:rFonts w:hint="eastAsia" w:ascii="仿宋_GB2312" w:hAnsi="仿宋_GB2312" w:eastAsia="仿宋_GB2312" w:cs="仿宋_GB2312"/>
          <w:color w:val="auto"/>
          <w:sz w:val="24"/>
          <w:highlight w:val="none"/>
          <w:lang w:eastAsia="zh-CN"/>
        </w:rPr>
        <w:t>绍兴市中医院</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地    址：绍兴市人民中路6</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1号</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lang w:eastAsia="zh-CN"/>
        </w:rPr>
        <w:t>陈雄</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项目联系方式（询问）：0575-8910</w:t>
      </w:r>
      <w:r>
        <w:rPr>
          <w:rFonts w:hint="eastAsia" w:ascii="仿宋_GB2312" w:hAnsi="仿宋_GB2312" w:eastAsia="仿宋_GB2312" w:cs="仿宋_GB2312"/>
          <w:color w:val="auto"/>
          <w:sz w:val="24"/>
          <w:highlight w:val="none"/>
          <w:lang w:val="en-US" w:eastAsia="zh-CN"/>
        </w:rPr>
        <w:t>7222</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质疑联系人：沈勇</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yellow"/>
        </w:rPr>
      </w:pPr>
      <w:r>
        <w:rPr>
          <w:rFonts w:hint="eastAsia" w:ascii="仿宋_GB2312" w:hAnsi="仿宋_GB2312" w:eastAsia="仿宋_GB2312" w:cs="仿宋_GB2312"/>
          <w:color w:val="auto"/>
          <w:sz w:val="24"/>
          <w:highlight w:val="none"/>
        </w:rPr>
        <w:t>质疑联系方式：0575-89107189</w:t>
      </w:r>
    </w:p>
    <w:p>
      <w:pPr>
        <w:pStyle w:val="2"/>
        <w:keepNext/>
        <w:keepLines/>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2.采购代理机构信息</w:t>
      </w:r>
      <w:bookmarkEnd w:id="15"/>
      <w:bookmarkEnd w:id="16"/>
      <w:bookmarkEnd w:id="17"/>
      <w:bookmarkEnd w:id="18"/>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    称：绍兴市公共资源交易中心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    址：绍兴市越城区洋江西路699号</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项目联系人（询问）：黄世杰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王明辉</w:t>
      </w:r>
      <w:r>
        <w:rPr>
          <w:rFonts w:hint="eastAsia" w:ascii="仿宋_GB2312" w:hAnsi="仿宋_GB2312" w:eastAsia="仿宋_GB2312" w:cs="仿宋_GB2312"/>
          <w:color w:val="auto"/>
          <w:sz w:val="24"/>
          <w:highlight w:val="none"/>
        </w:rPr>
        <w:t>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项目联系方式（询问）：0575-88307028</w:t>
      </w:r>
      <w:r>
        <w:rPr>
          <w:rFonts w:hint="eastAsia" w:ascii="仿宋_GB2312" w:hAnsi="仿宋_GB2312" w:eastAsia="仿宋_GB2312" w:cs="仿宋_GB2312"/>
          <w:color w:val="auto"/>
          <w:sz w:val="24"/>
          <w:highlight w:val="none"/>
          <w:lang w:eastAsia="zh-CN"/>
        </w:rPr>
        <w:t>、0575-88307078</w:t>
      </w:r>
      <w:r>
        <w:rPr>
          <w:rFonts w:hint="eastAsia" w:ascii="仿宋_GB2312" w:hAnsi="仿宋_GB2312" w:eastAsia="仿宋_GB2312" w:cs="仿宋_GB2312"/>
          <w:color w:val="auto"/>
          <w:sz w:val="24"/>
          <w:highlight w:val="none"/>
        </w:rPr>
        <w:t>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质疑联系人：顾梁杰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质疑联系方式：0575-88307026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 同级政府采购监督管理部门：            </w:t>
      </w:r>
    </w:p>
    <w:bookmarkEnd w:id="11"/>
    <w:bookmarkEnd w:id="12"/>
    <w:bookmarkEnd w:id="13"/>
    <w:bookmarkEnd w:id="14"/>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名</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地</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传</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真：/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联 系 人 ：张婷婷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监督投诉电话：0575-85209697</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right="0"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right="0"/>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工作分包。</w:t>
            </w:r>
          </w:p>
          <w:p>
            <w:pPr>
              <w:keepNext w:val="0"/>
              <w:keepLines w:val="0"/>
              <w:pageBreakBefore w:val="0"/>
              <w:widowControl w:val="0"/>
              <w:kinsoku/>
              <w:wordWrap w:val="0"/>
              <w:overflowPunct/>
              <w:topLinePunct w:val="0"/>
              <w:bidi w:val="0"/>
              <w:adjustRightInd w:val="0"/>
              <w:spacing w:line="440" w:lineRule="exact"/>
              <w:ind w:left="0" w:right="0"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right="0"/>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pPr>
              <w:keepNext w:val="0"/>
              <w:keepLines w:val="0"/>
              <w:pageBreakBefore w:val="0"/>
              <w:widowControl w:val="0"/>
              <w:kinsoku/>
              <w:wordWrap w:val="0"/>
              <w:overflowPunct/>
              <w:topLinePunct w:val="0"/>
              <w:autoSpaceDE w:val="0"/>
              <w:autoSpaceDN w:val="0"/>
              <w:bidi w:val="0"/>
              <w:adjustRightInd w:val="0"/>
              <w:spacing w:line="440" w:lineRule="exact"/>
              <w:ind w:left="0" w:right="0"/>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ascii="仿宋" w:hAnsi="仿宋" w:eastAsia="仿宋" w:cs="仿宋"/>
                <w:color w:val="auto"/>
                <w:sz w:val="24"/>
                <w:highlight w:val="none"/>
                <w:lang w:val="en-US"/>
              </w:rPr>
              <w:t>6</w:t>
            </w:r>
            <w:r>
              <w:rPr>
                <w:rFonts w:hint="eastAsia" w:ascii="仿宋" w:hAnsi="仿宋" w:eastAsia="仿宋" w:cs="仿宋"/>
                <w:color w:val="auto"/>
                <w:sz w:val="24"/>
                <w:highlight w:val="none"/>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pPr>
              <w:keepNext w:val="0"/>
              <w:keepLines w:val="0"/>
              <w:pageBreakBefore w:val="0"/>
              <w:widowControl w:val="0"/>
              <w:kinsoku/>
              <w:wordWrap w:val="0"/>
              <w:overflowPunct/>
              <w:topLinePunct w:val="0"/>
              <w:autoSpaceDE w:val="0"/>
              <w:autoSpaceDN w:val="0"/>
              <w:bidi w:val="0"/>
              <w:adjustRightInd w:val="0"/>
              <w:spacing w:line="440" w:lineRule="exact"/>
              <w:ind w:left="0" w:right="0"/>
              <w:jc w:val="left"/>
              <w:rPr>
                <w:color w:val="auto"/>
                <w:highlight w:val="none"/>
                <w:lang w:val="en-US"/>
              </w:rPr>
            </w:pPr>
            <w:r>
              <w:rPr>
                <w:rFonts w:hint="eastAsia" w:ascii="仿宋" w:hAnsi="仿宋" w:eastAsia="仿宋" w:cs="仿宋"/>
                <w:b w:val="0"/>
                <w:bCs w:val="0"/>
                <w:color w:val="auto"/>
                <w:sz w:val="24"/>
                <w:highlight w:val="none"/>
              </w:rPr>
              <w:t>（</w:t>
            </w:r>
            <w:r>
              <w:rPr>
                <w:rFonts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tcBorders>
              <w:left w:val="single" w:color="auto" w:sz="4" w:space="0"/>
            </w:tcBorders>
            <w:vAlign w:val="center"/>
          </w:tcPr>
          <w:p>
            <w:pPr>
              <w:kinsoku/>
              <w:wordWrap w:val="0"/>
              <w:overflowPunct/>
              <w:topLinePunct w:val="0"/>
              <w:bidi w:val="0"/>
              <w:spacing w:line="440" w:lineRule="exac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方案讲解演示：</w:t>
            </w:r>
          </w:p>
          <w:p>
            <w:pPr>
              <w:kinsoku/>
              <w:wordWrap w:val="0"/>
              <w:overflowPunct/>
              <w:topLinePunct w:val="0"/>
              <w:bidi w:val="0"/>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A无方案讲解演示。</w:t>
            </w:r>
          </w:p>
          <w:p>
            <w:pPr>
              <w:kinsoku/>
              <w:wordWrap w:val="0"/>
              <w:overflowPunct/>
              <w:topLinePunct w:val="0"/>
              <w:bidi w:val="0"/>
              <w:spacing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pPr>
              <w:kinsoku/>
              <w:wordWrap w:val="0"/>
              <w:overflowPunct/>
              <w:topLinePunct w:val="0"/>
              <w:bidi w:val="0"/>
              <w:spacing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20 </w:t>
            </w:r>
            <w:r>
              <w:rPr>
                <w:rFonts w:hint="eastAsia" w:ascii="仿宋" w:hAnsi="仿宋" w:eastAsia="仿宋" w:cs="仿宋"/>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pPr>
              <w:kinsoku/>
              <w:wordWrap w:val="0"/>
              <w:overflowPunct/>
              <w:topLinePunct w:val="0"/>
              <w:bidi w:val="0"/>
              <w:spacing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_GB2312" w:hAnsi="仿宋_GB2312" w:eastAsia="仿宋_GB2312" w:cs="仿宋_GB2312"/>
                <w:color w:val="auto"/>
                <w:sz w:val="24"/>
                <w:highlight w:val="none"/>
                <w:lang w:val="en-US" w:eastAsia="zh-CN"/>
              </w:rPr>
              <w:t>11</w:t>
            </w:r>
          </w:p>
        </w:tc>
        <w:tc>
          <w:tcPr>
            <w:tcW w:w="85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14" w:right="0" w:hanging="14" w:hangingChars="7"/>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本国</w:t>
            </w:r>
          </w:p>
          <w:p>
            <w:pPr>
              <w:keepNext w:val="0"/>
              <w:keepLines w:val="0"/>
              <w:pageBreakBefore w:val="0"/>
              <w:widowControl w:val="0"/>
              <w:kinsoku/>
              <w:wordWrap w:val="0"/>
              <w:overflowPunct/>
              <w:topLinePunct w:val="0"/>
              <w:bidi w:val="0"/>
              <w:adjustRightInd w:val="0"/>
              <w:snapToGrid w:val="0"/>
              <w:spacing w:line="440" w:lineRule="exact"/>
              <w:ind w:left="14" w:right="0" w:hanging="14" w:hangingChars="7"/>
              <w:jc w:val="center"/>
              <w:rPr>
                <w:rFonts w:hint="eastAsia" w:ascii="仿宋" w:hAnsi="仿宋" w:eastAsia="仿宋" w:cs="仿宋"/>
                <w:b/>
                <w:color w:val="auto"/>
                <w:spacing w:val="-20"/>
                <w:sz w:val="24"/>
                <w:highlight w:val="none"/>
              </w:rPr>
            </w:pPr>
            <w:r>
              <w:rPr>
                <w:rFonts w:hint="eastAsia" w:ascii="仿宋_GB2312" w:hAnsi="仿宋_GB2312" w:eastAsia="仿宋_GB2312" w:cs="仿宋_GB2312"/>
                <w:b/>
                <w:color w:val="auto"/>
                <w:spacing w:val="-20"/>
                <w:sz w:val="24"/>
                <w:highlight w:val="none"/>
              </w:rPr>
              <w:t>产品</w:t>
            </w: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val="0"/>
              <w:overflowPunct/>
              <w:topLinePunct w:val="0"/>
              <w:bidi w:val="0"/>
              <w:adjustRightInd w:val="0"/>
              <w:snapToGrid w:val="0"/>
              <w:spacing w:line="440" w:lineRule="exact"/>
              <w:ind w:left="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w:t>
            </w:r>
            <w:r>
              <w:rPr>
                <w:rFonts w:hint="eastAsia" w:ascii="仿宋_GB2312" w:hAnsi="仿宋_GB2312" w:eastAsia="仿宋_GB2312" w:cs="仿宋_GB2312"/>
                <w:color w:val="auto"/>
                <w:kern w:val="0"/>
                <w:sz w:val="24"/>
                <w:highlight w:val="none"/>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w:t>
            </w:r>
          </w:p>
        </w:tc>
        <w:tc>
          <w:tcPr>
            <w:tcW w:w="85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14" w:right="0"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5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tcBorders>
              <w:left w:val="single" w:color="auto" w:sz="4" w:space="0"/>
            </w:tcBorders>
            <w:vAlign w:val="center"/>
          </w:tcPr>
          <w:p>
            <w:pPr>
              <w:keepNext w:val="0"/>
              <w:keepLines w:val="0"/>
              <w:pageBreakBefore w:val="0"/>
              <w:widowControl w:val="0"/>
              <w:numPr>
                <w:ilvl w:val="0"/>
                <w:numId w:val="2"/>
              </w:numPr>
              <w:kinsoku/>
              <w:wordWrap w:val="0"/>
              <w:overflowPunct/>
              <w:topLinePunct w:val="0"/>
              <w:bidi w:val="0"/>
              <w:adjustRightInd w:val="0"/>
              <w:snapToGrid w:val="0"/>
              <w:spacing w:line="440" w:lineRule="exact"/>
              <w:ind w:left="0" w:right="0"/>
              <w:rPr>
                <w:rFonts w:hint="eastAsia" w:ascii="仿宋_GB2312" w:hAnsi="仿宋_GB2312" w:eastAsia="仿宋_GB2312" w:cs="仿宋_GB2312"/>
                <w:color w:val="auto"/>
                <w:kern w:val="0"/>
                <w:sz w:val="24"/>
                <w:highlight w:val="none"/>
              </w:rPr>
            </w:pPr>
            <w:r>
              <w:rPr>
                <w:rFonts w:hint="eastAsia" w:ascii="仿宋" w:hAnsi="仿宋" w:eastAsia="仿宋" w:cs="仿宋"/>
                <w:color w:val="auto"/>
                <w:kern w:val="0"/>
                <w:sz w:val="24"/>
                <w:highlight w:val="none"/>
              </w:rPr>
              <w:t>标的：</w:t>
            </w:r>
            <w:r>
              <w:rPr>
                <w:rFonts w:hint="eastAsia" w:ascii="仿宋" w:hAnsi="仿宋" w:eastAsia="仿宋" w:cs="仿宋"/>
                <w:b w:val="0"/>
                <w:bCs w:val="0"/>
                <w:color w:val="auto"/>
                <w:kern w:val="0"/>
                <w:sz w:val="24"/>
                <w:highlight w:val="none"/>
                <w:u w:val="single"/>
              </w:rPr>
              <w:t xml:space="preserve">  </w:t>
            </w:r>
            <w:r>
              <w:rPr>
                <w:rFonts w:hint="eastAsia" w:ascii="仿宋" w:hAnsi="仿宋" w:eastAsia="仿宋" w:cs="仿宋"/>
                <w:b w:val="0"/>
                <w:bCs w:val="0"/>
                <w:color w:val="auto"/>
                <w:kern w:val="0"/>
                <w:sz w:val="24"/>
                <w:highlight w:val="none"/>
                <w:u w:val="single"/>
                <w:lang w:eastAsia="zh-CN"/>
              </w:rPr>
              <w:t>日常保洁等物业服务项目</w:t>
            </w:r>
            <w:r>
              <w:rPr>
                <w:rFonts w:hint="eastAsia" w:ascii="仿宋" w:hAnsi="仿宋" w:eastAsia="仿宋" w:cs="仿宋"/>
                <w:b w:val="0"/>
                <w:bCs w:val="0"/>
                <w:color w:val="auto"/>
                <w:kern w:val="0"/>
                <w:sz w:val="24"/>
                <w:highlight w:val="none"/>
                <w:u w:val="single"/>
              </w:rPr>
              <w:t> </w:t>
            </w:r>
            <w:r>
              <w:rPr>
                <w:rFonts w:hint="eastAsia" w:ascii="仿宋_GB2312" w:hAnsi="仿宋_GB2312" w:eastAsia="仿宋_GB2312" w:cs="仿宋_GB2312"/>
                <w:b w:val="0"/>
                <w:bCs w:val="0"/>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物业管理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right="0"/>
              <w:rPr>
                <w:rFonts w:hint="eastAsia" w:ascii="仿宋" w:hAnsi="仿宋" w:eastAsia="仿宋" w:cs="仿宋"/>
                <w:color w:val="auto"/>
                <w:highlight w:val="none"/>
              </w:rPr>
            </w:pPr>
            <w:r>
              <w:rPr>
                <w:rFonts w:hint="eastAsia" w:ascii="仿宋_GB2312" w:hAnsi="仿宋_GB2312" w:eastAsia="仿宋_GB2312" w:cs="仿宋_GB2312"/>
                <w:color w:val="auto"/>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55" w:type="dxa"/>
            <w:vMerge w:val="restart"/>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rPr>
                <w:color w:val="auto"/>
                <w:highlight w:val="none"/>
              </w:rPr>
            </w:pPr>
          </w:p>
        </w:tc>
        <w:tc>
          <w:tcPr>
            <w:tcW w:w="855" w:type="dxa"/>
            <w:vMerge w:val="continue"/>
            <w:tcBorders>
              <w:left w:val="single" w:color="auto" w:sz="4" w:space="0"/>
            </w:tcBorders>
            <w:vAlign w:val="center"/>
          </w:tcPr>
          <w:p>
            <w:pPr>
              <w:rPr>
                <w:color w:val="auto"/>
                <w:highlight w:val="none"/>
              </w:rPr>
            </w:pP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rPr>
                <w:color w:val="auto"/>
                <w:highlight w:val="none"/>
              </w:rPr>
            </w:pPr>
          </w:p>
        </w:tc>
        <w:tc>
          <w:tcPr>
            <w:tcW w:w="855" w:type="dxa"/>
            <w:vMerge w:val="continue"/>
            <w:tcBorders>
              <w:left w:val="single" w:color="auto" w:sz="4" w:space="0"/>
            </w:tcBorders>
            <w:vAlign w:val="center"/>
          </w:tcPr>
          <w:p>
            <w:pPr>
              <w:rPr>
                <w:color w:val="auto"/>
                <w:highlight w:val="none"/>
              </w:rPr>
            </w:pP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pPr>
              <w:keepNext w:val="0"/>
              <w:keepLines w:val="0"/>
              <w:pageBreakBefore w:val="0"/>
              <w:widowControl w:val="0"/>
              <w:kinsoku/>
              <w:wordWrap w:val="0"/>
              <w:overflowPunct/>
              <w:topLinePunct w:val="0"/>
              <w:bidi w:val="0"/>
              <w:adjustRightInd w:val="0"/>
              <w:snapToGrid w:val="0"/>
              <w:spacing w:line="44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8</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rPr>
                <w:color w:val="auto"/>
                <w:highlight w:val="none"/>
              </w:rPr>
            </w:pP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insoku/>
              <w:wordWrap w:val="0"/>
              <w:overflowPunct/>
              <w:topLinePunct w:val="0"/>
              <w:bidi w:val="0"/>
              <w:adjustRightInd w:val="0"/>
              <w:snapToGrid w:val="0"/>
              <w:spacing w:line="336" w:lineRule="auto"/>
              <w:jc w:val="center"/>
              <w:rPr>
                <w:rFonts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19</w:t>
            </w:r>
          </w:p>
        </w:tc>
        <w:tc>
          <w:tcPr>
            <w:tcW w:w="8370" w:type="dxa"/>
            <w:gridSpan w:val="2"/>
            <w:tcBorders>
              <w:left w:val="single" w:color="auto" w:sz="4" w:space="0"/>
            </w:tcBorders>
            <w:vAlign w:val="center"/>
          </w:tcPr>
          <w:p>
            <w:pPr>
              <w:kinsoku/>
              <w:wordWrap w:val="0"/>
              <w:overflowPunct/>
              <w:topLinePunct w:val="0"/>
              <w:bidi w:val="0"/>
              <w:spacing w:line="336" w:lineRule="auto"/>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b/>
                <w:color w:val="auto"/>
                <w:sz w:val="24"/>
                <w:highlight w:val="none"/>
              </w:rPr>
              <w:t>采购代理服务费：</w:t>
            </w:r>
            <w:r>
              <w:rPr>
                <w:rFonts w:hint="eastAsia" w:ascii="仿宋" w:hAnsi="仿宋" w:eastAsia="仿宋" w:cs="仿宋"/>
                <w:b/>
                <w:color w:val="auto"/>
                <w:sz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4"/>
    </w:tbl>
    <w:p>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auto"/>
          <w:sz w:val="32"/>
          <w:szCs w:val="32"/>
          <w:highlight w:val="none"/>
        </w:rPr>
      </w:pPr>
      <w:bookmarkStart w:id="19" w:name="第三部分"/>
      <w:bookmarkStart w:id="20" w:name="_Toc164416483"/>
    </w:p>
    <w:p>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一、总则</w:t>
      </w:r>
    </w:p>
    <w:p>
      <w:pPr>
        <w:keepNext w:val="0"/>
        <w:keepLines w:val="0"/>
        <w:pageBreakBefore w:val="0"/>
        <w:kinsoku/>
        <w:wordWrap w:val="0"/>
        <w:overflowPunct/>
        <w:topLinePunct w:val="0"/>
        <w:autoSpaceDE/>
        <w:autoSpaceDN/>
        <w:bidi w:val="0"/>
        <w:adjustRightInd w:val="0"/>
        <w:snapToGrid w:val="0"/>
        <w:spacing w:beforeAutospacing="0" w:line="440" w:lineRule="exact"/>
        <w:ind w:left="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sz w:val="24"/>
          <w:highlight w:val="none"/>
        </w:rPr>
        <w:t>”系指适用本项目的要求，“☐”系指不适用本项目的要求。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w:t>
      </w:r>
      <w:r>
        <w:rPr>
          <w:rFonts w:hint="eastAsia" w:ascii="仿宋_GB2312" w:hAnsi="仿宋_GB2312" w:eastAsia="仿宋_GB2312" w:cs="仿宋_GB2312"/>
          <w:bCs/>
          <w:color w:val="auto"/>
          <w:sz w:val="24"/>
          <w:highlight w:val="none"/>
        </w:rPr>
        <w:t>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3.6本国产品的支持政策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3.6.3供应商对其提供的产品出具《关于符合本国产品标准的声明函》或财政部会同有关部门规定的有关证明文件，《声明函》或有关证明文件符合要求的，该产品视为本国产品。</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3.6.4供应商提供虚假《声明函》、虚假证明文件谋取中标、成交的，依照《中华人民共和国政府采购法》等法律法规规定追究相应责任。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3.6.5采购人、采购代理机构按规定随中标、成交结果同时公告中标、成交供应商提供的《声明函》或有关证明文件、承诺函。</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3.7本国产品价格扣除与小微企业价格扣除叠加。具体计算公式为：参加评审价格=产品报价-产品报价*（小微企业价格扣除率+本国产品价格扣除率）。</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jc w:val="center"/>
        <w:textAlignment w:val="auto"/>
        <w:outlineLvl w:val="0"/>
        <w:rPr>
          <w:rFonts w:hint="eastAsia" w:ascii="仿宋_GB2312" w:hAnsi="仿宋_GB2312" w:eastAsia="仿宋_GB2312" w:cs="仿宋_GB2312"/>
          <w:b/>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w:t>
      </w:r>
      <w:r>
        <w:rPr>
          <w:rFonts w:hint="eastAsia" w:ascii="仿宋_GB2312" w:hAnsi="仿宋_GB2312" w:eastAsia="仿宋_GB2312" w:cs="仿宋_GB2312"/>
          <w:b/>
          <w:color w:val="auto"/>
          <w:sz w:val="24"/>
          <w:highlight w:val="none"/>
          <w:lang w:eastAsia="zh-CN"/>
        </w:rPr>
        <w:t>采购人</w:t>
      </w:r>
      <w:r>
        <w:rPr>
          <w:rFonts w:hint="eastAsia" w:ascii="仿宋_GB2312" w:hAnsi="仿宋_GB2312" w:eastAsia="仿宋_GB2312" w:cs="仿宋_GB2312"/>
          <w:b/>
          <w:color w:val="auto"/>
          <w:sz w:val="24"/>
          <w:highlight w:val="none"/>
        </w:rPr>
        <w:t>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25"/>
        <w:keepNext w:val="0"/>
        <w:keepLines w:val="0"/>
        <w:pageBreakBefore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投标人应自行承担编制投标文件及参加本次投标所涉及的一切费用。不管投标结果如何，采购人对上述费用不负任何责任。</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采购人，但通知不得迟于开标前7日使采购人收到，采购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采购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采购人可酌情推迟投标截止时间和开标时间，并将此变更通知投标人。在这种情况下，采购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采购人实际业务需求其他同档次优质品牌的产品，进行方案优化。</w:t>
      </w:r>
    </w:p>
    <w:p>
      <w:pPr>
        <w:pStyle w:val="23"/>
        <w:keepNext w:val="0"/>
        <w:keepLines w:val="0"/>
        <w:pageBreakBefore w:val="0"/>
        <w:widowControl w:val="0"/>
        <w:kinsoku/>
        <w:wordWrap w:val="0"/>
        <w:overflowPunct/>
        <w:topLinePunct w:val="0"/>
        <w:autoSpaceDE w:val="0"/>
        <w:autoSpaceDN w:val="0"/>
        <w:bidi w:val="0"/>
        <w:adjustRightInd w:val="0"/>
        <w:snapToGrid/>
        <w:spacing w:beforeAutospacing="0" w:line="360" w:lineRule="auto"/>
        <w:ind w:left="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“资格文件”、“商务技术文件资料”、</w:t>
      </w:r>
      <w:r>
        <w:rPr>
          <w:rFonts w:hint="eastAsia" w:ascii="仿宋_GB2312" w:hAnsi="仿宋_GB2312" w:eastAsia="仿宋_GB2312" w:cs="仿宋_GB2312"/>
          <w:color w:val="auto"/>
          <w:sz w:val="24"/>
          <w:highlight w:val="none"/>
        </w:rPr>
        <w:t>“报价文件资料”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2" w:firstLineChars="200"/>
        <w:textAlignment w:val="auto"/>
        <w:rPr>
          <w:rFonts w:hint="eastAsia" w:ascii="仿宋_GB2312" w:hAnsi="仿宋_GB2312" w:eastAsia="仿宋_GB2312" w:cs="仿宋_GB2312"/>
          <w:b/>
          <w:color w:val="auto"/>
          <w:sz w:val="24"/>
          <w:highlight w:val="none"/>
          <w:lang w:val="zh-CN" w:eastAsia="zh-CN"/>
        </w:rPr>
      </w:pPr>
      <w:r>
        <w:rPr>
          <w:rFonts w:hint="eastAsia" w:ascii="仿宋_GB2312" w:hAnsi="仿宋_GB2312" w:eastAsia="仿宋_GB2312" w:cs="仿宋_GB2312"/>
          <w:b/>
          <w:color w:val="auto"/>
          <w:sz w:val="24"/>
          <w:highlight w:val="none"/>
          <w:lang w:val="zh-CN" w:eastAsia="zh-CN"/>
        </w:rPr>
        <w:t>2.</w:t>
      </w:r>
      <w:r>
        <w:rPr>
          <w:rFonts w:hint="eastAsia" w:ascii="仿宋_GB2312" w:hAnsi="仿宋_GB2312" w:eastAsia="仿宋_GB2312" w:cs="仿宋_GB2312"/>
          <w:b/>
          <w:color w:val="auto"/>
          <w:sz w:val="24"/>
          <w:highlight w:val="none"/>
          <w:lang w:val="en-US" w:eastAsia="zh-CN"/>
        </w:rPr>
        <w:t>2商务技术</w:t>
      </w:r>
      <w:r>
        <w:rPr>
          <w:rFonts w:hint="eastAsia" w:ascii="仿宋_GB2312" w:hAnsi="仿宋_GB2312" w:eastAsia="仿宋_GB2312" w:cs="仿宋_GB2312"/>
          <w:b/>
          <w:color w:val="auto"/>
          <w:sz w:val="24"/>
          <w:highlight w:val="none"/>
          <w:lang w:val="zh-CN" w:eastAsia="zh-CN"/>
        </w:rPr>
        <w:t>文件：</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2.2.1投标函；</w:t>
      </w:r>
      <w:r>
        <w:rPr>
          <w:rFonts w:hint="eastAsia" w:ascii="仿宋_GB2312" w:hAnsi="仿宋_GB2312" w:eastAsia="仿宋_GB2312" w:cs="仿宋_GB2312"/>
          <w:color w:val="auto"/>
          <w:sz w:val="24"/>
          <w:highlight w:val="none"/>
          <w:lang w:val="zh-CN" w:eastAsia="zh-CN"/>
        </w:rPr>
        <w:t xml:space="preserve"> </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2.2.2法定代表人授权委托书；</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2.2.3法定代表人及其授权代表身份证复印件；</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2.2.4授权代表社保证明；</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2.2.5法定代表人身份证明书；</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2.3.1开标一览表（报价表）；</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2.3.2报价说明（如有）；</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lang w:eastAsia="zh-CN"/>
        </w:rPr>
        <w:t>中小企业声明函（如有）；</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 xml:space="preserve"> 残疾人福利性单位声明函（如有）；</w:t>
      </w:r>
    </w:p>
    <w:p>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2.3.5关于符合本国产品标准的声明函或有关证明文件(如有）；</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2.3.6关于符合本国产品标准的成本占比的承诺函（如有）。</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2" w:firstLineChars="200"/>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rPr>
        <w:t>3.</w:t>
      </w:r>
      <w:r>
        <w:rPr>
          <w:rFonts w:hint="eastAsia" w:ascii="仿宋_GB2312" w:hAnsi="仿宋_GB2312" w:eastAsia="仿宋_GB2312" w:cs="仿宋_GB2312"/>
          <w:b/>
          <w:bCs/>
          <w:color w:val="auto"/>
          <w:sz w:val="24"/>
          <w:highlight w:val="none"/>
          <w:lang w:val="en-US" w:eastAsia="zh-CN"/>
        </w:rPr>
        <w:t>投标报价</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3.1供应商应按招标文件中《开标一览表》等附表要求填写。</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3.2报价为采购人可以合格使用产品的价格，包括货款、包装、运输、保险、货到就位以及安装、调试、培训、保修及产品知识产权等一切费用。</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3.3招标文件未列明，而供应商认为必需的费用也需列入报价。</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479" w:leftChars="228" w:firstLine="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bCs/>
          <w:color w:val="auto"/>
          <w:sz w:val="24"/>
          <w:highlight w:val="none"/>
          <w:lang w:val="en-US" w:eastAsia="zh-CN"/>
        </w:rPr>
        <w:t>3.4投标报价只允许有一个报价，有选择的报价将不予接受（除指定外）</w:t>
      </w:r>
      <w:r>
        <w:rPr>
          <w:rFonts w:hint="eastAsia" w:ascii="仿宋_GB2312" w:hAnsi="仿宋_GB2312" w:eastAsia="仿宋_GB2312" w:cs="仿宋_GB2312"/>
          <w:b/>
          <w:bCs/>
          <w:color w:val="auto"/>
          <w:sz w:val="24"/>
          <w:highlight w:val="none"/>
          <w:lang w:val="en-US"/>
        </w:rPr>
        <w:t>。</w:t>
      </w: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27"/>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pStyle w:val="127"/>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textAlignment w:val="auto"/>
        <w:rPr>
          <w:rFonts w:hint="eastAsia" w:ascii="仿宋_GB2312" w:hAnsi="仿宋_GB2312" w:eastAsia="仿宋_GB2312" w:cs="仿宋_GB2312"/>
          <w:b/>
          <w:color w:val="auto"/>
          <w:sz w:val="32"/>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21"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3.2评标委员会由采购人代表和有关方面的专家组成，成员人数为七人以上单数。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6.7.1政府采购异常低价审查：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6.7.1.1政府采购评审中出现下列情形之一的，评审委员会应当启动异常低价投标（响应）审查程序：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1.投标（响应）报价低于全部通过符合性审查供应商投标（响应）报价平均值50%的，即投标（响应）报价&lt;全部通过符合性审查供应商投标（响应）报价平均值×50%；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2.投标（响应）报价低于通过符合性审查的次低报价供应商投标（响应）报价50%的，即投标（响应）报价&lt;通过符合性审查的次低报价供应商投标（响应）报价×50%；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3.投标（响应）报价低于采购项目最高限价45%的，即投标（响应）报价&lt;采购项目最高限价×45%；</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4.评审委员会基于专业判断，认为供应商报价过低，有可能影响产品质量或者不能诚信履约的其他情形。</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相关法律法规对供应商报价有规定的，从其规定。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5"/>
        <w:keepNext w:val="0"/>
        <w:keepLines w:val="0"/>
        <w:pageBreakBefore w:val="0"/>
        <w:widowControl w:val="0"/>
        <w:tabs>
          <w:tab w:val="clear" w:pos="390"/>
          <w:tab w:val="clear" w:pos="454"/>
        </w:tabs>
        <w:kinsoku/>
        <w:wordWrap w:val="0"/>
        <w:overflowPunct/>
        <w:topLinePunct w:val="0"/>
        <w:autoSpaceDE/>
        <w:autoSpaceDN/>
        <w:bidi w:val="0"/>
        <w:spacing w:after="0" w:afterLines="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5"/>
        <w:keepNext w:val="0"/>
        <w:keepLines w:val="0"/>
        <w:pageBreakBefore w:val="0"/>
        <w:widowControl w:val="0"/>
        <w:tabs>
          <w:tab w:val="clear" w:pos="390"/>
          <w:tab w:val="clear" w:pos="454"/>
        </w:tabs>
        <w:kinsoku/>
        <w:wordWrap w:val="0"/>
        <w:overflowPunct/>
        <w:topLinePunct w:val="0"/>
        <w:autoSpaceDE/>
        <w:autoSpaceDN/>
        <w:bidi w:val="0"/>
        <w:spacing w:after="0" w:afterLines="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4"/>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w:t>
      </w:r>
      <w:r>
        <w:rPr>
          <w:rFonts w:hint="eastAsia" w:ascii="仿宋_GB2312" w:hAnsi="仿宋_GB2312" w:eastAsia="仿宋_GB2312" w:cs="仿宋_GB2312"/>
          <w:b/>
          <w:color w:val="auto"/>
          <w:sz w:val="24"/>
          <w:highlight w:val="none"/>
          <w:lang w:val="en-US" w:eastAsia="zh-CN"/>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w:t>
      </w:r>
      <w:r>
        <w:rPr>
          <w:rFonts w:ascii="仿宋_GB2312" w:hAnsi="仿宋_GB2312" w:eastAsia="仿宋_GB2312" w:cs="仿宋_GB2312"/>
          <w:b/>
          <w:color w:val="auto"/>
          <w:sz w:val="24"/>
          <w:highlight w:val="none"/>
        </w:rPr>
        <w:t>“资格文件资料”或</w:t>
      </w:r>
      <w:r>
        <w:rPr>
          <w:rFonts w:hint="eastAsia" w:ascii="仿宋_GB2312" w:hAnsi="仿宋_GB2312" w:eastAsia="仿宋_GB2312" w:cs="仿宋_GB2312"/>
          <w:b/>
          <w:color w:val="auto"/>
          <w:sz w:val="24"/>
          <w:highlight w:val="none"/>
        </w:rPr>
        <w:t>“商务技术文件资料”部分中出现《开标一览表》相关内容的；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8.24投标文件出现不是唯一的、有选择性投标报价的；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8.25 未按招标文件要求提供样品或提供样品不满足采购需求实质性条件的；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rPr>
      </w:pPr>
      <w:r>
        <w:rPr>
          <w:rFonts w:hint="eastAsia" w:ascii="仿宋_GB2312" w:hAnsi="仿宋_GB2312" w:eastAsia="仿宋_GB2312" w:cs="仿宋_GB2312"/>
          <w:b/>
          <w:bCs/>
          <w:color w:val="auto"/>
          <w:sz w:val="24"/>
          <w:highlight w:val="none"/>
        </w:rPr>
        <w:t>8.2</w:t>
      </w:r>
      <w:r>
        <w:rPr>
          <w:rFonts w:hint="eastAsia" w:ascii="仿宋_GB2312" w:hAnsi="仿宋_GB2312" w:eastAsia="仿宋_GB2312" w:cs="仿宋_GB2312"/>
          <w:b/>
          <w:bCs/>
          <w:color w:val="auto"/>
          <w:sz w:val="24"/>
          <w:highlight w:val="none"/>
          <w:lang w:val="en-US"/>
        </w:rPr>
        <w:t>6参与同一个采购包(标段)的供应商存在下列情形之一的其投标(响应)文件无效: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8.26.1</w:t>
      </w:r>
      <w:r>
        <w:rPr>
          <w:rFonts w:hint="eastAsia" w:ascii="仿宋_GB2312" w:hAnsi="仿宋_GB2312" w:eastAsia="仿宋_GB2312" w:cs="仿宋_GB2312"/>
          <w:b w:val="0"/>
          <w:bCs w:val="0"/>
          <w:color w:val="auto"/>
          <w:sz w:val="24"/>
          <w:highlight w:val="none"/>
          <w:lang w:val="en-US"/>
        </w:rPr>
        <w:t>不同供应商的电子投标(响应)文件上传计算机的网卡MAC地址、CPU序列号和硬盘序列号等硬件信息相同的;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8.26.2</w:t>
      </w:r>
      <w:r>
        <w:rPr>
          <w:rFonts w:hint="eastAsia" w:ascii="仿宋_GB2312" w:hAnsi="仿宋_GB2312" w:eastAsia="仿宋_GB2312" w:cs="仿宋_GB2312"/>
          <w:b w:val="0"/>
          <w:bCs w:val="0"/>
          <w:color w:val="auto"/>
          <w:sz w:val="24"/>
          <w:highlight w:val="none"/>
          <w:lang w:val="en-US"/>
        </w:rPr>
        <w:t>上传的电子投标(响应)文件若出现使用本项目其他投标(响应)供应商的数字证书加密的，或者加盖本项目其他投标(响应)供应商的电子印章的;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8.26.3</w:t>
      </w:r>
      <w:r>
        <w:rPr>
          <w:rFonts w:hint="eastAsia" w:ascii="仿宋_GB2312" w:hAnsi="仿宋_GB2312" w:eastAsia="仿宋_GB2312" w:cs="仿宋_GB2312"/>
          <w:b w:val="0"/>
          <w:bCs w:val="0"/>
          <w:color w:val="auto"/>
          <w:sz w:val="24"/>
          <w:highlight w:val="none"/>
          <w:lang w:val="en-US"/>
        </w:rPr>
        <w:t>不同供应商的投标(响应)文件的内容存在三处(含)以上错误一致，且无法合理解释的;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8.26.4</w:t>
      </w:r>
      <w:r>
        <w:rPr>
          <w:rFonts w:hint="eastAsia" w:ascii="仿宋_GB2312" w:hAnsi="仿宋_GB2312" w:eastAsia="仿宋_GB2312" w:cs="仿宋_GB2312"/>
          <w:b w:val="0"/>
          <w:bCs w:val="0"/>
          <w:color w:val="auto"/>
          <w:sz w:val="24"/>
          <w:highlight w:val="none"/>
          <w:lang w:val="en-US"/>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w:t>
      </w:r>
      <w:r>
        <w:rPr>
          <w:rFonts w:hint="eastAsia" w:ascii="仿宋_GB2312" w:hAnsi="仿宋_GB2312" w:eastAsia="仿宋_GB2312" w:cs="仿宋_GB2312"/>
          <w:color w:val="auto"/>
          <w:kern w:val="0"/>
          <w:sz w:val="24"/>
          <w:highlight w:val="none"/>
          <w:lang w:eastAsia="zh-CN"/>
        </w:rPr>
        <w:t>采购人</w:t>
      </w:r>
      <w:r>
        <w:rPr>
          <w:rFonts w:hint="eastAsia" w:ascii="仿宋_GB2312" w:hAnsi="仿宋_GB2312" w:eastAsia="仿宋_GB2312" w:cs="仿宋_GB2312"/>
          <w:color w:val="auto"/>
          <w:kern w:val="0"/>
          <w:sz w:val="24"/>
          <w:highlight w:val="none"/>
        </w:rPr>
        <w:t>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firstLine="482" w:firstLineChars="150"/>
        <w:jc w:val="center"/>
        <w:textAlignment w:val="auto"/>
        <w:rPr>
          <w:rFonts w:hint="eastAsia" w:ascii="仿宋_GB2312" w:hAnsi="仿宋_GB2312" w:eastAsia="仿宋_GB2312" w:cs="仿宋_GB2312"/>
          <w:b/>
          <w:color w:val="auto"/>
          <w:sz w:val="32"/>
          <w:highlight w:val="none"/>
        </w:rPr>
      </w:pPr>
    </w:p>
    <w:bookmarkEnd w:id="21"/>
    <w:p>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22" w:name="_Hlt68072990"/>
      <w:bookmarkEnd w:id="22"/>
      <w:bookmarkStart w:id="23" w:name="_Hlt75236011"/>
      <w:bookmarkEnd w:id="23"/>
      <w:bookmarkStart w:id="24" w:name="_Hlt74729768"/>
      <w:bookmarkEnd w:id="24"/>
      <w:bookmarkStart w:id="25" w:name="_Hlt68057669"/>
      <w:bookmarkEnd w:id="25"/>
      <w:bookmarkStart w:id="26" w:name="_Hlt75236290"/>
      <w:bookmarkEnd w:id="26"/>
      <w:bookmarkStart w:id="27" w:name="_Hlt68073093"/>
      <w:bookmarkEnd w:id="27"/>
      <w:bookmarkStart w:id="28" w:name="_Hlt68072998"/>
      <w:bookmarkEnd w:id="28"/>
      <w:bookmarkStart w:id="29" w:name="_Hlt74707468"/>
      <w:bookmarkEnd w:id="29"/>
      <w:bookmarkStart w:id="30" w:name="_Hlt68403820"/>
      <w:bookmarkEnd w:id="30"/>
      <w:bookmarkStart w:id="31" w:name="_Hlt75236101"/>
      <w:bookmarkEnd w:id="31"/>
      <w:bookmarkStart w:id="32" w:name="_Hlt74730295"/>
      <w:bookmarkEnd w:id="32"/>
      <w:bookmarkStart w:id="33" w:name="_Hlt74714665"/>
      <w:bookmarkEnd w:id="33"/>
      <w:bookmarkStart w:id="34" w:name="_Toc81372953"/>
      <w:bookmarkStart w:id="35" w:name="_Toc81372776"/>
      <w:bookmarkStart w:id="36" w:name="_Toc84325929"/>
      <w:r>
        <w:rPr>
          <w:rFonts w:hint="eastAsia" w:ascii="仿宋_GB2312" w:hAnsi="仿宋_GB2312" w:eastAsia="仿宋_GB2312" w:cs="仿宋_GB2312"/>
          <w:b/>
          <w:color w:val="auto"/>
          <w:sz w:val="32"/>
          <w:szCs w:val="32"/>
          <w:highlight w:val="none"/>
        </w:rPr>
        <w:t>五、授予合同</w:t>
      </w:r>
    </w:p>
    <w:bookmarkEnd w:id="34"/>
    <w:bookmarkEnd w:id="35"/>
    <w:bookmarkEnd w:id="36"/>
    <w:p>
      <w:pPr>
        <w:pStyle w:val="15"/>
        <w:keepNext w:val="0"/>
        <w:keepLines w:val="0"/>
        <w:pageBreakBefore w:val="0"/>
        <w:tabs>
          <w:tab w:val="clear" w:pos="390"/>
          <w:tab w:val="clear" w:pos="454"/>
        </w:tabs>
        <w:kinsoku/>
        <w:wordWrap w:val="0"/>
        <w:overflowPunct/>
        <w:topLinePunct w:val="0"/>
        <w:autoSpaceDE/>
        <w:autoSpaceDN/>
        <w:bidi w:val="0"/>
        <w:adjustRightInd/>
        <w:snapToGrid/>
        <w:spacing w:after="0" w:afterLines="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将把中标通知书授予最佳投标者，但最低价不是中标的绝对保证。</w:t>
      </w:r>
    </w:p>
    <w:p>
      <w:pPr>
        <w:keepNext w:val="0"/>
        <w:keepLines w:val="0"/>
        <w:pageBreakBefore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color w:val="auto"/>
          <w:highlight w:val="none"/>
        </w:rPr>
        <w:instrText xml:space="preserve">HYPERLINK "http://www.zjzfcg.gov.cn"</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color w:val="auto"/>
          <w:highlight w:val="none"/>
        </w:rPr>
        <w:instrText xml:space="preserve">HYPERLINK "http://ggb.sx.gov.cn"</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 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 xml:space="preserve"> </w:t>
      </w: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 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23"/>
        <w:keepNext w:val="0"/>
        <w:keepLines w:val="0"/>
        <w:pageBreakBefore w:val="0"/>
        <w:widowControl w:val="0"/>
        <w:kinsoku/>
        <w:wordWrap w:val="0"/>
        <w:overflowPunct/>
        <w:topLinePunct w:val="0"/>
        <w:autoSpaceDE w:val="0"/>
        <w:autoSpaceDN w:val="0"/>
        <w:bidi w:val="0"/>
        <w:adjustRightInd w:val="0"/>
        <w:snapToGrid/>
        <w:spacing w:line="440" w:lineRule="exact"/>
        <w:ind w:firstLine="480" w:firstLineChars="200"/>
        <w:textAlignment w:val="auto"/>
        <w:rPr>
          <w:rFonts w:hint="eastAsia" w:ascii="仿宋_GB2312" w:hAnsi="仿宋_GB2312" w:eastAsia="仿宋_GB2312" w:cs="仿宋_GB2312"/>
          <w:color w:val="auto"/>
          <w:highlight w:val="none"/>
        </w:rPr>
        <w:sectPr>
          <w:footerReference r:id="rId11" w:type="default"/>
          <w:pgSz w:w="11906" w:h="16838"/>
          <w:pgMar w:top="1474" w:right="1814" w:bottom="1474" w:left="1814" w:header="851" w:footer="992" w:gutter="0"/>
          <w:cols w:space="720" w:num="1"/>
          <w:docGrid w:linePitch="312" w:charSpace="0"/>
        </w:sectPr>
      </w:pPr>
    </w:p>
    <w:bookmarkEnd w:id="19"/>
    <w:bookmarkEnd w:id="20"/>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7" w:name="第四部分"/>
      <w:r>
        <w:rPr>
          <w:rFonts w:hint="eastAsia" w:ascii="仿宋" w:hAnsi="仿宋" w:eastAsia="仿宋" w:cs="仿宋"/>
          <w:b/>
          <w:color w:val="auto"/>
          <w:sz w:val="36"/>
          <w:szCs w:val="36"/>
          <w:highlight w:val="none"/>
        </w:rPr>
        <w:t>第三部分   招标项目范围及要求</w:t>
      </w:r>
    </w:p>
    <w:bookmarkEnd w:id="37"/>
    <w:p>
      <w:pPr>
        <w:adjustRightInd w:val="0"/>
        <w:snapToGrid w:val="0"/>
        <w:spacing w:line="460" w:lineRule="exact"/>
        <w:ind w:firstLine="0"/>
        <w:contextualSpacing w:val="0"/>
        <w:jc w:val="left"/>
        <w:outlineLvl w:val="0"/>
        <w:rPr>
          <w:rFonts w:hint="eastAsia" w:ascii="仿宋_GB2312" w:hAnsi="仿宋_GB2312" w:eastAsia="仿宋_GB2312" w:cs="仿宋_GB2312"/>
          <w:b/>
          <w:bCs/>
          <w:color w:val="auto"/>
          <w:sz w:val="24"/>
          <w:szCs w:val="24"/>
          <w:highlight w:val="none"/>
          <w:lang w:eastAsia="zh-CN"/>
        </w:rPr>
      </w:pPr>
      <w:bookmarkStart w:id="38" w:name="第五部分"/>
      <w:bookmarkStart w:id="39" w:name="_Toc86217003"/>
      <w:r>
        <w:rPr>
          <w:rFonts w:hint="eastAsia" w:ascii="仿宋_GB2312" w:hAnsi="仿宋_GB2312" w:eastAsia="仿宋_GB2312" w:cs="仿宋_GB2312"/>
          <w:b/>
          <w:bCs/>
          <w:color w:val="auto"/>
          <w:sz w:val="24"/>
          <w:szCs w:val="24"/>
          <w:highlight w:val="none"/>
          <w:bdr w:val="single" w:color="auto" w:sz="4" w:space="0"/>
          <w:lang w:val="en-US" w:eastAsia="zh-CN"/>
        </w:rPr>
        <w:t>01标</w:t>
      </w:r>
      <w:r>
        <w:rPr>
          <w:rFonts w:hint="eastAsia" w:ascii="仿宋_GB2312" w:hAnsi="仿宋_GB2312" w:eastAsia="仿宋_GB2312" w:cs="仿宋_GB2312"/>
          <w:b/>
          <w:bCs/>
          <w:color w:val="auto"/>
          <w:sz w:val="24"/>
          <w:szCs w:val="24"/>
          <w:highlight w:val="none"/>
          <w:lang w:eastAsia="zh-CN"/>
        </w:rPr>
        <w:t>日常保洁等物业服务项目 </w:t>
      </w:r>
    </w:p>
    <w:p>
      <w:pPr>
        <w:keepNext w:val="0"/>
        <w:keepLines w:val="0"/>
        <w:pageBreakBefore w:val="0"/>
        <w:numPr>
          <w:ilvl w:val="0"/>
          <w:numId w:val="0"/>
        </w:numPr>
        <w:kinsoku/>
        <w:wordWrap/>
        <w:overflowPunct/>
        <w:topLinePunct w:val="0"/>
        <w:autoSpaceDE/>
        <w:autoSpaceDN/>
        <w:bidi w:val="0"/>
        <w:adjustRightInd/>
        <w:spacing w:line="440" w:lineRule="exact"/>
        <w:jc w:val="both"/>
        <w:textAlignment w:val="auto"/>
        <w:rPr>
          <w:rFonts w:hint="eastAsia" w:ascii="仿宋_GB2312" w:hAnsi="仿宋_GB2312" w:eastAsia="仿宋_GB2312" w:cs="仿宋_GB2312"/>
          <w:b/>
          <w:bCs w:val="0"/>
          <w:sz w:val="24"/>
          <w:szCs w:val="24"/>
          <w:highlight w:val="none"/>
          <w:lang w:val="en-US" w:eastAsia="zh-CN"/>
        </w:rPr>
      </w:pPr>
      <w:r>
        <w:rPr>
          <w:rFonts w:hint="eastAsia" w:ascii="仿宋_GB2312" w:hAnsi="仿宋_GB2312" w:eastAsia="仿宋_GB2312" w:cs="仿宋_GB2312"/>
          <w:b/>
          <w:bCs w:val="0"/>
          <w:sz w:val="24"/>
          <w:szCs w:val="24"/>
          <w:highlight w:val="none"/>
          <w:lang w:val="en-US" w:eastAsia="zh-CN"/>
        </w:rPr>
        <w:t>一、项目概况：</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 xml:space="preserve">（一）基本情况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绍兴市中医院是一所融中西医医疗、急救、教学、科研、预防、保健、康复为一体的综合性三级甲等中医医院，是浙江中医药大学附属医院、浙江省首批中医名院建设单位、绍兴市惠民医院。医院占地65亩，总建筑面积104880平方米，其中1号楼5036㎡,2号楼6679㎡,3号楼18045㎡,4号楼17905㎡,5号楼9643㎡,6、7、8、9号楼63160㎡；医院出入口</w:t>
      </w:r>
      <w:r>
        <w:rPr>
          <w:rFonts w:hint="eastAsia" w:ascii="仿宋_GB2312" w:hAnsi="仿宋_GB2312" w:eastAsia="仿宋_GB2312" w:cs="仿宋_GB2312"/>
          <w:color w:val="auto"/>
          <w:sz w:val="24"/>
          <w:szCs w:val="24"/>
          <w:highlight w:val="none"/>
          <w:lang w:val="en-US" w:eastAsia="zh-CN"/>
        </w:rPr>
        <w:t>6个</w:t>
      </w:r>
      <w:r>
        <w:rPr>
          <w:rFonts w:hint="eastAsia" w:ascii="仿宋_GB2312" w:hAnsi="仿宋_GB2312" w:eastAsia="仿宋_GB2312" w:cs="仿宋_GB2312"/>
          <w:color w:val="auto"/>
          <w:sz w:val="24"/>
          <w:szCs w:val="24"/>
          <w:highlight w:val="none"/>
        </w:rPr>
        <w:t>；集体宿舍</w:t>
      </w:r>
      <w:r>
        <w:rPr>
          <w:rFonts w:hint="eastAsia" w:ascii="仿宋_GB2312" w:hAnsi="仿宋_GB2312" w:eastAsia="仿宋_GB2312" w:cs="仿宋_GB2312"/>
          <w:color w:val="auto"/>
          <w:sz w:val="24"/>
          <w:szCs w:val="24"/>
          <w:highlight w:val="none"/>
          <w:lang w:val="en-US" w:eastAsia="zh-CN"/>
        </w:rPr>
        <w:t>1个，</w:t>
      </w:r>
      <w:r>
        <w:rPr>
          <w:rFonts w:hint="eastAsia" w:ascii="仿宋_GB2312" w:hAnsi="仿宋_GB2312" w:eastAsia="仿宋_GB2312" w:cs="仿宋_GB2312"/>
          <w:color w:val="auto"/>
          <w:sz w:val="24"/>
          <w:szCs w:val="24"/>
          <w:highlight w:val="none"/>
        </w:rPr>
        <w:t>位于府山西路99号，</w:t>
      </w:r>
      <w:r>
        <w:rPr>
          <w:rFonts w:hint="eastAsia" w:ascii="仿宋_GB2312" w:hAnsi="仿宋_GB2312" w:eastAsia="仿宋_GB2312" w:cs="仿宋_GB2312"/>
          <w:color w:val="auto"/>
          <w:sz w:val="24"/>
          <w:szCs w:val="24"/>
          <w:highlight w:val="none"/>
          <w:lang w:eastAsia="zh-CN"/>
        </w:rPr>
        <w:t>约</w:t>
      </w:r>
      <w:r>
        <w:rPr>
          <w:rFonts w:hint="eastAsia" w:ascii="仿宋_GB2312" w:hAnsi="仿宋_GB2312" w:eastAsia="仿宋_GB2312" w:cs="仿宋_GB2312"/>
          <w:color w:val="auto"/>
          <w:sz w:val="24"/>
          <w:szCs w:val="24"/>
          <w:highlight w:val="none"/>
          <w:lang w:val="en-US" w:eastAsia="zh-CN"/>
        </w:rPr>
        <w:t>1688</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strike w:val="0"/>
          <w:dstrike w:val="0"/>
          <w:color w:val="auto"/>
          <w:sz w:val="24"/>
          <w:szCs w:val="24"/>
          <w:highlight w:val="none"/>
          <w:lang w:val="en-US" w:eastAsia="zh-CN"/>
        </w:rPr>
        <w:t>35</w:t>
      </w:r>
      <w:r>
        <w:rPr>
          <w:rFonts w:hint="eastAsia" w:ascii="仿宋_GB2312" w:hAnsi="仿宋_GB2312" w:eastAsia="仿宋_GB2312" w:cs="仿宋_GB2312"/>
          <w:color w:val="auto"/>
          <w:sz w:val="24"/>
          <w:szCs w:val="24"/>
          <w:highlight w:val="none"/>
        </w:rPr>
        <w:t>间宿舍。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（二）楼层布置</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.科教</w:t>
      </w:r>
      <w:r>
        <w:rPr>
          <w:rFonts w:hint="eastAsia" w:ascii="仿宋_GB2312" w:hAnsi="仿宋_GB2312" w:eastAsia="仿宋_GB2312" w:cs="仿宋_GB2312"/>
          <w:color w:val="auto"/>
          <w:sz w:val="24"/>
          <w:szCs w:val="24"/>
          <w:highlight w:val="none"/>
        </w:rPr>
        <w:t>楼</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1号楼）</w:t>
      </w:r>
      <w:r>
        <w:rPr>
          <w:rFonts w:hint="eastAsia" w:ascii="仿宋_GB2312" w:hAnsi="仿宋_GB2312" w:eastAsia="仿宋_GB2312" w:cs="仿宋_GB2312"/>
          <w:color w:val="auto"/>
          <w:sz w:val="24"/>
          <w:szCs w:val="24"/>
          <w:highlight w:val="none"/>
        </w:rPr>
        <w:t>，共5层：地下室为机动车停放区，三层为病案室；四层为科教办公区域；五层为工会活动室；六层为大会议室及办公区域。</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2.行政后勤楼（2号楼），共7层：地下室为非机动车停放区；一层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六层为行政后勤办公区域。</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门诊住院楼（3号楼），共7层：地下室为机动车停放区；一层为血透室；二层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六层为病区。</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急诊住院楼（4号楼），共7层：地下室为机动车停放区、一层为急诊区域；二层为留观病房及输液大厅等；三层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六层为病区。</w:t>
      </w:r>
    </w:p>
    <w:p>
      <w:pPr>
        <w:keepNext w:val="0"/>
        <w:keepLines w:val="0"/>
        <w:pageBreakBefore w:val="0"/>
        <w:kinsoku/>
        <w:wordWrap/>
        <w:overflowPunct/>
        <w:topLinePunct w:val="0"/>
        <w:autoSpaceDE/>
        <w:autoSpaceDN/>
        <w:bidi w:val="0"/>
        <w:adjustRightInd/>
        <w:spacing w:line="440" w:lineRule="exact"/>
        <w:ind w:firstLine="470" w:firstLineChars="19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住院楼（5号楼），共6层：一层为静配中心、住院药房、住院综合办理处等；二层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五层为病区；六层为病理科</w:t>
      </w:r>
      <w:r>
        <w:rPr>
          <w:rFonts w:hint="eastAsia" w:ascii="仿宋_GB2312" w:hAnsi="仿宋_GB2312" w:eastAsia="仿宋_GB2312" w:cs="仿宋_GB2312"/>
          <w:color w:val="auto"/>
          <w:sz w:val="24"/>
          <w:szCs w:val="24"/>
          <w:highlight w:val="none"/>
          <w:lang w:val="en-US" w:eastAsia="zh-CN"/>
        </w:rPr>
        <w:t>和中心实验室</w:t>
      </w:r>
      <w:r>
        <w:rPr>
          <w:rFonts w:hint="eastAsia" w:ascii="仿宋_GB2312" w:hAnsi="仿宋_GB2312" w:eastAsia="仿宋_GB2312" w:cs="仿宋_GB2312"/>
          <w:color w:val="auto"/>
          <w:sz w:val="24"/>
          <w:szCs w:val="24"/>
          <w:highlight w:val="none"/>
        </w:rPr>
        <w:t>。</w:t>
      </w:r>
    </w:p>
    <w:p>
      <w:pPr>
        <w:keepNext w:val="0"/>
        <w:keepLines w:val="0"/>
        <w:pageBreakBefore w:val="0"/>
        <w:kinsoku/>
        <w:wordWrap/>
        <w:overflowPunct/>
        <w:topLinePunct w:val="0"/>
        <w:autoSpaceDE/>
        <w:autoSpaceDN/>
        <w:bidi w:val="0"/>
        <w:adjustRightInd/>
        <w:spacing w:line="440" w:lineRule="exact"/>
        <w:ind w:firstLine="470" w:firstLineChars="19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门诊、医技、中医、住院楼（6号楼</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8号楼），共6层：地下室为机动车停放区、一层为门诊服务中心、骨伤科诊区、</w:t>
      </w:r>
      <w:r>
        <w:rPr>
          <w:rFonts w:hint="eastAsia" w:ascii="仿宋_GB2312" w:hAnsi="仿宋_GB2312" w:eastAsia="仿宋_GB2312" w:cs="仿宋_GB2312"/>
          <w:color w:val="auto"/>
          <w:sz w:val="24"/>
          <w:szCs w:val="24"/>
          <w:highlight w:val="none"/>
          <w:lang w:val="en-US" w:eastAsia="zh-CN"/>
        </w:rPr>
        <w:t>康复科</w:t>
      </w:r>
      <w:r>
        <w:rPr>
          <w:rFonts w:hint="eastAsia" w:ascii="仿宋_GB2312" w:hAnsi="仿宋_GB2312" w:eastAsia="仿宋_GB2312" w:cs="仿宋_GB2312"/>
          <w:color w:val="auto"/>
          <w:sz w:val="24"/>
          <w:szCs w:val="24"/>
          <w:highlight w:val="none"/>
        </w:rPr>
        <w:t>、放射科、中药房、西药房、颗粒剂药房、挂号收费、中医传统疗法中心等；二层为筋伤中心、外科诊区、内科诊区、治未病中心、推拿科、医学检验中心、功能科、超声科、供应室、体检中心等；三层为妇科、皮肤科、中医美容科、手术室、重症医学科、内镜中心、挂号收费；四层为创伤骨科（一）病区、创伤骨科（二）病区；五层为脊柱、骨肿瘤科病区、关节、运动医学科病区。</w:t>
      </w:r>
    </w:p>
    <w:p>
      <w:pPr>
        <w:keepNext w:val="0"/>
        <w:keepLines w:val="0"/>
        <w:pageBreakBefore w:val="0"/>
        <w:kinsoku/>
        <w:wordWrap/>
        <w:overflowPunct/>
        <w:topLinePunct w:val="0"/>
        <w:autoSpaceDE/>
        <w:autoSpaceDN/>
        <w:bidi w:val="0"/>
        <w:adjustRightInd/>
        <w:spacing w:line="440" w:lineRule="exact"/>
        <w:ind w:firstLine="470" w:firstLineChars="19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越医博物馆（7号楼）：中医内科、名医馆、中医（越医）展示。</w:t>
      </w:r>
    </w:p>
    <w:p>
      <w:pPr>
        <w:keepNext w:val="0"/>
        <w:keepLines w:val="0"/>
        <w:pageBreakBefore w:val="0"/>
        <w:kinsoku/>
        <w:wordWrap/>
        <w:overflowPunct/>
        <w:topLinePunct w:val="0"/>
        <w:autoSpaceDE/>
        <w:autoSpaceDN/>
        <w:bidi w:val="0"/>
        <w:adjustRightInd/>
        <w:spacing w:line="440" w:lineRule="exact"/>
        <w:ind w:firstLine="470" w:firstLineChars="196"/>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后勤楼（9号楼），共4层：一层为食堂操作间、药膳餐厅，二层为职工餐厅；三</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四层为高知宿舍；屋顶为篮球场。</w:t>
      </w:r>
    </w:p>
    <w:p>
      <w:pPr>
        <w:keepNext w:val="0"/>
        <w:keepLines w:val="0"/>
        <w:pageBreakBefore w:val="0"/>
        <w:kinsoku/>
        <w:wordWrap/>
        <w:overflowPunct/>
        <w:topLinePunct w:val="0"/>
        <w:autoSpaceDE/>
        <w:autoSpaceDN/>
        <w:bidi w:val="0"/>
        <w:adjustRightInd/>
        <w:spacing w:line="440" w:lineRule="exact"/>
        <w:ind w:firstLine="470" w:firstLineChars="196"/>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职工集体宿舍楼</w:t>
      </w:r>
      <w:r>
        <w:rPr>
          <w:rFonts w:hint="eastAsia" w:ascii="仿宋_GB2312" w:hAnsi="仿宋_GB2312" w:eastAsia="仿宋_GB2312" w:cs="仿宋_GB2312"/>
          <w:strike w:val="0"/>
          <w:dstrike w:val="0"/>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处。（地址为府山西路99号）</w:t>
      </w:r>
    </w:p>
    <w:p>
      <w:pPr>
        <w:spacing w:line="44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二、招标内容及需求</w:t>
      </w:r>
    </w:p>
    <w:p>
      <w:pPr>
        <w:spacing w:line="44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服务要求</w:t>
      </w:r>
    </w:p>
    <w:p>
      <w:pPr>
        <w:spacing w:line="44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本次招标的服务内容包括按照三级甲等</w:t>
      </w:r>
      <w:r>
        <w:rPr>
          <w:rFonts w:hint="eastAsia" w:ascii="仿宋_GB2312" w:hAnsi="仿宋_GB2312" w:eastAsia="仿宋_GB2312" w:cs="仿宋_GB2312"/>
          <w:sz w:val="24"/>
          <w:szCs w:val="24"/>
          <w:lang w:eastAsia="zh-CN"/>
        </w:rPr>
        <w:t>中医</w:t>
      </w:r>
      <w:r>
        <w:rPr>
          <w:rFonts w:hint="eastAsia" w:ascii="仿宋_GB2312" w:hAnsi="仿宋_GB2312" w:eastAsia="仿宋_GB2312" w:cs="仿宋_GB2312"/>
          <w:sz w:val="24"/>
          <w:szCs w:val="24"/>
        </w:rPr>
        <w:t>医院</w:t>
      </w:r>
      <w:r>
        <w:rPr>
          <w:rFonts w:hint="eastAsia" w:ascii="仿宋_GB2312" w:hAnsi="仿宋_GB2312" w:eastAsia="仿宋_GB2312" w:cs="仿宋_GB2312"/>
          <w:sz w:val="24"/>
          <w:szCs w:val="24"/>
          <w:lang w:eastAsia="zh-CN"/>
        </w:rPr>
        <w:t>物业服务</w:t>
      </w:r>
      <w:r>
        <w:rPr>
          <w:rFonts w:hint="eastAsia" w:ascii="仿宋_GB2312" w:hAnsi="仿宋_GB2312" w:eastAsia="仿宋_GB2312" w:cs="仿宋_GB2312"/>
          <w:sz w:val="24"/>
          <w:szCs w:val="24"/>
        </w:rPr>
        <w:t>标准，提供规范的保洁服务、</w:t>
      </w:r>
      <w:r>
        <w:rPr>
          <w:rFonts w:hint="eastAsia" w:ascii="仿宋_GB2312" w:hAnsi="仿宋_GB2312" w:eastAsia="仿宋_GB2312" w:cs="仿宋_GB2312"/>
          <w:sz w:val="24"/>
          <w:szCs w:val="24"/>
          <w:lang w:eastAsia="zh-CN"/>
        </w:rPr>
        <w:t>保安服务、勤务（护送陪检）</w:t>
      </w:r>
      <w:r>
        <w:rPr>
          <w:rFonts w:hint="eastAsia" w:ascii="仿宋_GB2312" w:hAnsi="仿宋_GB2312" w:eastAsia="仿宋_GB2312" w:cs="仿宋_GB2312"/>
          <w:sz w:val="24"/>
          <w:szCs w:val="24"/>
        </w:rPr>
        <w:t>服务、特殊岗位服务</w:t>
      </w:r>
      <w:r>
        <w:rPr>
          <w:rFonts w:hint="eastAsia" w:ascii="仿宋_GB2312" w:hAnsi="仿宋_GB2312" w:eastAsia="仿宋_GB2312" w:cs="仿宋_GB2312"/>
          <w:sz w:val="24"/>
          <w:szCs w:val="24"/>
          <w:lang w:eastAsia="zh-CN"/>
        </w:rPr>
        <w:t>（劳务派遣服务）</w:t>
      </w:r>
      <w:r>
        <w:rPr>
          <w:rFonts w:hint="eastAsia" w:ascii="仿宋_GB2312" w:hAnsi="仿宋_GB2312" w:eastAsia="仿宋_GB2312" w:cs="仿宋_GB2312"/>
          <w:sz w:val="24"/>
          <w:szCs w:val="24"/>
        </w:rPr>
        <w:t>、宿舍管理服务、</w:t>
      </w:r>
      <w:r>
        <w:rPr>
          <w:rFonts w:hint="eastAsia" w:ascii="仿宋_GB2312" w:hAnsi="仿宋_GB2312" w:eastAsia="仿宋_GB2312" w:cs="仿宋_GB2312"/>
          <w:sz w:val="24"/>
          <w:szCs w:val="24"/>
          <w:lang w:eastAsia="zh-CN"/>
        </w:rPr>
        <w:t>室内</w:t>
      </w:r>
      <w:r>
        <w:rPr>
          <w:rFonts w:hint="eastAsia" w:ascii="仿宋_GB2312" w:hAnsi="仿宋_GB2312" w:eastAsia="仿宋_GB2312" w:cs="仿宋_GB2312"/>
          <w:sz w:val="24"/>
          <w:szCs w:val="24"/>
        </w:rPr>
        <w:t>绿植租摆</w:t>
      </w:r>
      <w:r>
        <w:rPr>
          <w:rFonts w:hint="eastAsia" w:ascii="仿宋_GB2312" w:hAnsi="仿宋_GB2312" w:eastAsia="仿宋_GB2312" w:cs="仿宋_GB2312"/>
          <w:sz w:val="24"/>
          <w:szCs w:val="24"/>
          <w:lang w:eastAsia="zh-CN"/>
        </w:rPr>
        <w:t>与室外绿化养护服务及总务部分设施维保</w:t>
      </w:r>
      <w:r>
        <w:rPr>
          <w:rFonts w:hint="eastAsia" w:ascii="仿宋_GB2312" w:hAnsi="仿宋_GB2312" w:eastAsia="仿宋_GB2312" w:cs="仿宋_GB2312"/>
          <w:sz w:val="24"/>
          <w:szCs w:val="24"/>
        </w:rPr>
        <w:t>等服务，并配合医院做好院内感控、各类检查和突发性公卫事件的应急</w:t>
      </w:r>
      <w:r>
        <w:rPr>
          <w:rFonts w:hint="eastAsia" w:ascii="仿宋_GB2312" w:hAnsi="仿宋_GB2312" w:eastAsia="仿宋_GB2312" w:cs="仿宋_GB2312"/>
          <w:sz w:val="24"/>
          <w:szCs w:val="24"/>
          <w:lang w:eastAsia="zh-CN"/>
        </w:rPr>
        <w:t>服务</w:t>
      </w:r>
      <w:r>
        <w:rPr>
          <w:rFonts w:hint="eastAsia" w:ascii="仿宋_GB2312" w:hAnsi="仿宋_GB2312" w:eastAsia="仿宋_GB2312" w:cs="仿宋_GB2312"/>
          <w:sz w:val="24"/>
          <w:szCs w:val="24"/>
        </w:rPr>
        <w:t>及医院各项临时性</w:t>
      </w:r>
      <w:r>
        <w:rPr>
          <w:rFonts w:hint="eastAsia" w:ascii="仿宋_GB2312" w:hAnsi="仿宋_GB2312" w:eastAsia="仿宋_GB2312" w:cs="仿宋_GB2312"/>
          <w:sz w:val="24"/>
          <w:szCs w:val="24"/>
          <w:lang w:eastAsia="zh-CN"/>
        </w:rPr>
        <w:t>物业</w:t>
      </w:r>
      <w:r>
        <w:rPr>
          <w:rFonts w:hint="eastAsia" w:ascii="仿宋_GB2312" w:hAnsi="仿宋_GB2312" w:eastAsia="仿宋_GB2312" w:cs="仿宋_GB2312"/>
          <w:sz w:val="24"/>
          <w:szCs w:val="24"/>
        </w:rPr>
        <w:t>服务等。</w:t>
      </w:r>
    </w:p>
    <w:p>
      <w:pPr>
        <w:numPr>
          <w:ilvl w:val="-1"/>
          <w:numId w:val="0"/>
        </w:numPr>
        <w:spacing w:line="440" w:lineRule="exact"/>
        <w:ind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（二）采购内容及清单</w:t>
      </w:r>
    </w:p>
    <w:tbl>
      <w:tblPr>
        <w:tblStyle w:val="63"/>
        <w:tblpPr w:leftFromText="180" w:rightFromText="180" w:vertAnchor="text" w:horzAnchor="margin" w:tblpXSpec="center" w:tblpY="1"/>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725"/>
        <w:gridCol w:w="3435"/>
        <w:gridCol w:w="774"/>
        <w:gridCol w:w="702"/>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55" w:type="dxa"/>
            <w:vAlign w:val="center"/>
          </w:tcPr>
          <w:p>
            <w:pPr>
              <w:spacing w:line="440" w:lineRule="exact"/>
              <w:ind w:left="-84" w:leftChars="-40" w:right="-71" w:rightChars="-3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725" w:type="dxa"/>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w:t>
            </w:r>
          </w:p>
        </w:tc>
        <w:tc>
          <w:tcPr>
            <w:tcW w:w="3435" w:type="dxa"/>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采购内容</w:t>
            </w:r>
          </w:p>
        </w:tc>
        <w:tc>
          <w:tcPr>
            <w:tcW w:w="774" w:type="dxa"/>
            <w:vAlign w:val="center"/>
          </w:tcPr>
          <w:p>
            <w:pPr>
              <w:spacing w:line="440" w:lineRule="exact"/>
              <w:ind w:right="-71" w:rightChars="-34"/>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数量</w:t>
            </w:r>
          </w:p>
        </w:tc>
        <w:tc>
          <w:tcPr>
            <w:tcW w:w="702" w:type="dxa"/>
            <w:vAlign w:val="center"/>
          </w:tcPr>
          <w:p>
            <w:pPr>
              <w:spacing w:line="440" w:lineRule="exact"/>
              <w:ind w:right="-71" w:rightChars="-3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单位</w:t>
            </w:r>
          </w:p>
        </w:tc>
        <w:tc>
          <w:tcPr>
            <w:tcW w:w="1308" w:type="dxa"/>
            <w:vAlign w:val="center"/>
          </w:tcPr>
          <w:p>
            <w:pPr>
              <w:spacing w:line="440" w:lineRule="exact"/>
              <w:ind w:right="-71" w:rightChars="-3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55" w:type="dxa"/>
            <w:vMerge w:val="restart"/>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725" w:type="dxa"/>
            <w:vMerge w:val="restart"/>
            <w:vAlign w:val="center"/>
          </w:tcPr>
          <w:p>
            <w:pPr>
              <w:keepNext w:val="0"/>
              <w:keepLines w:val="0"/>
              <w:pageBreakBefore w:val="0"/>
              <w:widowControl w:val="0"/>
              <w:kinsoku/>
              <w:wordWrap/>
              <w:overflowPunct/>
              <w:topLinePunct w:val="0"/>
              <w:bidi w:val="0"/>
              <w:snapToGrid/>
              <w:spacing w:line="240" w:lineRule="auto"/>
              <w:ind w:firstLine="0" w:firstLine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绍兴市中医院日常</w:t>
            </w:r>
            <w:r>
              <w:rPr>
                <w:rFonts w:hint="eastAsia" w:ascii="仿宋_GB2312" w:hAnsi="仿宋_GB2312" w:eastAsia="仿宋_GB2312" w:cs="仿宋_GB2312"/>
                <w:sz w:val="24"/>
                <w:szCs w:val="24"/>
              </w:rPr>
              <w:t>保洁</w:t>
            </w:r>
            <w:r>
              <w:rPr>
                <w:rFonts w:hint="eastAsia" w:ascii="仿宋_GB2312" w:hAnsi="仿宋_GB2312" w:eastAsia="仿宋_GB2312" w:cs="仿宋_GB2312"/>
                <w:sz w:val="24"/>
                <w:szCs w:val="24"/>
                <w:lang w:eastAsia="zh-CN"/>
              </w:rPr>
              <w:t>等</w:t>
            </w:r>
          </w:p>
          <w:p>
            <w:pPr>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物业服务项目 </w:t>
            </w:r>
          </w:p>
        </w:tc>
        <w:tc>
          <w:tcPr>
            <w:tcW w:w="3435" w:type="dxa"/>
            <w:vAlign w:val="center"/>
          </w:tcPr>
          <w:p>
            <w:pPr>
              <w:numPr>
                <w:ilvl w:val="0"/>
                <w:numId w:val="3"/>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保洁服务</w:t>
            </w:r>
          </w:p>
        </w:tc>
        <w:tc>
          <w:tcPr>
            <w:tcW w:w="774" w:type="dxa"/>
            <w:vAlign w:val="center"/>
          </w:tcPr>
          <w:p>
            <w:pPr>
              <w:pStyle w:val="2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24</w:t>
            </w:r>
          </w:p>
        </w:tc>
        <w:tc>
          <w:tcPr>
            <w:tcW w:w="702" w:type="dxa"/>
            <w:vMerge w:val="restart"/>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月</w:t>
            </w:r>
          </w:p>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p>
        </w:tc>
        <w:tc>
          <w:tcPr>
            <w:tcW w:w="1308" w:type="dxa"/>
            <w:vMerge w:val="restart"/>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1840</w:t>
            </w:r>
            <w:r>
              <w:rPr>
                <w:rFonts w:hint="eastAsia" w:ascii="仿宋_GB2312" w:hAnsi="仿宋_GB2312" w:eastAsia="仿宋_GB2312" w:cs="仿宋_GB2312"/>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55"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tc>
        <w:tc>
          <w:tcPr>
            <w:tcW w:w="1725" w:type="dxa"/>
            <w:vMerge w:val="continue"/>
            <w:vAlign w:val="center"/>
          </w:tcPr>
          <w:p>
            <w:pPr>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sz w:val="24"/>
                <w:szCs w:val="24"/>
                <w:lang w:eastAsia="zh-CN"/>
              </w:rPr>
            </w:pPr>
          </w:p>
        </w:tc>
        <w:tc>
          <w:tcPr>
            <w:tcW w:w="3435" w:type="dxa"/>
            <w:shd w:val="clear" w:color="auto" w:fill="auto"/>
            <w:vAlign w:val="center"/>
          </w:tcPr>
          <w:p>
            <w:pPr>
              <w:numPr>
                <w:ilvl w:val="0"/>
                <w:numId w:val="3"/>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保安</w:t>
            </w:r>
            <w:r>
              <w:rPr>
                <w:rFonts w:hint="eastAsia" w:ascii="仿宋_GB2312" w:hAnsi="仿宋_GB2312" w:eastAsia="仿宋_GB2312" w:cs="仿宋_GB2312"/>
                <w:sz w:val="24"/>
                <w:szCs w:val="24"/>
              </w:rPr>
              <w:t>服务</w:t>
            </w:r>
          </w:p>
        </w:tc>
        <w:tc>
          <w:tcPr>
            <w:tcW w:w="774" w:type="dxa"/>
            <w:shd w:val="clear" w:color="auto" w:fill="auto"/>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18.5</w:t>
            </w:r>
          </w:p>
        </w:tc>
        <w:tc>
          <w:tcPr>
            <w:tcW w:w="702"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p>
        </w:tc>
        <w:tc>
          <w:tcPr>
            <w:tcW w:w="1308"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55"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tc>
        <w:tc>
          <w:tcPr>
            <w:tcW w:w="1725" w:type="dxa"/>
            <w:vMerge w:val="continue"/>
            <w:vAlign w:val="center"/>
          </w:tcPr>
          <w:p>
            <w:pPr>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sz w:val="24"/>
                <w:szCs w:val="24"/>
                <w:lang w:eastAsia="zh-CN"/>
              </w:rPr>
            </w:pPr>
          </w:p>
        </w:tc>
        <w:tc>
          <w:tcPr>
            <w:tcW w:w="3435" w:type="dxa"/>
            <w:shd w:val="clear" w:color="auto" w:fill="auto"/>
            <w:vAlign w:val="center"/>
          </w:tcPr>
          <w:p>
            <w:pPr>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勤务（护送陪检）</w:t>
            </w:r>
            <w:r>
              <w:rPr>
                <w:rFonts w:hint="eastAsia" w:ascii="仿宋_GB2312" w:hAnsi="仿宋_GB2312" w:eastAsia="仿宋_GB2312" w:cs="仿宋_GB2312"/>
                <w:sz w:val="24"/>
                <w:szCs w:val="24"/>
              </w:rPr>
              <w:t>服务</w:t>
            </w:r>
          </w:p>
        </w:tc>
        <w:tc>
          <w:tcPr>
            <w:tcW w:w="774" w:type="dxa"/>
            <w:shd w:val="clear" w:color="auto" w:fill="auto"/>
            <w:vAlign w:val="center"/>
          </w:tcPr>
          <w:p>
            <w:pPr>
              <w:pStyle w:val="24"/>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24</w:t>
            </w:r>
          </w:p>
        </w:tc>
        <w:tc>
          <w:tcPr>
            <w:tcW w:w="702"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tc>
        <w:tc>
          <w:tcPr>
            <w:tcW w:w="1308"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655"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tc>
        <w:tc>
          <w:tcPr>
            <w:tcW w:w="1725" w:type="dxa"/>
            <w:vMerge w:val="continue"/>
            <w:vAlign w:val="center"/>
          </w:tcPr>
          <w:p>
            <w:pPr>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sz w:val="24"/>
                <w:szCs w:val="24"/>
                <w:lang w:eastAsia="zh-CN"/>
              </w:rPr>
            </w:pPr>
          </w:p>
        </w:tc>
        <w:tc>
          <w:tcPr>
            <w:tcW w:w="3435" w:type="dxa"/>
            <w:shd w:val="clear" w:color="auto" w:fill="auto"/>
            <w:vAlign w:val="center"/>
          </w:tcPr>
          <w:p>
            <w:pPr>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后勤特殊岗位</w:t>
            </w:r>
            <w:r>
              <w:rPr>
                <w:rFonts w:hint="eastAsia" w:ascii="仿宋_GB2312" w:hAnsi="仿宋_GB2312" w:eastAsia="仿宋_GB2312" w:cs="仿宋_GB2312"/>
                <w:sz w:val="24"/>
                <w:szCs w:val="24"/>
                <w:lang w:eastAsia="zh-CN"/>
              </w:rPr>
              <w:t>服务</w:t>
            </w:r>
          </w:p>
        </w:tc>
        <w:tc>
          <w:tcPr>
            <w:tcW w:w="774" w:type="dxa"/>
            <w:shd w:val="clear" w:color="auto" w:fill="auto"/>
            <w:vAlign w:val="center"/>
          </w:tcPr>
          <w:p>
            <w:pPr>
              <w:pStyle w:val="26"/>
              <w:keepNext w:val="0"/>
              <w:keepLines w:val="0"/>
              <w:pageBreakBefore w:val="0"/>
              <w:widowControl w:val="0"/>
              <w:numPr>
                <w:ilvl w:val="0"/>
                <w:numId w:val="0"/>
              </w:numPr>
              <w:kinsoku/>
              <w:wordWrap/>
              <w:overflowPunct/>
              <w:topLinePunct w:val="0"/>
              <w:bidi w:val="0"/>
              <w:snapToGrid/>
              <w:spacing w:line="240" w:lineRule="auto"/>
              <w:ind w:left="0" w:leftChars="0"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w:t>
            </w:r>
          </w:p>
        </w:tc>
        <w:tc>
          <w:tcPr>
            <w:tcW w:w="702"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tc>
        <w:tc>
          <w:tcPr>
            <w:tcW w:w="1308"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55"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tc>
        <w:tc>
          <w:tcPr>
            <w:tcW w:w="1725" w:type="dxa"/>
            <w:vMerge w:val="continue"/>
            <w:vAlign w:val="center"/>
          </w:tcPr>
          <w:p>
            <w:pPr>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sz w:val="24"/>
                <w:szCs w:val="24"/>
                <w:lang w:eastAsia="zh-CN"/>
              </w:rPr>
            </w:pPr>
          </w:p>
        </w:tc>
        <w:tc>
          <w:tcPr>
            <w:tcW w:w="3435" w:type="dxa"/>
            <w:vAlign w:val="center"/>
          </w:tcPr>
          <w:p>
            <w:pPr>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绿植服务</w:t>
            </w:r>
          </w:p>
        </w:tc>
        <w:tc>
          <w:tcPr>
            <w:tcW w:w="774" w:type="dxa"/>
            <w:vAlign w:val="center"/>
          </w:tcPr>
          <w:p>
            <w:pPr>
              <w:pStyle w:val="26"/>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19.5</w:t>
            </w:r>
          </w:p>
        </w:tc>
        <w:tc>
          <w:tcPr>
            <w:tcW w:w="702"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p>
        </w:tc>
        <w:tc>
          <w:tcPr>
            <w:tcW w:w="1308"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655"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rPr>
            </w:pPr>
          </w:p>
        </w:tc>
        <w:tc>
          <w:tcPr>
            <w:tcW w:w="1725" w:type="dxa"/>
            <w:vMerge w:val="continue"/>
            <w:vAlign w:val="center"/>
          </w:tcPr>
          <w:p>
            <w:pPr>
              <w:keepNext w:val="0"/>
              <w:keepLines w:val="0"/>
              <w:pageBreakBefore w:val="0"/>
              <w:widowControl w:val="0"/>
              <w:kinsoku/>
              <w:wordWrap/>
              <w:overflowPunct/>
              <w:topLinePunct w:val="0"/>
              <w:bidi w:val="0"/>
              <w:snapToGrid/>
              <w:spacing w:line="240" w:lineRule="auto"/>
              <w:textAlignment w:val="auto"/>
              <w:rPr>
                <w:rFonts w:hint="eastAsia" w:ascii="仿宋_GB2312" w:hAnsi="仿宋_GB2312" w:eastAsia="仿宋_GB2312" w:cs="仿宋_GB2312"/>
                <w:sz w:val="24"/>
                <w:szCs w:val="24"/>
                <w:lang w:eastAsia="zh-CN"/>
              </w:rPr>
            </w:pPr>
          </w:p>
        </w:tc>
        <w:tc>
          <w:tcPr>
            <w:tcW w:w="3435" w:type="dxa"/>
            <w:shd w:val="clear" w:color="auto" w:fill="auto"/>
            <w:vAlign w:val="center"/>
          </w:tcPr>
          <w:p>
            <w:pPr>
              <w:numPr>
                <w:ilvl w:val="0"/>
                <w:numId w:val="3"/>
              </w:num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总务部分设施维保服务</w:t>
            </w:r>
          </w:p>
        </w:tc>
        <w:tc>
          <w:tcPr>
            <w:tcW w:w="774" w:type="dxa"/>
            <w:shd w:val="clear" w:color="auto" w:fill="auto"/>
            <w:vAlign w:val="center"/>
          </w:tcPr>
          <w:p>
            <w:pPr>
              <w:pStyle w:val="24"/>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24</w:t>
            </w:r>
          </w:p>
        </w:tc>
        <w:tc>
          <w:tcPr>
            <w:tcW w:w="702"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rPr>
            </w:pPr>
          </w:p>
        </w:tc>
        <w:tc>
          <w:tcPr>
            <w:tcW w:w="1308" w:type="dxa"/>
            <w:vMerge w:val="continue"/>
            <w:vAlign w:val="center"/>
          </w:tcPr>
          <w:p>
            <w:pPr>
              <w:keepNext w:val="0"/>
              <w:keepLines w:val="0"/>
              <w:pageBreakBefore w:val="0"/>
              <w:widowControl w:val="0"/>
              <w:kinsoku/>
              <w:wordWrap/>
              <w:overflowPunct/>
              <w:topLinePunct w:val="0"/>
              <w:bidi w:val="0"/>
              <w:snapToGrid/>
              <w:spacing w:line="240" w:lineRule="auto"/>
              <w:jc w:val="center"/>
              <w:textAlignment w:val="auto"/>
              <w:rPr>
                <w:rFonts w:hint="eastAsia" w:ascii="仿宋_GB2312" w:hAnsi="仿宋_GB2312" w:eastAsia="仿宋_GB2312" w:cs="仿宋_GB2312"/>
                <w:sz w:val="24"/>
                <w:szCs w:val="24"/>
                <w:lang w:val="en-US" w:eastAsia="zh-CN"/>
              </w:rPr>
            </w:pPr>
          </w:p>
        </w:tc>
      </w:tr>
    </w:tbl>
    <w:p>
      <w:pPr>
        <w:spacing w:line="440" w:lineRule="exact"/>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（三）</w:t>
      </w:r>
      <w:r>
        <w:rPr>
          <w:rFonts w:hint="eastAsia" w:ascii="仿宋_GB2312" w:hAnsi="仿宋_GB2312" w:eastAsia="仿宋_GB2312" w:cs="仿宋_GB2312"/>
          <w:color w:val="000000" w:themeColor="text1"/>
          <w:sz w:val="24"/>
          <w:szCs w:val="24"/>
          <w14:textFill>
            <w14:solidFill>
              <w14:schemeClr w14:val="tx1"/>
            </w14:solidFill>
          </w14:textFill>
        </w:rPr>
        <w:t>服务内容</w:t>
      </w:r>
      <w:r>
        <w:rPr>
          <w:rFonts w:hint="eastAsia" w:ascii="仿宋_GB2312" w:hAnsi="仿宋_GB2312" w:eastAsia="仿宋_GB2312" w:cs="仿宋_GB2312"/>
          <w:color w:val="000000" w:themeColor="text1"/>
          <w:sz w:val="24"/>
          <w:szCs w:val="24"/>
          <w:lang w:eastAsia="zh-CN"/>
          <w14:textFill>
            <w14:solidFill>
              <w14:schemeClr w14:val="tx1"/>
            </w14:solidFill>
          </w14:textFill>
        </w:rPr>
        <w:t>及标准</w:t>
      </w:r>
    </w:p>
    <w:p>
      <w:pPr>
        <w:numPr>
          <w:ilvl w:val="0"/>
          <w:numId w:val="0"/>
        </w:numPr>
        <w:spacing w:line="440" w:lineRule="exac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1.保洁服务内容及标准</w:t>
      </w:r>
    </w:p>
    <w:p>
      <w:pPr>
        <w:numPr>
          <w:ilvl w:val="0"/>
          <w:numId w:val="0"/>
        </w:numPr>
        <w:spacing w:line="440" w:lineRule="exac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1.1 服务内容</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themeColor="text1"/>
          <w:sz w:val="24"/>
          <w:szCs w:val="24"/>
          <w:lang w:val="zh-CN"/>
          <w14:textFill>
            <w14:solidFill>
              <w14:schemeClr w14:val="tx1"/>
            </w14:solidFill>
          </w14:textFill>
        </w:rPr>
        <w:t>保洁服务机构根据绍兴市中医院各科室的特点，对服务区域内提供合理时段的室内外清洁服务，每天卫生符合保洁要求，包括大楼内的楼梯、大厅、走廊、屋顶天台、吊顶、平台、雨棚、电梯厅、电梯间、病区、卫生间、茶水间、花盆、会议室、接待室、办公区域、公共活动场所的台（地）面、明沟、墙面、门、窗、灯具、垃圾桶等设施和器皿等所有公共部位设施，规划内的道路、园林、停车场（库）、垃圾房等所有公共场地及设施和“门前三包”区域的日常保洁保养以及生活垃圾、医疗废弃物管理和院规划范围内的所有环境卫生保洁。使其有一个整洁、舒适、安静、安全的就医环境。</w:t>
      </w:r>
      <w:r>
        <w:rPr>
          <w:rFonts w:hint="eastAsia" w:ascii="仿宋_GB2312" w:hAnsi="仿宋_GB2312" w:eastAsia="仿宋_GB2312" w:cs="仿宋_GB2312"/>
          <w:sz w:val="24"/>
          <w:szCs w:val="24"/>
        </w:rPr>
        <w:t>具体内容如下：</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公共区域日常服务内容：地面、扶手、门窗玻璃、门及门窗框、玻璃幕墙及有关附体，沙发、桌子、各类宣传牌、橱窗及有关附件，天花板、栏杆消防楼梯区域等，及时清除各种垃圾等杂物，无积灰、印迹、污渍。PVC地面定期进行抛光、喷磨、刷洗、补蜡、全面保养打蜡，石材地面定期晶面处理及保养。</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2、办公区域、会议室等特定区域保洁服务内容：地面、大厅石材墙面、天花板、门窗玻璃、门及门窗、墙壁附体、灯具、音响、垃圾桶等公用设施表面，电梯及卫生间，办公室内储衣柜和桌椅表面等严格按要求做好清洁、清运工作，无积灰、印迹、污渍。桌面简单整理等，随时保持清洁；石材、灯具每季度进行一次清洁，石材地面定期晶面处理及保养。</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3、负责病区内的清洁卫生，包括不仅限于内墙、玻璃、高处灯具、通风口、地面、室内家具、楼梯、走廊、通道、窗户、门、桌、椅、床、柜、宣传栏、洗手间、公共通道、公共露台等。</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r>
        <w:rPr>
          <w:rFonts w:hint="eastAsia" w:ascii="仿宋_GB2312" w:hAnsi="仿宋_GB2312" w:eastAsia="仿宋_GB2312" w:cs="仿宋_GB2312"/>
          <w:color w:val="000000" w:themeColor="text1"/>
          <w:sz w:val="24"/>
          <w:szCs w:val="24"/>
          <w14:textFill>
            <w14:solidFill>
              <w14:schemeClr w14:val="tx1"/>
            </w14:solidFill>
          </w14:textFill>
        </w:rPr>
        <w:t>4、屋顶、平台等边缘区域服务内容：屋顶屋面、沟槽、地面、</w:t>
      </w:r>
      <w:r>
        <w:rPr>
          <w:rFonts w:hint="eastAsia" w:ascii="仿宋_GB2312" w:hAnsi="仿宋_GB2312" w:eastAsia="仿宋_GB2312" w:cs="仿宋_GB2312"/>
          <w:color w:val="000000" w:themeColor="text1"/>
          <w:sz w:val="24"/>
          <w:szCs w:val="24"/>
          <w:lang w:eastAsia="zh-CN"/>
          <w14:textFill>
            <w14:solidFill>
              <w14:schemeClr w14:val="tx1"/>
            </w14:solidFill>
          </w14:textFill>
        </w:rPr>
        <w:t>雨棚</w:t>
      </w:r>
      <w:r>
        <w:rPr>
          <w:rFonts w:hint="eastAsia" w:ascii="仿宋_GB2312" w:hAnsi="仿宋_GB2312" w:eastAsia="仿宋_GB2312" w:cs="仿宋_GB2312"/>
          <w:color w:val="000000" w:themeColor="text1"/>
          <w:sz w:val="24"/>
          <w:szCs w:val="24"/>
          <w14:textFill>
            <w14:solidFill>
              <w14:schemeClr w14:val="tx1"/>
            </w14:solidFill>
          </w14:textFill>
        </w:rPr>
        <w:t>及边角区域，各种附体的表面清洁，不积水、不留杂物，排水通畅。</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5、设备、设施保洁服务内容：全院区域内的自助挂号机、自助查询机等一般机器表面清洁（除医疗设备及医院特殊规定的设备除外），空调风口及室内机外壳洗尘与保洁。</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6、窗帘、床帘服务内容：保持窗帘、床帘表面清洁，普通窗帘、床帘根据总务科计划定时拆装送洗。</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7、不锈钢保洁服务内容：包括所有不锈钢制品、设施、设备、除有明确规定的保洁要求外，至少每二个月用不锈钢油保养一次，亚光不锈钢表面无污渍、无灰尘，镜面不锈钢表面光亮。</w:t>
      </w:r>
    </w:p>
    <w:p>
      <w:pPr>
        <w:spacing w:line="440" w:lineRule="exact"/>
        <w:ind w:firstLine="470" w:firstLineChars="196"/>
        <w:rPr>
          <w:rFonts w:hint="eastAsia" w:ascii="仿宋_GB2312" w:hAnsi="仿宋_GB2312" w:eastAsia="仿宋_GB2312" w:cs="仿宋_GB2312"/>
          <w:color w:val="000000" w:themeColor="text1"/>
          <w:sz w:val="24"/>
          <w:szCs w:val="24"/>
          <w:lang w:val="zh-CN"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r>
        <w:rPr>
          <w:rFonts w:hint="eastAsia" w:ascii="仿宋_GB2312" w:hAnsi="仿宋_GB2312" w:eastAsia="仿宋_GB2312" w:cs="仿宋_GB2312"/>
          <w:color w:val="000000" w:themeColor="text1"/>
          <w:sz w:val="24"/>
          <w:szCs w:val="24"/>
          <w:lang w:val="zh-CN"/>
          <w14:textFill>
            <w14:solidFill>
              <w14:schemeClr w14:val="tx1"/>
            </w14:solidFill>
          </w14:textFill>
        </w:rPr>
        <w:t>8、生活垃圾收集清运服务：符合绍兴市政府及绍兴市卫生健康委员会等有关部门关于生活垃圾分类处置文件要求，做到生活垃圾储运规范，专职员工每天2次及时收集垃圾，使用专用标识垃圾袋，使用污物电梯运送，禁止使用客梯运送垃圾。转运站工具摆放整齐，垃圾存量不超过三分之二，且做到日产日清，定期清洗，无明显积水，无蚊蝇。垃圾清运工具应保持清洁无破损，收集、清运过程中不得产生二次污染，各类垃圾运到规定的地方</w:t>
      </w:r>
      <w:r>
        <w:rPr>
          <w:rFonts w:hint="eastAsia" w:ascii="仿宋_GB2312" w:hAnsi="仿宋_GB2312" w:eastAsia="仿宋_GB2312" w:cs="仿宋_GB2312"/>
          <w:color w:val="000000" w:themeColor="text1"/>
          <w:sz w:val="24"/>
          <w:szCs w:val="24"/>
          <w:lang w:val="zh-CN" w:eastAsia="zh-CN"/>
          <w14:textFill>
            <w14:solidFill>
              <w14:schemeClr w14:val="tx1"/>
            </w14:solidFill>
          </w14:textFill>
        </w:rPr>
        <w:t>并配合生活垃圾收集单位交接工作</w:t>
      </w:r>
      <w:r>
        <w:rPr>
          <w:rFonts w:hint="eastAsia" w:ascii="仿宋_GB2312" w:hAnsi="仿宋_GB2312" w:eastAsia="仿宋_GB2312" w:cs="仿宋_GB2312"/>
          <w:color w:val="000000" w:themeColor="text1"/>
          <w:sz w:val="24"/>
          <w:szCs w:val="24"/>
          <w:lang w:val="zh-CN"/>
          <w14:textFill>
            <w14:solidFill>
              <w14:schemeClr w14:val="tx1"/>
            </w14:solidFill>
          </w14:textFill>
        </w:rPr>
        <w:t>。</w:t>
      </w:r>
    </w:p>
    <w:p>
      <w:pPr>
        <w:spacing w:line="440" w:lineRule="exact"/>
        <w:ind w:firstLine="470" w:firstLineChars="196"/>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r>
        <w:rPr>
          <w:rFonts w:hint="eastAsia" w:ascii="仿宋_GB2312" w:hAnsi="仿宋_GB2312" w:eastAsia="仿宋_GB2312" w:cs="仿宋_GB2312"/>
          <w:color w:val="000000" w:themeColor="text1"/>
          <w:sz w:val="24"/>
          <w:szCs w:val="24"/>
          <w:lang w:val="zh-CN"/>
          <w14:textFill>
            <w14:solidFill>
              <w14:schemeClr w14:val="tx1"/>
            </w14:solidFill>
          </w14:textFill>
        </w:rPr>
        <w:t>9</w:t>
      </w:r>
      <w:r>
        <w:rPr>
          <w:rFonts w:hint="eastAsia" w:ascii="仿宋_GB2312" w:hAnsi="仿宋_GB2312" w:eastAsia="仿宋_GB2312" w:cs="仿宋_GB2312"/>
          <w:color w:val="000000" w:themeColor="text1"/>
          <w:sz w:val="24"/>
          <w:szCs w:val="24"/>
          <w:lang w:val="zh-CN"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zh-CN"/>
          <w14:textFill>
            <w14:solidFill>
              <w14:schemeClr w14:val="tx1"/>
            </w14:solidFill>
          </w14:textFill>
        </w:rPr>
        <w:t>为了符合医院院感管理要求，用于物表、地表清洁、消毒的毛巾、地巾等保洁用具实行集中发放，并符合《医疗机构消毒技术规范》（ WS/T367—2012）要求,保洁服务公司必须提供充足保洁用具，确保周转，为防止交叉感染，对不同区域的清洁工具按医院院感管理要求实行严格分类摆放和使用，用颜色、字标等方式进行区分。</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r>
        <w:rPr>
          <w:rFonts w:hint="eastAsia" w:ascii="仿宋_GB2312" w:hAnsi="仿宋_GB2312" w:eastAsia="仿宋_GB2312" w:cs="仿宋_GB2312"/>
          <w:color w:val="000000" w:themeColor="text1"/>
          <w:sz w:val="24"/>
          <w:szCs w:val="24"/>
          <w14:textFill>
            <w14:solidFill>
              <w14:schemeClr w14:val="tx1"/>
            </w14:solidFill>
          </w14:textFill>
        </w:rPr>
        <w:t>10</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zh-CN"/>
          <w14:textFill>
            <w14:solidFill>
              <w14:schemeClr w14:val="tx1"/>
            </w14:solidFill>
          </w14:textFill>
        </w:rPr>
        <w:t>医疗废弃物的收集、交接、运送、暂存处理，以及医疗废物暂存处的卫生清洁、工具消毒和与医疗废物处置公司的交接工作等。</w:t>
      </w:r>
    </w:p>
    <w:p>
      <w:pPr>
        <w:snapToGrid w:val="0"/>
        <w:spacing w:line="440" w:lineRule="exact"/>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r>
        <w:rPr>
          <w:rFonts w:hint="eastAsia" w:ascii="仿宋_GB2312" w:hAnsi="仿宋_GB2312" w:eastAsia="仿宋_GB2312" w:cs="仿宋_GB2312"/>
          <w:color w:val="000000" w:themeColor="text1"/>
          <w:sz w:val="24"/>
          <w:szCs w:val="24"/>
          <w14:textFill>
            <w14:solidFill>
              <w14:schemeClr w14:val="tx1"/>
            </w14:solidFill>
          </w14:textFill>
        </w:rPr>
        <w:t>11、物流转运箱服务内容：及时整理物流转运箱，摆放整齐，并符合院感要求。</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1.1.12、</w:t>
      </w:r>
      <w:r>
        <w:rPr>
          <w:rFonts w:hint="eastAsia" w:ascii="仿宋_GB2312" w:hAnsi="仿宋_GB2312" w:eastAsia="仿宋_GB2312" w:cs="仿宋_GB2312"/>
          <w:color w:val="000000" w:themeColor="text1"/>
          <w:sz w:val="24"/>
          <w:szCs w:val="24"/>
          <w14:textFill>
            <w14:solidFill>
              <w14:schemeClr w14:val="tx1"/>
            </w14:solidFill>
          </w14:textFill>
        </w:rPr>
        <w:t>其他零星杂务</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（1)病房内烧开水并打好开水送到病床前，至少一天二次；</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（2）做好一床一巾工作；</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（3）负责病房内被服管理，做到账物相符，做好脏污被服的下送工作；</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（4）负责日间、夜间病区送药；</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（5）负责院内标本和血制品运送包括标本外送（市医、二院）工作；</w:t>
      </w:r>
    </w:p>
    <w:p>
      <w:pPr>
        <w:spacing w:line="440" w:lineRule="exact"/>
        <w:ind w:left="667" w:leftChars="200" w:hanging="247" w:hangingChars="103"/>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（6）窗帘、床隔帘常规更换一年一次，特殊科室根据院感要求进行更换</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污染时随时更换。病房及公共区域纱窗每半年清洗一次；</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（7）废纸板、报纸的收集、运输、保管工作</w:t>
      </w:r>
      <w:r>
        <w:rPr>
          <w:rFonts w:hint="eastAsia" w:ascii="仿宋_GB2312" w:hAnsi="仿宋_GB2312" w:eastAsia="仿宋_GB2312" w:cs="仿宋_GB2312"/>
          <w:b/>
          <w:bCs/>
          <w:color w:val="000000" w:themeColor="text1"/>
          <w:sz w:val="24"/>
          <w:szCs w:val="24"/>
          <w14:textFill>
            <w14:solidFill>
              <w14:schemeClr w14:val="tx1"/>
            </w14:solidFill>
          </w14:textFill>
        </w:rPr>
        <w:t>（可提成奖励变卖金额的60%）</w:t>
      </w:r>
      <w:r>
        <w:rPr>
          <w:rFonts w:hint="eastAsia" w:ascii="仿宋_GB2312" w:hAnsi="仿宋_GB2312" w:eastAsia="仿宋_GB2312" w:cs="仿宋_GB2312"/>
          <w:color w:val="000000" w:themeColor="text1"/>
          <w:sz w:val="24"/>
          <w:szCs w:val="24"/>
          <w14:textFill>
            <w14:solidFill>
              <w14:schemeClr w14:val="tx1"/>
            </w14:solidFill>
          </w14:textFill>
        </w:rPr>
        <w:t>；</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（8）台盆、地漏、座便等堵塞简易疏通工作；</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（9）各大楼通道口地毯、门帘清洁、清洗、更换及简单修补工作；</w:t>
      </w:r>
    </w:p>
    <w:p>
      <w:pPr>
        <w:spacing w:line="440" w:lineRule="exact"/>
        <w:ind w:firstLine="470" w:firstLineChars="196"/>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w:t>
      </w:r>
      <w:r>
        <w:rPr>
          <w:rFonts w:hint="eastAsia" w:ascii="仿宋_GB2312" w:hAnsi="仿宋_GB2312" w:eastAsia="仿宋_GB2312" w:cs="仿宋_GB2312"/>
          <w:color w:val="000000" w:themeColor="text1"/>
          <w:sz w:val="24"/>
          <w:szCs w:val="24"/>
          <w:lang w:eastAsia="zh-CN"/>
          <w14:textFill>
            <w14:solidFill>
              <w14:schemeClr w14:val="tx1"/>
            </w14:solidFill>
          </w14:textFill>
        </w:rPr>
        <w:t>全院</w:t>
      </w:r>
      <w:r>
        <w:rPr>
          <w:rFonts w:hint="eastAsia" w:ascii="仿宋_GB2312" w:hAnsi="仿宋_GB2312" w:eastAsia="仿宋_GB2312" w:cs="仿宋_GB2312"/>
          <w:color w:val="000000" w:themeColor="text1"/>
          <w:sz w:val="24"/>
          <w:szCs w:val="24"/>
          <w14:textFill>
            <w14:solidFill>
              <w14:schemeClr w14:val="tx1"/>
            </w14:solidFill>
          </w14:textFill>
        </w:rPr>
        <w:t>绿化养护工作；</w:t>
      </w:r>
    </w:p>
    <w:p>
      <w:pPr>
        <w:spacing w:line="440" w:lineRule="exact"/>
        <w:ind w:firstLine="470" w:firstLineChars="196"/>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）科室指派的零星杂务</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spacing w:line="440" w:lineRule="exac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1.2服务标准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2.1</w:t>
      </w:r>
      <w:r>
        <w:rPr>
          <w:rFonts w:hint="eastAsia" w:ascii="仿宋_GB2312" w:hAnsi="仿宋_GB2312" w:eastAsia="仿宋_GB2312" w:cs="仿宋_GB2312"/>
          <w:sz w:val="24"/>
          <w:szCs w:val="24"/>
        </w:rPr>
        <w:t>保洁服务总体要求：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负责服务范围内环境清洁卫生。</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及时收集垃圾,并送到院内指定地点。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按时巡视，每层要做到干净、整洁、无蜘蛛丝，无异味。</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为避免尘土飞扬，按地面清洁标准，规范方法进行处理。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要求对清洁工具采取集中清洗消毒，符合院感管理要求。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为防止交叉感染，对不同区域的清洁工具按医院感染科的要求实行一床一巾，拖把分色使用，分类摆放，用颜色、字标等方式进行区分。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zh-CN"/>
        </w:rPr>
        <w:t>要求</w:t>
      </w: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lang w:val="zh-CN"/>
        </w:rPr>
        <w:t>配置满足功能要求的晶面机、洗地机、自动洗地吸水机、抛光机、吸水洗尘机、地坪/地毯吹干机，吸尘机、垃圾车等，清洁车辆必须是全方位清洁手推车。</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zh-CN"/>
        </w:rPr>
        <w:t>定期对PVC、大理石、花岗岩以及其它各材质地面护理，包括PVC地面的起蜡落蜡，刷洗补蜡，喷磨和抛光等处理，大理石、花岗岩地面的晶化，翻新、保持各材质地面的光亮、整洁。</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（9）投标人</w:t>
      </w:r>
      <w:r>
        <w:rPr>
          <w:rFonts w:hint="eastAsia" w:ascii="仿宋_GB2312" w:hAnsi="仿宋_GB2312" w:eastAsia="仿宋_GB2312" w:cs="仿宋_GB2312"/>
          <w:sz w:val="24"/>
          <w:szCs w:val="24"/>
          <w:lang w:val="zh-CN"/>
        </w:rPr>
        <w:t>负责提供保洁用的清洁剂、洗涤剂、消毒剂和地面保护材料，并符合医院院感管理的要求。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lang w:val="zh-CN"/>
        </w:rPr>
        <w:t>门急诊区域内的公厕实行专人负责，按需定时巡扫，做到无异味。</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（11）采购人</w:t>
      </w:r>
      <w:r>
        <w:rPr>
          <w:rFonts w:hint="eastAsia" w:ascii="仿宋_GB2312" w:hAnsi="仿宋_GB2312" w:eastAsia="仿宋_GB2312" w:cs="仿宋_GB2312"/>
          <w:sz w:val="24"/>
          <w:szCs w:val="24"/>
          <w:lang w:val="zh-CN"/>
        </w:rPr>
        <w:t>区域内的道路、停车场和门前“三包”及所有公共区域的地面无有形垃圾，无堆积杂物，无积灰，无积水，无阻塞、无痰迹等，做到每日清扫两次，巡回保洁。</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lang w:val="zh-CN"/>
        </w:rPr>
        <w:t>日常巡视如发现</w:t>
      </w:r>
      <w:r>
        <w:rPr>
          <w:rFonts w:hint="eastAsia" w:ascii="仿宋_GB2312" w:hAnsi="仿宋_GB2312" w:eastAsia="仿宋_GB2312" w:cs="仿宋_GB2312"/>
          <w:sz w:val="24"/>
          <w:szCs w:val="24"/>
        </w:rPr>
        <w:t>采购人</w:t>
      </w:r>
      <w:r>
        <w:rPr>
          <w:rFonts w:hint="eastAsia" w:ascii="仿宋_GB2312" w:hAnsi="仿宋_GB2312" w:eastAsia="仿宋_GB2312" w:cs="仿宋_GB2312"/>
          <w:sz w:val="24"/>
          <w:szCs w:val="24"/>
          <w:lang w:val="zh-CN"/>
        </w:rPr>
        <w:t>设施设备故障或安全隐患时须及时上报。</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（13）</w:t>
      </w:r>
      <w:r>
        <w:rPr>
          <w:rFonts w:hint="eastAsia" w:ascii="仿宋_GB2312" w:hAnsi="仿宋_GB2312" w:eastAsia="仿宋_GB2312" w:cs="仿宋_GB2312"/>
          <w:sz w:val="24"/>
          <w:szCs w:val="24"/>
          <w:lang w:val="zh-CN"/>
        </w:rPr>
        <w:t>配合做好节能工作，关好公共区域空调房的门窗，杜绝衣服乱晒乱挂现象。</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zh-CN"/>
        </w:rPr>
        <w:t>保洁服务标准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2.1</w:t>
      </w:r>
      <w:r>
        <w:rPr>
          <w:rFonts w:hint="eastAsia" w:ascii="仿宋_GB2312" w:hAnsi="仿宋_GB2312" w:eastAsia="仿宋_GB2312" w:cs="仿宋_GB2312"/>
          <w:sz w:val="24"/>
          <w:szCs w:val="24"/>
          <w:lang w:val="zh-CN"/>
        </w:rPr>
        <w:t>户外清洁卫生标准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外围的所有路面、通道、停车场等公共区域原则上做到无纸屑、无烟头、无污水、无瓜皮果壳、无痰迹。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花园、花坛内无杂物、石凳、石桌上保持洁净。</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垃圾箱内外保持清洁，及时处理。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每月至少一次对排水沟（包括地下室排水沟及集水井）进行清理。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每月一次大扫除、大检查。</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应完成的其余工作。</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.2.2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zh-CN"/>
        </w:rPr>
        <w:t>公共场所、大厅保洁卫生标准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大理石地面清洁光亮无尘土污迹。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休息处、候诊区的清洁、无污迹。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休息处的候诊椅、沙发、茶几保持干净，垃圾及时清理。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建筑物室外3米以下玻璃保持光洁、明亮、大堂室内4米以下玻璃保持光洁、明亮。</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地面无烟蒂，保持整洁。</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大门、门把手上无手印、无尘、无污迹。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zh-CN"/>
        </w:rPr>
        <w:t>公共卫生间保持清洁、无异味、无污垢。</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zh-CN"/>
        </w:rPr>
        <w:t>电梯间天花板、不锈钢墙面清洁光亮、不锈钢门和电梯轿厢每周上油一次。</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zh-CN"/>
        </w:rPr>
        <w:t>各服务台饰面清洁光亮无尘迹。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lang w:val="zh-CN"/>
        </w:rPr>
        <w:t>公共场所、走廊、过道无堆放杂物，墙面无蜘蛛网、鞋印、小广告等污迹。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lang w:val="zh-CN"/>
        </w:rPr>
        <w:t>区域内的所有自助机及一般设施设备的保洁消毒使用消毒毛巾（</w:t>
      </w:r>
      <w:r>
        <w:rPr>
          <w:rFonts w:hint="eastAsia" w:ascii="仿宋_GB2312" w:hAnsi="仿宋_GB2312" w:eastAsia="仿宋_GB2312" w:cs="仿宋_GB2312"/>
          <w:sz w:val="24"/>
          <w:szCs w:val="24"/>
          <w:lang w:val="en-US" w:eastAsia="zh-CN"/>
        </w:rPr>
        <w:t>如有</w:t>
      </w:r>
      <w:r>
        <w:rPr>
          <w:rFonts w:hint="eastAsia" w:ascii="仿宋_GB2312" w:hAnsi="仿宋_GB2312" w:eastAsia="仿宋_GB2312" w:cs="仿宋_GB2312"/>
          <w:sz w:val="24"/>
          <w:szCs w:val="24"/>
          <w:lang w:val="zh-CN"/>
        </w:rPr>
        <w:t>疫情，</w:t>
      </w:r>
      <w:r>
        <w:rPr>
          <w:rFonts w:hint="eastAsia" w:ascii="仿宋_GB2312" w:hAnsi="仿宋_GB2312" w:eastAsia="仿宋_GB2312" w:cs="仿宋_GB2312"/>
          <w:sz w:val="24"/>
          <w:szCs w:val="24"/>
          <w:lang w:val="en-US" w:eastAsia="zh-CN"/>
        </w:rPr>
        <w:t>须</w:t>
      </w:r>
      <w:r>
        <w:rPr>
          <w:rFonts w:hint="eastAsia" w:ascii="仿宋_GB2312" w:hAnsi="仿宋_GB2312" w:eastAsia="仿宋_GB2312" w:cs="仿宋_GB2312"/>
          <w:sz w:val="24"/>
          <w:szCs w:val="24"/>
          <w:lang w:val="zh-CN"/>
        </w:rPr>
        <w:t>使用专用的一次性杀菌无纺布），保证一天一次以上。</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lang w:val="zh-CN"/>
        </w:rPr>
        <w:t>每月一次大扫除、大检查。</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13）</w:t>
      </w:r>
      <w:r>
        <w:rPr>
          <w:rFonts w:hint="eastAsia" w:ascii="仿宋_GB2312" w:hAnsi="仿宋_GB2312" w:eastAsia="仿宋_GB2312" w:cs="仿宋_GB2312"/>
          <w:sz w:val="24"/>
          <w:szCs w:val="24"/>
          <w:lang w:val="zh-CN"/>
        </w:rPr>
        <w:t>垃圾桶必须专人检查，垃圾按分类标准进行捡放，如果垃圾桶超过三分之二，就应及时清倒，垃圾袋不得有破损，否则会导致垃圾溢出。垃圾袋按标准套放，垃圾桶定期清洗、消毒，内外壁干净、干燥、无异味。</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14）</w:t>
      </w:r>
      <w:r>
        <w:rPr>
          <w:rFonts w:hint="eastAsia" w:ascii="仿宋_GB2312" w:hAnsi="仿宋_GB2312" w:eastAsia="仿宋_GB2312" w:cs="仿宋_GB2312"/>
          <w:sz w:val="24"/>
          <w:szCs w:val="24"/>
          <w:lang w:val="zh-CN"/>
        </w:rPr>
        <w:t>应完成的其他工作。</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地胶板（PVC）、地面石材维护、保养</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院区内所有地胶板（PVC）打蜡，一年一次，特殊情况按实际需要执行。</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再次打蜡前，须将陈蜡去除后，方可重新打蜡。</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手术室等区域的地胶板需定期清洗、抛光，保持清洁、光亮、有质感。</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室内石材地面须定期清洗，各楼层石材地面定期做晶面养护。</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平时地胶板上的顽固污垢，应对其擦拭去除。</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地胶板打蜡须环保，无刺激性气味。</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zh-CN"/>
        </w:rPr>
        <w:t>工作时应放置“工作进行中”“小心地滑”的警告牌，有安全措施，确保工作时各类人员的安全。</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zh-CN"/>
        </w:rPr>
        <w:t>地胶板、石材维护的机器设备必须满足实际工作需要，低噪音。</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zh-CN"/>
        </w:rPr>
        <w:t>应完成的其余工作。</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各楼层清洁卫生标准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走廊地面、电梯厅墙面光亮清洁无尘、无水迹；各层面电梯按键清洁无污。</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安全通道、楼梯清洁无垃圾及卫生死角，楼梯扶手、画框、栏杆、灯罩无灰尘。</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烟道通风口经常擦拭无积灰。</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污洗间、开水间、晾衣间保持干净无积水。</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不锈钢水池等保持光亮。</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示教室保持整洁干净，随时可用。</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zh-CN"/>
        </w:rPr>
        <w:t>公共设施、消防设施外表面保持整洁无尘。</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zh-CN"/>
        </w:rPr>
        <w:t>保持各诊室、治疗室、护理站、医生办公室、主任办公室、医护值班室等各种台面、地面、家具及一般设施设备表面洁净无尘。</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zh-CN"/>
        </w:rPr>
        <w:t>保持病区宣传栏、门、玻璃窗内洁净，无乱贴画、广告，无乱堆放杂物。</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lang w:val="zh-CN"/>
        </w:rPr>
        <w:t>各病区走廊、墙面、扶手、玻璃窗内必须洁净光亮、整洁，不得有任何污迹、烟头。</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lang w:val="zh-CN"/>
        </w:rPr>
        <w:t>分类处理垃圾：垃圾箱内外保持清洁，及时处理，无散乱垃圾，无积水，无异味。</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lang w:val="zh-CN"/>
        </w:rPr>
        <w:t>每月一次大扫除、大检查。</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13）</w:t>
      </w:r>
      <w:r>
        <w:rPr>
          <w:rFonts w:hint="eastAsia" w:ascii="仿宋_GB2312" w:hAnsi="仿宋_GB2312" w:eastAsia="仿宋_GB2312" w:cs="仿宋_GB2312"/>
          <w:sz w:val="24"/>
          <w:szCs w:val="24"/>
          <w:lang w:val="zh-CN"/>
        </w:rPr>
        <w:t>应完成的其余工作。</w:t>
      </w:r>
    </w:p>
    <w:p>
      <w:pPr>
        <w:tabs>
          <w:tab w:val="left" w:pos="928"/>
        </w:tabs>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病房清洁卫生标准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A、</w:t>
      </w:r>
      <w:r>
        <w:rPr>
          <w:rFonts w:hint="eastAsia" w:ascii="仿宋_GB2312" w:hAnsi="仿宋_GB2312" w:eastAsia="仿宋_GB2312" w:cs="仿宋_GB2312"/>
          <w:sz w:val="24"/>
          <w:szCs w:val="24"/>
          <w:lang w:val="zh-CN"/>
        </w:rPr>
        <w:t>病房要求：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保持病房安静、整洁、舒适、安全。</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病房内墙面、桌面、病床、床头柜、输液架及设备带清洁、无尘；地面无垃圾、无污迹，保持干净。</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病房窗帘、床帘：拆、挂符合标准。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电视机表面无积灰。</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病房的冰箱，须保持清洁、干净。</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热水瓶外干净无污迹。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zh-CN"/>
        </w:rPr>
        <w:t>沙发、茶几表面干净无污迹。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zh-CN"/>
        </w:rPr>
        <w:t>衣柜表面无积灰，抽屉表面干净无污迹。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zh-CN"/>
        </w:rPr>
        <w:t>垃圾桶内外清洁，垃圾袋按标准套放。</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lang w:val="zh-CN"/>
        </w:rPr>
        <w:t>墙面、空调滤网、出风口表面无积灰。</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lang w:val="zh-CN"/>
        </w:rPr>
        <w:t>病房四角无蜘蛛网尘埃。</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lang w:val="zh-CN"/>
        </w:rPr>
        <w:t>玻璃窗清洁光亮、窗台、窗轨清洁无尘。</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13）</w:t>
      </w:r>
      <w:r>
        <w:rPr>
          <w:rFonts w:hint="eastAsia" w:ascii="仿宋_GB2312" w:hAnsi="仿宋_GB2312" w:eastAsia="仿宋_GB2312" w:cs="仿宋_GB2312"/>
          <w:sz w:val="24"/>
          <w:szCs w:val="24"/>
          <w:lang w:val="zh-CN"/>
        </w:rPr>
        <w:t>进入病房，应尽量集中作业，避免在病人休息和用餐时间进行清洁，清洁动作轻，不得碰坏病人用品，要避免发出大的响声，轻拿轻放。</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14）</w:t>
      </w:r>
      <w:r>
        <w:rPr>
          <w:rFonts w:hint="eastAsia" w:ascii="仿宋_GB2312" w:hAnsi="仿宋_GB2312" w:eastAsia="仿宋_GB2312" w:cs="仿宋_GB2312"/>
          <w:sz w:val="24"/>
          <w:szCs w:val="24"/>
          <w:lang w:val="zh-CN"/>
        </w:rPr>
        <w:t>每月一次大扫除、大检查。</w:t>
      </w:r>
    </w:p>
    <w:p>
      <w:pPr>
        <w:spacing w:line="44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15）</w:t>
      </w:r>
      <w:r>
        <w:rPr>
          <w:rFonts w:hint="eastAsia" w:ascii="仿宋_GB2312" w:hAnsi="仿宋_GB2312" w:eastAsia="仿宋_GB2312" w:cs="仿宋_GB2312"/>
          <w:sz w:val="24"/>
          <w:szCs w:val="24"/>
          <w:lang w:val="zh-CN"/>
        </w:rPr>
        <w:t>应完成的其余工作。</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B、</w:t>
      </w:r>
      <w:r>
        <w:rPr>
          <w:rFonts w:hint="eastAsia" w:ascii="仿宋_GB2312" w:hAnsi="仿宋_GB2312" w:eastAsia="仿宋_GB2312" w:cs="仿宋_GB2312"/>
          <w:sz w:val="24"/>
          <w:szCs w:val="24"/>
          <w:lang w:val="zh-CN"/>
        </w:rPr>
        <w:t>卫生间要求（包括公共卫生间）</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镜子明亮，无积灰、水迹及污渍。</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天花板无积灰，蜘蛛网。</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灯箱装饰板表面无积灰。</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坐厕盖板、座板清洁无水迹、内壁外壁无污迹。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洗脸盆和沐浴房所有金属器表面清洁光亮、瓷盆内壁无水珠或皂渍，水塞无毛发。</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墙面、墙身面砖清洁光亮，无污迹。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zh-CN"/>
        </w:rPr>
        <w:t>沐浴房玻璃门干净，无污迹。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zh-CN"/>
        </w:rPr>
        <w:t>毛巾架光亮无水迹。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zh-CN"/>
        </w:rPr>
        <w:t>地漏无异味，地漏盖盖好，地砖擦拭干净，无烟灰及毛发留下。</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lang w:val="zh-CN"/>
        </w:rPr>
        <w:t>厕所地面无积水，便池内（含小便器）大小便及时冲净，无尿碱或污垢。</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lang w:val="zh-CN"/>
        </w:rPr>
        <w:t>抹布、拖把、扫把要及时清洗，保持干净，必须做好标记，挂在固定位置，分别按要求使用。</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lang w:val="zh-CN"/>
        </w:rPr>
        <w:t>垃圾桶必须经常专人检查，如果垃圾量超过三分之二，就应及时清倒，垃圾袋不得有破损，否则会导致垃圾溢出。垃圾袋按标准套入。垃圾桶定期清洗，消毒，内外壁干净、干燥、无异味。</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13）</w:t>
      </w:r>
      <w:r>
        <w:rPr>
          <w:rFonts w:hint="eastAsia" w:ascii="仿宋_GB2312" w:hAnsi="仿宋_GB2312" w:eastAsia="仿宋_GB2312" w:cs="仿宋_GB2312"/>
          <w:sz w:val="24"/>
          <w:szCs w:val="24"/>
          <w:lang w:val="zh-CN"/>
        </w:rPr>
        <w:t>每月一次大检查，发现破损及时上报。</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14）</w:t>
      </w:r>
      <w:r>
        <w:rPr>
          <w:rFonts w:hint="eastAsia" w:ascii="仿宋_GB2312" w:hAnsi="仿宋_GB2312" w:eastAsia="仿宋_GB2312" w:cs="仿宋_GB2312"/>
          <w:sz w:val="24"/>
          <w:szCs w:val="24"/>
          <w:lang w:val="zh-CN"/>
        </w:rPr>
        <w:t>病房卫生间是病人和家属倾倒污物的地方，是主要污染源，所以保洁时应彻底清除一切污物和污渍，每天定期进行消毒处理，保洁工具和材料必须专项专用。</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C、开水房要求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每天对开水房进行清洁，保持地面干燥，无积水、无污物、无尘埃。</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）每天对开水器进行擦拭，保持开水器表面清洁、光亮。</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）不得在开水器洗涤任何物件，定期对开水间进行消毒。</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D、被服仓库要求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（1）被服库内不得堆放任何杂物，不得在库内吃饭、休息及吸烟。</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（2）每天对被服库进行清洁，保持地面、货架清洁，做到无灰尘、无蛛网。</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（3）所有被服应分类叠放，保持叠放整齐，按要求离墙离地。</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（4）做好被服的收发工作，对被服数量时常进行清点，做好交接工作，不得缺失。</w:t>
      </w:r>
    </w:p>
    <w:p>
      <w:pPr>
        <w:spacing w:line="44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E、病房工作生活区要求（参照</w:t>
      </w: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.2.6行政办公室要求）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行政办公室要求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保持安静、整洁、舒适、安全。</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zh-CN"/>
        </w:rPr>
        <w:t>墙面、桌面、无尘。</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zh-CN"/>
        </w:rPr>
        <w:t>窗帘干净、整洁、无污染，悬挂符合标准。</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橱柜外无积灰，抽屉外干净无污迹。</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zh-CN"/>
        </w:rPr>
        <w:t>垃圾桶内外清洁，垃圾袋按标准套放。</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zh-CN"/>
        </w:rPr>
        <w:t>墙面、风口无积灰。</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zh-CN"/>
        </w:rPr>
        <w:t>四角无蛛网尘埃。</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zh-CN"/>
        </w:rPr>
        <w:t>玻璃窗清洁光亮，窗台、窗轨清洁无尘。</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zh-CN"/>
        </w:rPr>
        <w:t>每月一次大检查。</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lang w:val="zh-CN"/>
        </w:rPr>
        <w:t>打开水，其他临时交办的任务。</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lang w:val="zh-CN"/>
        </w:rPr>
        <w:t>日常保洁不得影响工作，保洁时间征得行政人员同意，如果遇到开会等情况，不得打搅或擅自进行保洁作业。</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lang w:val="zh-CN"/>
        </w:rPr>
        <w:t>不得翻阅资料，整理物品后应及时归位。</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13）</w:t>
      </w:r>
      <w:r>
        <w:rPr>
          <w:rFonts w:hint="eastAsia" w:ascii="仿宋_GB2312" w:hAnsi="仿宋_GB2312" w:eastAsia="仿宋_GB2312" w:cs="仿宋_GB2312"/>
          <w:sz w:val="24"/>
          <w:szCs w:val="24"/>
          <w:lang w:val="zh-CN"/>
        </w:rPr>
        <w:t>应完成的其余工作。</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zh-CN"/>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zh-CN"/>
        </w:rPr>
        <w:t>7宿舍管理服务内容及要求</w:t>
      </w:r>
    </w:p>
    <w:p>
      <w:pPr>
        <w:spacing w:line="44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打扫集体宿舍公共区域卫生，包括走廊、门窗、卫生间、洗漱区等，定期检查各楼层房间卫生以确保职工宿舍的清洁，做好专家楼、人才公寓及院外宿舍楼开荒保洁及交接前精卫生等。</w:t>
      </w:r>
    </w:p>
    <w:p>
      <w:pPr>
        <w:spacing w:line="440" w:lineRule="exact"/>
        <w:ind w:firstLine="482" w:firstLineChars="200"/>
        <w:rPr>
          <w:rFonts w:hint="eastAsia" w:ascii="仿宋_GB2312" w:hAnsi="仿宋_GB2312" w:eastAsia="仿宋_GB2312" w:cs="仿宋_GB2312"/>
          <w:b/>
          <w:bCs/>
          <w:color w:val="FF0000"/>
          <w:sz w:val="24"/>
          <w:szCs w:val="24"/>
        </w:rPr>
      </w:pPr>
      <w:r>
        <w:rPr>
          <w:rFonts w:hint="eastAsia" w:ascii="仿宋_GB2312" w:hAnsi="仿宋_GB2312" w:eastAsia="仿宋_GB2312" w:cs="仿宋_GB2312"/>
          <w:b/>
          <w:bCs/>
          <w:sz w:val="24"/>
          <w:szCs w:val="24"/>
          <w:lang w:val="en-US" w:eastAsia="zh-CN"/>
        </w:rPr>
        <w:t>1.3</w:t>
      </w:r>
      <w:r>
        <w:rPr>
          <w:rFonts w:hint="eastAsia" w:ascii="仿宋_GB2312" w:hAnsi="仿宋_GB2312" w:eastAsia="仿宋_GB2312" w:cs="仿宋_GB2312"/>
          <w:b/>
          <w:bCs/>
          <w:color w:val="000000" w:themeColor="text1"/>
          <w:sz w:val="24"/>
          <w:szCs w:val="24"/>
          <w14:textFill>
            <w14:solidFill>
              <w14:schemeClr w14:val="tx1"/>
            </w14:solidFill>
          </w14:textFill>
        </w:rPr>
        <w:t>保洁设备配置推荐表</w:t>
      </w:r>
    </w:p>
    <w:tbl>
      <w:tblPr>
        <w:tblStyle w:val="63"/>
        <w:tblW w:w="5102" w:type="pct"/>
        <w:jc w:val="center"/>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2414"/>
        <w:gridCol w:w="1132"/>
        <w:gridCol w:w="1991"/>
        <w:gridCol w:w="233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459" w:type="pct"/>
            <w:tcBorders>
              <w:top w:val="doub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92" w:type="pct"/>
            <w:tcBorders>
              <w:top w:val="doub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w:t>
            </w:r>
          </w:p>
        </w:tc>
        <w:tc>
          <w:tcPr>
            <w:tcW w:w="653" w:type="pct"/>
            <w:tcBorders>
              <w:top w:val="doub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数量（台）</w:t>
            </w:r>
          </w:p>
        </w:tc>
        <w:tc>
          <w:tcPr>
            <w:tcW w:w="1148" w:type="pct"/>
            <w:tcBorders>
              <w:top w:val="double" w:color="auto" w:sz="6" w:space="0"/>
              <w:left w:val="single" w:color="auto" w:sz="4" w:space="0"/>
              <w:bottom w:val="single" w:color="auto" w:sz="6" w:space="0"/>
              <w:right w:val="single" w:color="auto" w:sz="4" w:space="0"/>
            </w:tcBorders>
            <w:vAlign w:val="center"/>
          </w:tcPr>
          <w:p>
            <w:pPr>
              <w:tabs>
                <w:tab w:val="left" w:pos="208"/>
              </w:tabs>
              <w:spacing w:line="440" w:lineRule="exact"/>
              <w:ind w:right="-71" w:rightChars="-34"/>
              <w:jc w:val="center"/>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配置要求</w:t>
            </w:r>
          </w:p>
        </w:tc>
        <w:tc>
          <w:tcPr>
            <w:tcW w:w="1346" w:type="pct"/>
            <w:tcBorders>
              <w:top w:val="double" w:color="auto" w:sz="6" w:space="0"/>
              <w:left w:val="single" w:color="auto" w:sz="4" w:space="0"/>
              <w:bottom w:val="single" w:color="auto" w:sz="6" w:space="0"/>
            </w:tcBorders>
            <w:vAlign w:val="center"/>
          </w:tcPr>
          <w:p>
            <w:pPr>
              <w:tabs>
                <w:tab w:val="left" w:pos="208"/>
              </w:tabs>
              <w:spacing w:line="440" w:lineRule="exact"/>
              <w:ind w:right="-71" w:rightChars="-34"/>
              <w:jc w:val="center"/>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进场时间</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无人驾驶洗地机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清扫面积≥1000㎡/h</w:t>
            </w:r>
          </w:p>
        </w:tc>
        <w:tc>
          <w:tcPr>
            <w:tcW w:w="1346" w:type="pct"/>
            <w:vMerge w:val="restart"/>
            <w:tcBorders>
              <w:top w:val="single" w:color="auto" w:sz="6" w:space="0"/>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合同</w:t>
            </w:r>
            <w:r>
              <w:rPr>
                <w:rFonts w:hint="eastAsia" w:ascii="仿宋_GB2312" w:hAnsi="仿宋_GB2312" w:eastAsia="仿宋_GB2312" w:cs="仿宋_GB2312"/>
                <w:kern w:val="0"/>
                <w:sz w:val="24"/>
                <w:szCs w:val="24"/>
                <w:lang w:val="en-US" w:eastAsia="zh-CN"/>
              </w:rPr>
              <w:t>服务期开始之日前</w:t>
            </w:r>
          </w:p>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全自动（驾驶式）</w:t>
            </w:r>
          </w:p>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洗地机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3</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清扫面积≥5000㎡/h</w:t>
            </w: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场外（驾驶式）</w:t>
            </w:r>
          </w:p>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清扫车</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1</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清扫面积≥15000㎡/h</w:t>
            </w: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石材晶面处理机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3</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68"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吸水机(电瓶式)</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3</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02"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肩背式吸尘机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高速抛光机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8"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手提式抛光机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3</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74"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地坪地毯吹干机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3</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4"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高压冲洗车</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1</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高压清洗机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3</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草坪修剪机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门诊厕所智慧管理系统及厕所异味检测器</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4</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高效多功能地毯清洗机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1</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擦窗机器人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电动吸尘吹树叶机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459"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w:t>
            </w:r>
          </w:p>
        </w:tc>
        <w:tc>
          <w:tcPr>
            <w:tcW w:w="1392" w:type="pct"/>
            <w:tcBorders>
              <w:top w:val="single" w:color="auto" w:sz="6" w:space="0"/>
              <w:bottom w:val="single" w:color="auto" w:sz="6"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对讲机</w:t>
            </w:r>
          </w:p>
        </w:tc>
        <w:tc>
          <w:tcPr>
            <w:tcW w:w="653" w:type="pct"/>
            <w:tcBorders>
              <w:top w:val="single" w:color="auto" w:sz="6" w:space="0"/>
              <w:bottom w:val="single" w:color="auto" w:sz="6" w:space="0"/>
              <w:right w:val="single" w:color="auto" w:sz="4" w:space="0"/>
            </w:tcBorders>
            <w:vAlign w:val="center"/>
          </w:tcPr>
          <w:p>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10</w:t>
            </w:r>
          </w:p>
        </w:tc>
        <w:tc>
          <w:tcPr>
            <w:tcW w:w="1148" w:type="pct"/>
            <w:tcBorders>
              <w:top w:val="single" w:color="auto" w:sz="6" w:space="0"/>
              <w:left w:val="single" w:color="auto" w:sz="4" w:space="0"/>
              <w:bottom w:val="single" w:color="auto" w:sz="6" w:space="0"/>
              <w:right w:val="single" w:color="auto" w:sz="4"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c>
          <w:tcPr>
            <w:tcW w:w="1346" w:type="pct"/>
            <w:vMerge w:val="continue"/>
            <w:tcBorders>
              <w:left w:val="single" w:color="auto" w:sz="4" w:space="0"/>
              <w:bottom w:val="single" w:color="auto" w:sz="6" w:space="0"/>
            </w:tcBorders>
            <w:vAlign w:val="center"/>
          </w:tcPr>
          <w:p>
            <w:pPr>
              <w:tabs>
                <w:tab w:val="left" w:pos="208"/>
              </w:tabs>
              <w:spacing w:line="440" w:lineRule="exact"/>
              <w:ind w:right="31" w:rightChars="15"/>
              <w:jc w:val="center"/>
              <w:textAlignment w:val="baseline"/>
              <w:rPr>
                <w:rFonts w:hint="eastAsia" w:ascii="仿宋_GB2312" w:hAnsi="仿宋_GB2312" w:eastAsia="仿宋_GB2312" w:cs="仿宋_GB2312"/>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459" w:type="pct"/>
            <w:tcBorders>
              <w:top w:val="single" w:color="auto" w:sz="6" w:space="0"/>
              <w:bottom w:val="single" w:color="auto" w:sz="4" w:space="0"/>
            </w:tcBorders>
            <w:vAlign w:val="center"/>
          </w:tcPr>
          <w:p>
            <w:pPr>
              <w:spacing w:line="44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4540" w:type="pct"/>
            <w:gridSpan w:val="4"/>
            <w:tcBorders>
              <w:top w:val="single" w:color="auto" w:sz="6" w:space="0"/>
              <w:bottom w:val="single" w:color="auto" w:sz="4" w:space="0"/>
            </w:tcBorders>
            <w:vAlign w:val="center"/>
          </w:tcPr>
          <w:p>
            <w:pPr>
              <w:tabs>
                <w:tab w:val="left" w:pos="208"/>
              </w:tabs>
              <w:spacing w:line="440" w:lineRule="exact"/>
              <w:ind w:right="31" w:rightChars="15"/>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1、上述设备配置数量投标人可根据本项目需要情况进行调整；</w:t>
            </w:r>
          </w:p>
          <w:p>
            <w:pPr>
              <w:tabs>
                <w:tab w:val="left" w:pos="208"/>
              </w:tabs>
              <w:spacing w:line="440" w:lineRule="exact"/>
              <w:ind w:right="31" w:rightChars="15"/>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2、所有设备和所需耗材均由投标人提供，设备一经进场只能在本项目使用，不得用于其他项目。</w:t>
            </w:r>
          </w:p>
          <w:p>
            <w:pPr>
              <w:tabs>
                <w:tab w:val="left" w:pos="208"/>
              </w:tabs>
              <w:spacing w:line="440" w:lineRule="exact"/>
              <w:ind w:right="31" w:rightChars="15"/>
              <w:textAlignment w:val="baseline"/>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3、所有设备使用过程中所涉及的维护保养费（维护、维修等）等</w:t>
            </w:r>
            <w:r>
              <w:rPr>
                <w:rFonts w:hint="eastAsia" w:ascii="仿宋_GB2312" w:hAnsi="仿宋_GB2312" w:eastAsia="仿宋_GB2312" w:cs="仿宋_GB2312"/>
                <w:kern w:val="0"/>
                <w:sz w:val="24"/>
                <w:szCs w:val="24"/>
                <w:lang w:val="en-US" w:eastAsia="zh-CN"/>
              </w:rPr>
              <w:t>均包含在投标报价内</w:t>
            </w:r>
            <w:r>
              <w:rPr>
                <w:rFonts w:hint="eastAsia" w:ascii="仿宋_GB2312" w:hAnsi="仿宋_GB2312" w:eastAsia="仿宋_GB2312" w:cs="仿宋_GB2312"/>
                <w:kern w:val="0"/>
                <w:sz w:val="24"/>
                <w:szCs w:val="24"/>
              </w:rPr>
              <w:t>。</w:t>
            </w:r>
          </w:p>
        </w:tc>
      </w:tr>
    </w:tbl>
    <w:p>
      <w:pPr>
        <w:spacing w:line="440" w:lineRule="exact"/>
        <w:rPr>
          <w:rFonts w:hint="eastAsia" w:ascii="仿宋_GB2312" w:hAnsi="仿宋_GB2312" w:eastAsia="仿宋_GB2312" w:cs="仿宋_GB2312"/>
          <w:b/>
          <w:bCs/>
          <w:sz w:val="24"/>
          <w:szCs w:val="24"/>
          <w:lang w:val="zh-CN"/>
        </w:rPr>
      </w:pPr>
      <w:r>
        <w:rPr>
          <w:rFonts w:hint="eastAsia" w:ascii="仿宋_GB2312" w:hAnsi="仿宋_GB2312" w:eastAsia="仿宋_GB2312" w:cs="仿宋_GB2312"/>
          <w:b/>
          <w:bCs/>
          <w:sz w:val="24"/>
          <w:szCs w:val="24"/>
          <w:lang w:val="en-US" w:eastAsia="zh-CN"/>
        </w:rPr>
        <w:t>1.4</w:t>
      </w:r>
      <w:r>
        <w:rPr>
          <w:rFonts w:hint="eastAsia" w:ascii="仿宋_GB2312" w:hAnsi="仿宋_GB2312" w:eastAsia="仿宋_GB2312" w:cs="仿宋_GB2312"/>
          <w:b/>
          <w:bCs/>
          <w:sz w:val="24"/>
          <w:szCs w:val="24"/>
          <w:lang w:val="zh-CN"/>
        </w:rPr>
        <w:t>相关区域保洁最低频次</w:t>
      </w:r>
    </w:p>
    <w:tbl>
      <w:tblPr>
        <w:tblStyle w:val="63"/>
        <w:tblW w:w="8723"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728"/>
        <w:gridCol w:w="992"/>
        <w:gridCol w:w="5067"/>
        <w:gridCol w:w="1936"/>
      </w:tblGrid>
      <w:tr>
        <w:tblPrEx>
          <w:tblCellMar>
            <w:top w:w="0" w:type="dxa"/>
            <w:left w:w="108" w:type="dxa"/>
            <w:bottom w:w="0" w:type="dxa"/>
            <w:right w:w="108" w:type="dxa"/>
          </w:tblCellMar>
        </w:tblPrEx>
        <w:trPr>
          <w:trHeight w:val="567" w:hRule="atLeast"/>
          <w:tblHeader/>
          <w:jc w:val="center"/>
        </w:trPr>
        <w:tc>
          <w:tcPr>
            <w:tcW w:w="728" w:type="dxa"/>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区域</w:t>
            </w:r>
          </w:p>
        </w:tc>
        <w:tc>
          <w:tcPr>
            <w:tcW w:w="992" w:type="dxa"/>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序号</w:t>
            </w:r>
          </w:p>
        </w:tc>
        <w:tc>
          <w:tcPr>
            <w:tcW w:w="5067" w:type="dxa"/>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工 作 内 容</w:t>
            </w:r>
          </w:p>
        </w:tc>
        <w:tc>
          <w:tcPr>
            <w:tcW w:w="1936" w:type="dxa"/>
            <w:vAlign w:val="center"/>
          </w:tcPr>
          <w:p>
            <w:pPr>
              <w:widowControl/>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频 次</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restart"/>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大厅</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/急诊室/</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输液室/</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供应室/</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门诊诊室</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医技科室</w:t>
            </w: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收集区域内垃圾、更换垃圾袋</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区域内地面扫尘（无扬尘干扫）</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区域内地面湿拖（进行地面消毒、清洁）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区域内家具（桌椅、橱柜等）、台面擦拭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区域内电脑、电话、仪器（含各种医用器材）、低处电器表面清洗或擦拭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区域内洗手池、水池、水龙头、清洗、擦拭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卫生间（含水龙头、洗手池、台面、马桶、地面）冲洗、擦拭、消毒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按采购人需求，随时保持洁净</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区域内窗台、阳台、把手、栏杆、花盆、开关盒、接线盒、各类低处标牌、垃圾桶擦拭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开水机、冰箱（如有）外表面清洁消毒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门、门框、低处窗框擦拭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玻璃及窗框</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低处墙面除尘、落地瓷砖、踢脚板、地角、低处管道擦拭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非医疗不锈钢物体表面保养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5067" w:type="dxa"/>
            <w:vAlign w:val="center"/>
          </w:tcPr>
          <w:p>
            <w:pPr>
              <w:widowControl/>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高处标牌、壁挂物擦拭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高处除尘</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灯具、烟感、监视器、通风口、管道、空调、风扇、空调等高处设备擦拭清洁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地面机洗、打蜡、晶面处理或保养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每2月1次以上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平车上布类整理、更换，床上用品拆换</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  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巡视保洁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  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restart"/>
            <w:textDirection w:val="tbRlV"/>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手术室</w:t>
            </w: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收集区域内垃圾、更换垃圾袋</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区域内地面湿拖（进行地面消毒、清洁）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区域内家具（桌椅、橱柜等）、办公用品、台面擦拭、平车清洁、消毒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区域内电脑、电话、仪器（含各种医用器材、无影灯）、低处电器表面清洗、擦拭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区域内洗手池、水池、水龙头、</w:t>
            </w:r>
            <w:r>
              <w:rPr>
                <w:rFonts w:hint="eastAsia" w:ascii="仿宋_GB2312" w:hAnsi="仿宋_GB2312" w:eastAsia="仿宋_GB2312" w:cs="仿宋_GB2312"/>
                <w:kern w:val="0"/>
                <w:sz w:val="24"/>
                <w:szCs w:val="24"/>
                <w:lang w:eastAsia="zh-CN"/>
              </w:rPr>
              <w:t>隔栏</w:t>
            </w:r>
            <w:r>
              <w:rPr>
                <w:rFonts w:hint="eastAsia" w:ascii="仿宋_GB2312" w:hAnsi="仿宋_GB2312" w:eastAsia="仿宋_GB2312" w:cs="仿宋_GB2312"/>
                <w:kern w:val="0"/>
                <w:sz w:val="24"/>
                <w:szCs w:val="24"/>
              </w:rPr>
              <w:t>处清洗、擦拭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卫生间（含镜子、水龙头、脸盆、台面、毛巾架、马桶、沐浴器、地面）冲洗、擦拭、消毒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区域内窗台、阳台、把手、扶手、栏杆、开关盒、接线盒、各类低处标牌、垃圾桶擦拭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拖鞋清洗</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  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术后整理、清洁、消毒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  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开水机、空气消毒机、空调设备外表面的清洁与消毒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门、门框、窗框、玻璃、高处标牌、壁挂物擦拭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低处墙面除尘、落地瓷砖、踢脚板、地角、低处管道擦拭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非医疗不锈钢物体表面闪钢保养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高处除尘</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灯具、音响、烟感、监视器、通风口、排气扇、风扇、空调等高处设备擦洗</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地胶板机洗、打蜡处理或保养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每3月1次以上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巡视保洁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平车上布类整理、更换，手术台、产床上用品拆换</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库房的打扫</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窗帘拆换</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每半年1次以上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各类平车轮椅车轮上油、去污，保证正常运行</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restart"/>
            <w:textDirection w:val="tbRlV"/>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病区</w:t>
            </w: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收集区域内垃圾、更换垃圾袋</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区域内地面牵尘（无扬尘干扫）</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区域内地面湿拖（进行地面消毒、清洁）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区域内家具（桌椅、橱柜等）、办公用品（含病历牌）、台面擦拭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02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区域内电脑、电话、仪器（含各种医用器材）、器械（治疗车、病历架等）、床单位、低处电器表面的清洗或擦拭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区域内洗手池、水池、水龙头、擦拭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02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卫生间（含镜子、水龙头、脸盆、台面、毛巾架、马桶、沐浴器、地面）、开水间冲洗、擦拭、消毒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区域内窗台、阳台、把手、栏杆、花瓶、花盆、开关盒、接线盒、各类低处标牌、垃圾桶擦拭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床单位终末消毒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开水机、冰箱外表面清洁消毒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门、门框、窗框、玻璃</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低处墙面除尘、落地瓷砖、踢脚板、地角、低处管道擦拭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非医疗不锈钢物体表面闪钢保养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高处标牌、壁挂物擦拭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高处除尘</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灯具、音响、烟感、监视器、通风口、排气扇、风扇、空调等高处设备擦洗</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地面机洗、打蜡、晶面处理或保养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每3月1次以上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石材地面的日常维护保养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每2周1次以上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巡视保洁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平车上布类整理、更换 </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给所有病人打开水</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每天2次以上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restart"/>
            <w:textDirection w:val="tbRlV"/>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会议室</w:t>
            </w: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收集区域内垃圾、更换垃圾袋</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区域内地面扫尘（无扬尘干扫）</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开会前</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区域内地面湿拖（进行地面消毒、清洁）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开会前</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区域内家具（桌椅、橱柜等）、台面擦拭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区域内电脑、电话、仪器、低处电器表面清洗或擦拭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开会前</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区域内洗手池、水池、水龙头、皂盒清洗、擦拭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02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卫生间（含镜子、水龙头、脸盆、台面、毛巾架、马桶、沐浴器、地面）、开水间冲洗、擦拭、消毒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会前会后</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区域内窗台、花瓶、花盆、开关盒、接线盒、各类低处标牌、垃圾桶擦拭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会前会后</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开水机、冰箱外表面清洁消毒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门、门框、窗框、玻璃</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低处墙面除尘、落地瓷砖、踢脚板、地角、低处管道擦拭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非医疗不锈钢物体表面闪钢保养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高处标牌、壁挂物擦拭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高处除尘</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灯具、音响、烟感、通风口、排气扇、风扇、空调等高处设备擦洗</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地面机洗、打蜡、晶面处理或保养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每3月1次以上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restart"/>
            <w:textDirection w:val="tbRlV"/>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室内公共区域</w:t>
            </w: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收集区域内垃圾、更换垃圾袋</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区域内地面扫尘并地面湿拖（进行地面消毒、清洁）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区域内洗手池、水池、水龙头清洗、擦拭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卫生间（含镜子、水龙头、脸盆、台面、马桶、地面）、开水间冲洗、擦拭、消毒</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随时保持洁净</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区域内把手、栏杆、花瓶、花盆、开关盒、接线盒、各类低处标牌、垃圾桶擦拭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公共座椅的清洁擦拭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玻璃清洁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非医疗不锈钢物体表面闪钢保养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高处标牌、壁挂物擦拭</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高处除尘</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灯具、音响、烟感、监视器等高处设备擦洗</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各材质地面的保养</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每2月1次以上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大厅内玻璃除尘、清洗，无尘，光亮</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每季度全面清尘一次以上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巡逻保洁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restart"/>
            <w:textDirection w:val="tbRlV"/>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室外公共区域</w:t>
            </w: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收集区域内垃圾、更换垃圾袋</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区域内垃圾桶刷洗</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明沟、暗沟</w:t>
            </w:r>
            <w:r>
              <w:rPr>
                <w:rFonts w:hint="eastAsia" w:ascii="仿宋_GB2312" w:hAnsi="仿宋_GB2312" w:eastAsia="仿宋_GB2312" w:cs="仿宋_GB2312"/>
                <w:kern w:val="0"/>
                <w:sz w:val="24"/>
                <w:szCs w:val="24"/>
                <w:lang w:val="en-US" w:eastAsia="zh-CN"/>
              </w:rPr>
              <w:t>需</w:t>
            </w:r>
            <w:r>
              <w:rPr>
                <w:rFonts w:hint="eastAsia" w:ascii="仿宋_GB2312" w:hAnsi="仿宋_GB2312" w:eastAsia="仿宋_GB2312" w:cs="仿宋_GB2312"/>
                <w:kern w:val="0"/>
                <w:sz w:val="24"/>
                <w:szCs w:val="24"/>
              </w:rPr>
              <w:t>彻底清理，如有堵塞情况，及时上报</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路灯除尘</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每月2次以上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各出入口地面清扫、收集垃圾、水力冲洗</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循环清扫，每周冲洗1次以上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广场及道路清扫、收集垃圾、水力冲洗</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循环清扫，每周冲洗1次以上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外墙及外露管道（二米以下）除尘，无积灰、污渍</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每日清抹1次以上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02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屋顶及周边清扫、收集垃圾、清洁堵塞物</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每日清扫，雨雪天气、台风季节重点清扫</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公共座椅保洁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玻璃清洁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每周1次以上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外墙金属嵌条、标志牌除尘无积灰、污渍</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每日清抹1次以上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外立面幕墙玻璃</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每年清洗1次</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监控探头除尘</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每半年清洗1次以上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室外绿地清扫，无垃圾、无杂物</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每天清洁1次以上，随时清扫</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巡逻保洁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020" w:hRule="exact"/>
          <w:jc w:val="center"/>
        </w:trPr>
        <w:tc>
          <w:tcPr>
            <w:tcW w:w="728" w:type="dxa"/>
            <w:vMerge w:val="restart"/>
            <w:tcBorders>
              <w:bottom w:val="single" w:color="000000" w:sz="6" w:space="0"/>
            </w:tcBorders>
            <w:textDirection w:val="tbRlV"/>
            <w:vAlign w:val="center"/>
          </w:tcPr>
          <w:p>
            <w:pPr>
              <w:jc w:val="center"/>
              <w:rPr>
                <w:rFonts w:hint="eastAsia" w:ascii="仿宋_GB2312" w:hAnsi="仿宋_GB2312" w:eastAsia="仿宋_GB2312" w:cs="仿宋_GB2312"/>
                <w:sz w:val="24"/>
                <w:szCs w:val="24"/>
              </w:rPr>
            </w:pPr>
          </w:p>
        </w:tc>
        <w:tc>
          <w:tcPr>
            <w:tcW w:w="992" w:type="dxa"/>
            <w:tcBorders>
              <w:bottom w:val="single" w:color="000000" w:sz="6" w:space="0"/>
            </w:tcBorders>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067" w:type="dxa"/>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地胶清洗，无灰尘、垃圾及污渍</w:t>
            </w:r>
          </w:p>
        </w:tc>
        <w:tc>
          <w:tcPr>
            <w:tcW w:w="1936" w:type="dxa"/>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每日清扫2次以上，每月清洗1次以上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0288" behindDoc="0" locked="0" layoutInCell="1" allowOverlap="1">
                      <wp:simplePos x="0" y="0"/>
                      <wp:positionH relativeFrom="column">
                        <wp:posOffset>-455930</wp:posOffset>
                      </wp:positionH>
                      <wp:positionV relativeFrom="paragraph">
                        <wp:posOffset>318135</wp:posOffset>
                      </wp:positionV>
                      <wp:extent cx="252095" cy="990600"/>
                      <wp:effectExtent l="0" t="0" r="14605" b="0"/>
                      <wp:wrapNone/>
                      <wp:docPr id="3" name="文本框 3"/>
                      <wp:cNvGraphicFramePr/>
                      <a:graphic xmlns:a="http://schemas.openxmlformats.org/drawingml/2006/main">
                        <a:graphicData uri="http://schemas.microsoft.com/office/word/2010/wordprocessingShape">
                          <wps:wsp>
                            <wps:cNvSpPr txBox="1"/>
                            <wps:spPr>
                              <a:xfrm flipH="1">
                                <a:off x="1170940" y="1900555"/>
                                <a:ext cx="252095" cy="990600"/>
                              </a:xfrm>
                              <a:prstGeom prst="rect">
                                <a:avLst/>
                              </a:prstGeom>
                              <a:solidFill>
                                <a:srgbClr val="FFFFFF"/>
                              </a:solidFill>
                              <a:ln w="6350">
                                <a:noFill/>
                              </a:ln>
                              <a:effectLst/>
                            </wps:spPr>
                            <wps:txbx>
                              <w:txbxContent>
                                <w:p>
                                  <w:pPr>
                                    <w:rPr>
                                      <w:rFonts w:eastAsiaTheme="minorEastAsia"/>
                                    </w:rPr>
                                  </w:pPr>
                                  <w:r>
                                    <w:rPr>
                                      <w:rFonts w:hint="eastAsia" w:ascii="仿宋_GB2312" w:hAnsi="宋体" w:eastAsia="仿宋_GB2312" w:cs="宋体"/>
                                      <w:color w:val="000000" w:themeColor="text1"/>
                                      <w:kern w:val="0"/>
                                      <w:sz w:val="24"/>
                                      <w14:textFill>
                                        <w14:solidFill>
                                          <w14:schemeClr w14:val="tx1"/>
                                        </w14:solidFill>
                                      </w14:textFill>
                                    </w:rPr>
                                    <w:t>电梯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x;margin-left:-35.9pt;margin-top:25.05pt;height:78pt;width:19.85pt;z-index:251660288;mso-width-relative:page;mso-height-relative:page;" fillcolor="#FFFFFF" filled="t" stroked="f" coordsize="21600,21600" o:gfxdata="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JoCUJdYAAAAKAQAADwAAAAAAAAABACAAAAAiAAAAZHJzL2Rvd25yZXYueG1sUEsBAhQA&#10;FAAAAAgAh07iQFG/HAxmAgAAsgQAAA4AAAAAAAAAAQAgAAAAJQEAAGRycy9lMm9Eb2MueG1sUEsF&#10;BgAAAAAGAAYAWQEAAP0FAAAAAA==&#10;">
                      <v:fill on="t" focussize="0,0"/>
                      <v:stroke on="f" weight="0.5pt"/>
                      <v:imagedata o:title=""/>
                      <o:lock v:ext="edit" aspectratio="f"/>
                      <v:textbox>
                        <w:txbxContent>
                          <w:p>
                            <w:pPr>
                              <w:rPr>
                                <w:rFonts w:eastAsiaTheme="minorEastAsia"/>
                              </w:rPr>
                            </w:pPr>
                            <w:r>
                              <w:rPr>
                                <w:rFonts w:hint="eastAsia" w:ascii="仿宋_GB2312" w:hAnsi="宋体" w:eastAsia="仿宋_GB2312" w:cs="宋体"/>
                                <w:color w:val="000000" w:themeColor="text1"/>
                                <w:kern w:val="0"/>
                                <w:sz w:val="24"/>
                                <w14:textFill>
                                  <w14:solidFill>
                                    <w14:schemeClr w14:val="tx1"/>
                                  </w14:solidFill>
                                </w14:textFill>
                              </w:rPr>
                              <w:t>电梯</w:t>
                            </w:r>
                          </w:p>
                        </w:txbxContent>
                      </v:textbox>
                    </v:shape>
                  </w:pict>
                </mc:Fallback>
              </mc:AlternateContent>
            </w:r>
            <w:r>
              <w:rPr>
                <w:rFonts w:hint="eastAsia" w:ascii="仿宋_GB2312" w:hAnsi="仿宋_GB2312" w:eastAsia="仿宋_GB2312" w:cs="仿宋_GB2312"/>
                <w:kern w:val="0"/>
                <w:sz w:val="24"/>
                <w:szCs w:val="24"/>
              </w:rPr>
              <w:t>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墙面，木质（除尘）铝合金（上保护剂）、镜面清洁，无灰尘及手印，光亮</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每日保洁，每周清洁、上光</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门（内外）抹净（上保护剂），无灰尘及手印，光亮</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循环保洁，每周清洁、上光</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门槽清除垃圾、杂物，无灰尘及垃圾，光亮</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每日及时清除，每周清洁、上光</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指示牌和按钮除尘，无灰尘、无手印</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每日清抹1次以上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灯片和风口除尘无灰尘</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每日清抹1次以上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80" w:hRule="exact"/>
          <w:jc w:val="center"/>
        </w:trPr>
        <w:tc>
          <w:tcPr>
            <w:tcW w:w="728" w:type="dxa"/>
            <w:vMerge w:val="restart"/>
            <w:textDirection w:val="tbRlV"/>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其他</w:t>
            </w: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地下车库地面清扫、冲洗，无垃圾、无杂物</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循环保洁，每天清洁1次以上</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8" w:type="dxa"/>
            <w:vMerge w:val="continue"/>
            <w:vAlign w:val="center"/>
          </w:tcPr>
          <w:p>
            <w:pPr>
              <w:widowControl/>
              <w:jc w:val="center"/>
              <w:rPr>
                <w:rFonts w:hint="eastAsia" w:ascii="仿宋_GB2312" w:hAnsi="仿宋_GB2312" w:eastAsia="仿宋_GB2312" w:cs="仿宋_GB2312"/>
                <w:kern w:val="0"/>
                <w:sz w:val="24"/>
                <w:szCs w:val="24"/>
              </w:rPr>
            </w:pPr>
          </w:p>
        </w:tc>
        <w:tc>
          <w:tcPr>
            <w:tcW w:w="992" w:type="dxa"/>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067"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医疗垃圾收集及暂存点保洁</w:t>
            </w:r>
          </w:p>
        </w:tc>
        <w:tc>
          <w:tcPr>
            <w:tcW w:w="1936" w:type="dxa"/>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医院内部医疗垃圾存放区域每天清洗、消毒1次，每周全面清洗消毒1次；每天对医疗垃圾的收集、交接情况进行及时登记，以备检索。</w:t>
            </w:r>
          </w:p>
        </w:tc>
      </w:tr>
    </w:tbl>
    <w:p>
      <w:pPr>
        <w:numPr>
          <w:ilvl w:val="0"/>
          <w:numId w:val="0"/>
        </w:numPr>
        <w:spacing w:line="440" w:lineRule="exac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1.5用工要求</w:t>
      </w:r>
    </w:p>
    <w:p>
      <w:pPr>
        <w:pStyle w:val="280"/>
        <w:keepNext w:val="0"/>
        <w:keepLines w:val="0"/>
        <w:pageBreakBefore w:val="0"/>
        <w:numPr>
          <w:ilvl w:val="0"/>
          <w:numId w:val="4"/>
        </w:numPr>
        <w:kinsoku/>
        <w:wordWrap/>
        <w:overflowPunct/>
        <w:topLinePunct w:val="0"/>
        <w:autoSpaceDE/>
        <w:autoSpaceDN/>
        <w:bidi w:val="0"/>
        <w:adjustRightInd w:val="0"/>
        <w:snapToGrid/>
        <w:spacing w:line="400" w:lineRule="exact"/>
        <w:ind w:left="425" w:hanging="425"/>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zh-CN"/>
        </w:rPr>
        <w:t>管理团队：派遣到医院的</w:t>
      </w:r>
      <w:r>
        <w:rPr>
          <w:rFonts w:hint="eastAsia" w:ascii="仿宋_GB2312" w:hAnsi="仿宋_GB2312" w:eastAsia="仿宋_GB2312" w:cs="仿宋_GB2312"/>
          <w:color w:val="auto"/>
          <w:sz w:val="24"/>
          <w:szCs w:val="24"/>
          <w:lang w:val="en-US" w:eastAsia="zh-CN"/>
        </w:rPr>
        <w:t>保洁</w:t>
      </w:r>
      <w:r>
        <w:rPr>
          <w:rFonts w:hint="eastAsia" w:ascii="仿宋_GB2312" w:hAnsi="仿宋_GB2312" w:eastAsia="仿宋_GB2312" w:cs="仿宋_GB2312"/>
          <w:color w:val="auto"/>
          <w:sz w:val="24"/>
          <w:szCs w:val="24"/>
          <w:lang w:val="zh-CN"/>
        </w:rPr>
        <w:t>项目经理</w:t>
      </w:r>
      <w:r>
        <w:rPr>
          <w:rFonts w:hint="eastAsia" w:ascii="仿宋_GB2312" w:hAnsi="仿宋_GB2312" w:eastAsia="仿宋_GB2312" w:cs="仿宋_GB2312"/>
          <w:color w:val="auto"/>
          <w:sz w:val="24"/>
          <w:szCs w:val="24"/>
        </w:rPr>
        <w:t>需</w:t>
      </w:r>
      <w:r>
        <w:rPr>
          <w:rFonts w:hint="eastAsia" w:ascii="仿宋_GB2312" w:hAnsi="仿宋_GB2312" w:eastAsia="仿宋_GB2312" w:cs="仿宋_GB2312"/>
          <w:color w:val="auto"/>
          <w:sz w:val="24"/>
          <w:szCs w:val="24"/>
          <w:lang w:val="zh-CN"/>
        </w:rPr>
        <w:t>常驻医院，</w:t>
      </w:r>
      <w:r>
        <w:rPr>
          <w:rFonts w:hint="eastAsia" w:ascii="仿宋_GB2312" w:hAnsi="仿宋_GB2312" w:eastAsia="仿宋_GB2312" w:cs="仿宋_GB2312"/>
          <w:color w:val="auto"/>
          <w:sz w:val="24"/>
          <w:szCs w:val="24"/>
        </w:rPr>
        <w:t>具有本科及以上学历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持有人社部门颁发的高级及以上职称证书</w:t>
      </w:r>
      <w:r>
        <w:rPr>
          <w:rFonts w:hint="eastAsia" w:ascii="仿宋_GB2312" w:hAnsi="仿宋_GB2312" w:eastAsia="仿宋_GB2312" w:cs="仿宋_GB2312"/>
          <w:color w:val="auto"/>
          <w:sz w:val="24"/>
          <w:szCs w:val="24"/>
          <w:lang w:val="zh-CN"/>
        </w:rPr>
        <w:t>；保洁</w:t>
      </w:r>
      <w:r>
        <w:rPr>
          <w:rFonts w:hint="eastAsia" w:ascii="仿宋_GB2312" w:hAnsi="仿宋_GB2312" w:eastAsia="仿宋_GB2312" w:cs="仿宋_GB2312"/>
          <w:color w:val="auto"/>
          <w:sz w:val="24"/>
          <w:szCs w:val="24"/>
          <w:lang w:val="en-US" w:eastAsia="zh-CN"/>
        </w:rPr>
        <w:t>项目</w:t>
      </w:r>
      <w:r>
        <w:rPr>
          <w:rFonts w:hint="eastAsia" w:ascii="仿宋_GB2312" w:hAnsi="仿宋_GB2312" w:eastAsia="仿宋_GB2312" w:cs="仿宋_GB2312"/>
          <w:color w:val="auto"/>
          <w:sz w:val="24"/>
          <w:szCs w:val="24"/>
          <w:lang w:val="zh-CN"/>
        </w:rPr>
        <w:t>主管负责保洁服务等物业管理内的所有事务，</w:t>
      </w:r>
      <w:r>
        <w:rPr>
          <w:rFonts w:hint="eastAsia" w:ascii="仿宋_GB2312" w:hAnsi="仿宋_GB2312" w:eastAsia="仿宋_GB2312" w:cs="仿宋_GB2312"/>
          <w:color w:val="auto"/>
          <w:sz w:val="24"/>
          <w:szCs w:val="24"/>
        </w:rPr>
        <w:t>具有</w:t>
      </w:r>
      <w:r>
        <w:rPr>
          <w:rFonts w:hint="eastAsia" w:ascii="仿宋_GB2312" w:hAnsi="仿宋_GB2312" w:eastAsia="仿宋_GB2312" w:cs="仿宋_GB2312"/>
          <w:color w:val="auto"/>
          <w:sz w:val="24"/>
          <w:szCs w:val="24"/>
          <w:lang w:eastAsia="zh-CN"/>
        </w:rPr>
        <w:t>大专</w:t>
      </w:r>
      <w:r>
        <w:rPr>
          <w:rFonts w:hint="eastAsia" w:ascii="仿宋_GB2312" w:hAnsi="仿宋_GB2312" w:eastAsia="仿宋_GB2312" w:cs="仿宋_GB2312"/>
          <w:color w:val="auto"/>
          <w:sz w:val="24"/>
          <w:szCs w:val="24"/>
        </w:rPr>
        <w:t>及以上学历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持有人社部门颁发的中级及以上职称证书</w:t>
      </w:r>
      <w:r>
        <w:rPr>
          <w:rFonts w:hint="eastAsia" w:ascii="仿宋_GB2312" w:hAnsi="仿宋_GB2312" w:eastAsia="仿宋_GB2312" w:cs="仿宋_GB2312"/>
          <w:color w:val="auto"/>
          <w:sz w:val="24"/>
          <w:szCs w:val="24"/>
          <w:lang w:val="zh-CN"/>
        </w:rPr>
        <w:t>；其它管理人员应熟悉各岗位的操作流程，懂得保洁、运送、护工等专业知识和医院的消毒标准及处理流程；未经</w:t>
      </w:r>
      <w:r>
        <w:rPr>
          <w:rFonts w:hint="eastAsia" w:ascii="仿宋_GB2312" w:hAnsi="仿宋_GB2312" w:eastAsia="仿宋_GB2312" w:cs="仿宋_GB2312"/>
          <w:color w:val="auto"/>
          <w:sz w:val="24"/>
          <w:szCs w:val="24"/>
        </w:rPr>
        <w:t>采购人</w:t>
      </w:r>
      <w:r>
        <w:rPr>
          <w:rFonts w:hint="eastAsia" w:ascii="仿宋_GB2312" w:hAnsi="仿宋_GB2312" w:eastAsia="仿宋_GB2312" w:cs="仿宋_GB2312"/>
          <w:color w:val="auto"/>
          <w:sz w:val="24"/>
          <w:szCs w:val="24"/>
          <w:lang w:val="zh-CN"/>
        </w:rPr>
        <w:t>允许，</w:t>
      </w:r>
      <w:r>
        <w:rPr>
          <w:rFonts w:hint="eastAsia" w:ascii="仿宋_GB2312" w:hAnsi="仿宋_GB2312" w:eastAsia="仿宋_GB2312" w:cs="仿宋_GB2312"/>
          <w:color w:val="auto"/>
          <w:sz w:val="24"/>
          <w:szCs w:val="24"/>
        </w:rPr>
        <w:t>投标人</w:t>
      </w:r>
      <w:r>
        <w:rPr>
          <w:rFonts w:hint="eastAsia" w:ascii="仿宋_GB2312" w:hAnsi="仿宋_GB2312" w:eastAsia="仿宋_GB2312" w:cs="仿宋_GB2312"/>
          <w:color w:val="auto"/>
          <w:sz w:val="24"/>
          <w:szCs w:val="24"/>
          <w:lang w:val="zh-CN"/>
        </w:rPr>
        <w:t>不得擅自更换项目负责人，否则按违约论并处罚金；由于医院夜间就诊者较多，为加强夜间服务质量，需安排至少1名管理人员负责晚上的管理工作至22:00。</w:t>
      </w:r>
      <w:r>
        <w:rPr>
          <w:rFonts w:hint="eastAsia" w:ascii="仿宋_GB2312" w:hAnsi="仿宋_GB2312" w:eastAsia="仿宋_GB2312" w:cs="仿宋_GB2312"/>
          <w:color w:val="auto"/>
          <w:kern w:val="0"/>
          <w:sz w:val="24"/>
          <w:szCs w:val="24"/>
          <w:lang w:val="zh-CN" w:eastAsia="zh-CN" w:bidi="ar-SA"/>
        </w:rPr>
        <w:t>年龄要求：符合劳动法相关规定，原则上要求女性在60周岁及以下，男性在65周岁及以下身体情况能满足岗位需要。</w:t>
      </w:r>
    </w:p>
    <w:p>
      <w:pPr>
        <w:numPr>
          <w:ilvl w:val="0"/>
          <w:numId w:val="0"/>
        </w:numPr>
        <w:spacing w:line="440" w:lineRule="exac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2.保安服务内容及标准</w:t>
      </w:r>
    </w:p>
    <w:p>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2.1 服务内容：</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auto"/>
          <w:sz w:val="24"/>
          <w:szCs w:val="24"/>
          <w:highlight w:val="none"/>
        </w:rPr>
        <w:t>负责</w:t>
      </w:r>
      <w:r>
        <w:rPr>
          <w:rFonts w:hint="eastAsia" w:ascii="仿宋_GB2312" w:hAnsi="仿宋_GB2312" w:eastAsia="仿宋_GB2312" w:cs="仿宋_GB2312"/>
          <w:color w:val="auto"/>
          <w:sz w:val="24"/>
          <w:szCs w:val="24"/>
          <w:highlight w:val="none"/>
          <w:lang w:val="en-US" w:eastAsia="zh-CN"/>
        </w:rPr>
        <w:t>采购</w:t>
      </w:r>
      <w:r>
        <w:rPr>
          <w:rFonts w:hint="eastAsia" w:ascii="仿宋_GB2312" w:hAnsi="仿宋_GB2312" w:eastAsia="仿宋_GB2312" w:cs="仿宋_GB2312"/>
          <w:color w:val="auto"/>
          <w:sz w:val="24"/>
          <w:szCs w:val="24"/>
          <w:highlight w:val="none"/>
        </w:rPr>
        <w:t>人安全和维护，包括治安、保卫、防火、防盗、防诈骗、防破坏、车辆进出和停放管理等工作，协助采购人处理发生在</w:t>
      </w:r>
      <w:r>
        <w:rPr>
          <w:rFonts w:hint="eastAsia" w:ascii="仿宋_GB2312" w:hAnsi="仿宋_GB2312" w:eastAsia="仿宋_GB2312" w:cs="仿宋_GB2312"/>
          <w:color w:val="auto"/>
          <w:sz w:val="24"/>
          <w:szCs w:val="24"/>
          <w:highlight w:val="none"/>
          <w:lang w:val="en-US" w:eastAsia="zh-CN"/>
        </w:rPr>
        <w:t>招标范围</w:t>
      </w:r>
      <w:r>
        <w:rPr>
          <w:rFonts w:hint="eastAsia" w:ascii="仿宋_GB2312" w:hAnsi="仿宋_GB2312" w:eastAsia="仿宋_GB2312" w:cs="仿宋_GB2312"/>
          <w:color w:val="auto"/>
          <w:sz w:val="24"/>
          <w:szCs w:val="24"/>
          <w:highlight w:val="none"/>
        </w:rPr>
        <w:t>内的突发性事件，防范和制止损害</w:t>
      </w:r>
      <w:r>
        <w:rPr>
          <w:rFonts w:hint="eastAsia" w:ascii="仿宋_GB2312" w:hAnsi="仿宋_GB2312" w:eastAsia="仿宋_GB2312" w:cs="仿宋_GB2312"/>
          <w:color w:val="auto"/>
          <w:sz w:val="24"/>
          <w:szCs w:val="24"/>
          <w:highlight w:val="none"/>
          <w:lang w:val="en-US" w:eastAsia="zh-CN"/>
        </w:rPr>
        <w:t>采购</w:t>
      </w:r>
      <w:r>
        <w:rPr>
          <w:rFonts w:hint="eastAsia" w:ascii="仿宋_GB2312" w:hAnsi="仿宋_GB2312" w:eastAsia="仿宋_GB2312" w:cs="仿宋_GB2312"/>
          <w:color w:val="auto"/>
          <w:sz w:val="24"/>
          <w:szCs w:val="24"/>
          <w:highlight w:val="none"/>
        </w:rPr>
        <w:t>人安全的行为和事件发生，维护</w:t>
      </w:r>
      <w:r>
        <w:rPr>
          <w:rFonts w:hint="eastAsia" w:ascii="仿宋_GB2312" w:hAnsi="仿宋_GB2312" w:eastAsia="仿宋_GB2312" w:cs="仿宋_GB2312"/>
          <w:color w:val="auto"/>
          <w:sz w:val="24"/>
          <w:szCs w:val="24"/>
          <w:highlight w:val="none"/>
          <w:lang w:val="en-US" w:eastAsia="zh-CN"/>
        </w:rPr>
        <w:t>采购</w:t>
      </w:r>
      <w:r>
        <w:rPr>
          <w:rFonts w:hint="eastAsia" w:ascii="仿宋_GB2312" w:hAnsi="仿宋_GB2312" w:eastAsia="仿宋_GB2312" w:cs="仿宋_GB2312"/>
          <w:color w:val="auto"/>
          <w:sz w:val="24"/>
          <w:szCs w:val="24"/>
          <w:highlight w:val="none"/>
        </w:rPr>
        <w:t>人的安全和公共秩序，并负责</w:t>
      </w:r>
      <w:r>
        <w:rPr>
          <w:rFonts w:hint="eastAsia" w:ascii="仿宋_GB2312" w:hAnsi="仿宋_GB2312" w:eastAsia="仿宋_GB2312" w:cs="仿宋_GB2312"/>
          <w:color w:val="auto"/>
          <w:sz w:val="24"/>
          <w:szCs w:val="24"/>
          <w:highlight w:val="none"/>
          <w:lang w:val="en-US" w:eastAsia="zh-CN"/>
        </w:rPr>
        <w:t>采购</w:t>
      </w:r>
      <w:r>
        <w:rPr>
          <w:rFonts w:hint="eastAsia" w:ascii="仿宋_GB2312" w:hAnsi="仿宋_GB2312" w:eastAsia="仿宋_GB2312" w:cs="仿宋_GB2312"/>
          <w:color w:val="auto"/>
          <w:sz w:val="24"/>
          <w:szCs w:val="24"/>
          <w:highlight w:val="none"/>
        </w:rPr>
        <w:t>人大型活动的安全保卫工作，以及配合好</w:t>
      </w:r>
      <w:r>
        <w:rPr>
          <w:rFonts w:hint="eastAsia" w:ascii="仿宋_GB2312" w:hAnsi="仿宋_GB2312" w:eastAsia="仿宋_GB2312" w:cs="仿宋_GB2312"/>
          <w:color w:val="auto"/>
          <w:sz w:val="24"/>
          <w:szCs w:val="24"/>
          <w:highlight w:val="none"/>
          <w:lang w:val="en-US" w:eastAsia="zh-CN"/>
        </w:rPr>
        <w:t>采购</w:t>
      </w:r>
      <w:r>
        <w:rPr>
          <w:rFonts w:hint="eastAsia" w:ascii="仿宋_GB2312" w:hAnsi="仿宋_GB2312" w:eastAsia="仿宋_GB2312" w:cs="仿宋_GB2312"/>
          <w:color w:val="auto"/>
          <w:sz w:val="24"/>
          <w:szCs w:val="24"/>
          <w:highlight w:val="none"/>
        </w:rPr>
        <w:t>人消防管理、培训、演练等工作。确保治安、刑事、消防案件发生率为零。</w:t>
      </w:r>
      <w:r>
        <w:rPr>
          <w:rFonts w:hint="eastAsia" w:ascii="仿宋_GB2312" w:hAnsi="仿宋_GB2312" w:eastAsia="仿宋_GB2312" w:cs="仿宋_GB2312"/>
          <w:b/>
          <w:bCs/>
          <w:sz w:val="24"/>
          <w:szCs w:val="24"/>
          <w:highlight w:val="none"/>
        </w:rPr>
        <w:t>包括但不限于：</w:t>
      </w:r>
      <w:r>
        <w:rPr>
          <w:rFonts w:hint="eastAsia" w:ascii="仿宋_GB2312" w:hAnsi="仿宋_GB2312" w:eastAsia="仿宋_GB2312" w:cs="仿宋_GB2312"/>
          <w:sz w:val="24"/>
          <w:szCs w:val="24"/>
          <w:highlight w:val="none"/>
        </w:rPr>
        <w:t>公共安全秩序管理、消防安全生产管理、停车场管理、防范恐怖袭击管理、防范电信诈骗管理、疫情防控管理（如有）、</w:t>
      </w:r>
      <w:r>
        <w:rPr>
          <w:rFonts w:hint="eastAsia" w:ascii="仿宋_GB2312" w:hAnsi="仿宋_GB2312" w:eastAsia="仿宋_GB2312" w:cs="仿宋_GB2312"/>
          <w:sz w:val="24"/>
          <w:szCs w:val="24"/>
          <w:highlight w:val="none"/>
          <w:lang w:val="en-US" w:eastAsia="zh-CN"/>
        </w:rPr>
        <w:t>报纸发放和</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因院内工作需要提出的涉及保卫科工作要求及职责范围内的其他相关工作等。</w:t>
      </w:r>
    </w:p>
    <w:p>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2.2 服务标准</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jc w:val="lef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保安人员总体要求：</w:t>
      </w:r>
      <w:r>
        <w:rPr>
          <w:rFonts w:hint="eastAsia" w:ascii="仿宋_GB2312" w:hAnsi="仿宋_GB2312" w:eastAsia="仿宋_GB2312" w:cs="仿宋_GB2312"/>
          <w:sz w:val="24"/>
          <w:szCs w:val="24"/>
          <w:highlight w:val="none"/>
          <w:lang w:val="en-US" w:eastAsia="zh-CN"/>
        </w:rPr>
        <w:t>主动服务，专业，规范。</w:t>
      </w:r>
    </w:p>
    <w:p>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2.2.1</w:t>
      </w:r>
      <w:r>
        <w:rPr>
          <w:rFonts w:hint="eastAsia" w:ascii="仿宋_GB2312" w:hAnsi="仿宋_GB2312" w:eastAsia="仿宋_GB2312" w:cs="仿宋_GB2312"/>
          <w:b/>
          <w:bCs/>
          <w:sz w:val="24"/>
          <w:szCs w:val="24"/>
          <w:highlight w:val="none"/>
        </w:rPr>
        <w:t>公共安全秩序管理（包括但不限于）：</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坚持“预防为主、防治结合、服务第一、患者至上”方针。</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有完善的治安管理工作程序。</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建立五查交叉网络式巡查制（五查内容：查岗位人员、查岗位纪律、查安全隐患、查消防隐患、查可疑人员出入），做到防患于未然。</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能有效地配合公安部门打击院内违法犯罪行为。</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根据采购人及上级部门文件要求做好入院安检工作。</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维护</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的正常医疗秩序，保障</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内所有人员的人身和财产安全，保护</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的设施和设备及各类财产不受损失，预防各类刑事案件、治安事件和火灾事故的发生。</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开展高效巡视和值班制度：保安人员24小时巡视、值班，分为治安（防暴）巡逻、消防巡逻和流动巡逻等方面。</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保安人员全天候24小时对</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各区域进行治安和消防巡查及参与突发事件的处理（主要为</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范围内火灾的发现、报警、初起火灾的救援、治安突发、群体性、重大疫情应急病区的警戒及看守、自然灾害等事件）。</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开展治安保卫消防安全检查，建立检查记录，及时化解内部不安定因素和消除治安隐患。</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承担院内抢险救灾及社会治安责任与任务，包括打击医托的任务，及时制止因医闹、医托、醉酒闹事等引起的群体性事件。</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具备较强的处理突发事件的保安、消防等应急能力，能够及时派出足够人员制止违法乱纪行为，保证医院人员、财物及财产安全，及时消除安全隐患，保障医院安全；建立特勤保安队，在医院内任何时间、地点出现险情，特勤保安队保证最短时间内赶到现场。</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中标单位应建立完善的管理制度。包括保安队管理制度、接报警制度、重要人员及重要目标警卫制度、门卫值班制度、消防管理制度、车辆管理制度、值班巡逻制度、放行制度、交接班制度、奖惩制度、军事训练制度、 宿舍管理制度、会议制度、安全汇报制度及向</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保卫科提供一份详细年度计划。</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中标单位建立完善的各项突发事件处理预案（火警、爆炸、投毒、群体性事件、其它破坏、盗窃、抢劫、电梯困人解救、物品遗失、小孩走失、突然死亡、打架斗殴、流氓滋扰、医患冲突、精神病人出入等），并根据突发治安事件的规模和严重程度、事发时间（白天和夜间）制定大、中、小型突发治安事件应急保安小组的组织方式或应急预案启动方法、处理流程等并按要求进行演练，确保各类突发事件得到快速、妥善处理。防止</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区域内重大火灾、治安、交通、刑事等事件发生。</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维持院内交通确保行人及车辆安全，确保院内不发生火灾、爆炸等恶性事故。</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做好院内禁烟劝烟工作。</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保安人员应熟悉</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整体地理环境及监控范围，熟练操作、维护使用监控系统设备。</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特勤保安队（处理反恐、医闹等突发事件）：白天</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晚上均</w:t>
      </w:r>
      <w:r>
        <w:rPr>
          <w:rFonts w:hint="eastAsia" w:ascii="仿宋_GB2312" w:hAnsi="仿宋_GB2312" w:eastAsia="仿宋_GB2312" w:cs="仿宋_GB2312"/>
          <w:sz w:val="24"/>
          <w:szCs w:val="24"/>
          <w:highlight w:val="none"/>
        </w:rPr>
        <w:t>不少于</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人，保持日间定时、定路线武装巡逻，确保医院正常医疗秩序。</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保安人员聘请和管理必须符合《保安服务管理条例》。</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因管理因素造成医院人身财产和人身伤害事故，或由此引发的一切责任及损失赔偿由中标单位全部承担。</w:t>
      </w:r>
    </w:p>
    <w:p>
      <w:pPr>
        <w:keepNext w:val="0"/>
        <w:keepLines w:val="0"/>
        <w:pageBreakBefore w:val="0"/>
        <w:numPr>
          <w:ilvl w:val="0"/>
          <w:numId w:val="5"/>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负责做好医院要求的其他属于保安服务管理范围内的工作任务和医院安全管理部门指派的各项临时性任务。</w:t>
      </w:r>
    </w:p>
    <w:p>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2.2.2</w:t>
      </w:r>
      <w:r>
        <w:rPr>
          <w:rFonts w:hint="eastAsia" w:ascii="仿宋_GB2312" w:hAnsi="仿宋_GB2312" w:eastAsia="仿宋_GB2312" w:cs="仿宋_GB2312"/>
          <w:b/>
          <w:bCs/>
          <w:sz w:val="24"/>
          <w:szCs w:val="24"/>
          <w:highlight w:val="none"/>
        </w:rPr>
        <w:t>消防安全生产管理（包括但不限于）：</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坚持“预防为主，防消结合”的方针。</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认真贯彻执行消防相关法律法规，保障医院消防安全符合规定，全面掌握医院的消防安全情况。</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根据消防相关规章制度等要求，每年组织两次消防演练。</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根据医院建立的各类消防相关制度，如：消防安全管理制度、消防档案管理制度、消防控制室管理制度、防火巡查制度等，做好相关各项消防工作。</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按照消防相关法律法规等规定落实医院每日防火巡查制度。</w:t>
      </w:r>
    </w:p>
    <w:p>
      <w:pPr>
        <w:keepNext w:val="0"/>
        <w:keepLines w:val="0"/>
        <w:pageBreakBefore w:val="0"/>
        <w:kinsoku/>
        <w:wordWrap/>
        <w:overflowPunct/>
        <w:topLinePunct w:val="0"/>
        <w:autoSpaceDE/>
        <w:autoSpaceDN/>
        <w:bidi w:val="0"/>
        <w:adjustRightInd/>
        <w:spacing w:line="440" w:lineRule="exact"/>
        <w:ind w:left="479" w:leftChars="228"/>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每日防火巡查应包括下列内容：</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用火、用电有无违章情况；</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安全出口、疏散通道是否畅通，有无锁闭；安全疏散指示标志、应急照明是否完好；</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常闭式防火门是否处于关闭状态，防火卷帘下是否堆放物品影响使用；</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消防设施、器材是否在位、完整有效，消防安全标志是否完好清晰；</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消防安全重点部位的人员在岗情况；</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其他消防安全情况。</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定期开展防火检查。每月组织一次医院全面消防安全检查，防火检查应包括下列内容：</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消防车通道、消防水源情况；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安全疏散通道、楼梯，安全出口及其疏散指示标志、应急照明情况；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消防安全标志的设置情况；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灭火器材配置及其完好情况；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建筑消防设施运行情况；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消防控制室值班情况、消防控制设备运行情况及相关记录情况；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用火、用电有无违章情况；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消防安全重点部位的管理情况；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每日防火巡查落实情况及其记录情况；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火灾隐患的整改以及防范措施的落实情况；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易燃易爆危险物品场所防火、防爆和防雷措施的落实情况；</w:t>
      </w:r>
    </w:p>
    <w:p>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消防安全重点部位人员及其他保安人员消防知识的掌握情况。</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展防火巡查、检查，应确定巡查和检查的人员、内容、部位和频次；应填写巡查和检查记录，巡查和检查人员及其主管人员应在记录上签名。巡查、检查中应及时纠正违法违章行为，消除火灾隐患，无法整改的应及时向医院报告，并记录存档。防火巡查时发现火灾应立即报火警并实施扑救。</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通过多种形式在医院内组织开展经常性的消防安全宣传、培训和讲座。应通过张贴消防图画、消防宣传专栏等形式向公众宣传防火、灭火和应急逃生等常识。</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每月至少组织一次对医院保安人员的集中消防培训；对新上岗保安人员应进行上岗前的消防培训。消防培训应包括下列内容：</w:t>
      </w:r>
    </w:p>
    <w:p>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有关消防法规、消防安全管理制度、保证消防安全的操作规程等；</w:t>
      </w:r>
    </w:p>
    <w:p>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医院、科室的火灾危险性和防火措施；</w:t>
      </w:r>
    </w:p>
    <w:p>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建筑消防设施、灭火器材的性能、使用方法和操作规程；</w:t>
      </w:r>
    </w:p>
    <w:p>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消防安全四个能力（检查消除火灾隐患能力，组织扑救初起火灾能力，组织人员疏散能力，消防宣传教育培训能力）知识；</w:t>
      </w:r>
    </w:p>
    <w:p>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灭火和应急疏散预案的内容、操作程序。</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建立不少于</w:t>
      </w: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人的微型消防队，配备相应的消防应急器材和装备，随时</w:t>
      </w:r>
      <w:r>
        <w:rPr>
          <w:rFonts w:hint="eastAsia" w:ascii="仿宋_GB2312" w:hAnsi="仿宋_GB2312" w:eastAsia="仿宋_GB2312" w:cs="仿宋_GB2312"/>
          <w:sz w:val="24"/>
          <w:szCs w:val="24"/>
          <w:highlight w:val="none"/>
          <w:lang w:eastAsia="zh-CN"/>
        </w:rPr>
        <w:t>应对</w:t>
      </w:r>
      <w:r>
        <w:rPr>
          <w:rFonts w:hint="eastAsia" w:ascii="仿宋_GB2312" w:hAnsi="仿宋_GB2312" w:eastAsia="仿宋_GB2312" w:cs="仿宋_GB2312"/>
          <w:sz w:val="24"/>
          <w:szCs w:val="24"/>
          <w:highlight w:val="none"/>
        </w:rPr>
        <w:t>医院可能出现的火险；针对医院的实际情况组织协助制定微型消防队伍灭火和应急疏散预案，并每月组织不少于2次的实战化、多样化的应急演练。</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全体保安人员均为</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志愿消防员，中标单位应对保安人员进行岗前培训，特别是消防技能的培训，使保安员具有一定的业务素质。</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保安人员应熟悉</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整体地理环境及监控范围，熟练操作、维护使用监控系统设备。</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定期组织消防控制室的值班、操作人员接受消防部门或其他具有消防安全培训资质机构的专业消防安全知识培训。</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做好各类院内与消防安全相关的宣传培训工作(中标单位必须保证每年有二次对</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开展消防安全宣传教育的活动)。</w:t>
      </w:r>
    </w:p>
    <w:p>
      <w:pPr>
        <w:keepNext w:val="0"/>
        <w:keepLines w:val="0"/>
        <w:pageBreakBefore w:val="0"/>
        <w:numPr>
          <w:ilvl w:val="0"/>
          <w:numId w:val="6"/>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负责做好医院要求的其他属于保安服务消防安全范围内的工作任务和医院安全管理部门指派的各项临时性任务。</w:t>
      </w:r>
    </w:p>
    <w:p>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val="en-US" w:eastAsia="zh-CN"/>
        </w:rPr>
        <w:t>2.2.3</w:t>
      </w:r>
      <w:r>
        <w:rPr>
          <w:rFonts w:hint="eastAsia" w:ascii="仿宋_GB2312" w:hAnsi="仿宋_GB2312" w:eastAsia="仿宋_GB2312" w:cs="仿宋_GB2312"/>
          <w:b/>
          <w:bCs/>
          <w:sz w:val="24"/>
          <w:szCs w:val="24"/>
          <w:highlight w:val="none"/>
        </w:rPr>
        <w:t>停车场管理（包括但不限于）：</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根据制定的停车场管理制度，积极落实停车场车辆管理和防损、防盗工作。</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严格遵照医院规定，认真做好院区内车辆出入引导管理，车辆停放管理及道路交通管理，保证车辆停放有序，制止院内乱停放车辆，</w:t>
      </w:r>
      <w:r>
        <w:rPr>
          <w:rFonts w:hint="eastAsia" w:ascii="仿宋_GB2312" w:hAnsi="仿宋_GB2312" w:eastAsia="仿宋_GB2312" w:cs="仿宋_GB2312"/>
          <w:sz w:val="24"/>
          <w:szCs w:val="24"/>
          <w:highlight w:val="none"/>
          <w:lang w:val="en-US" w:eastAsia="zh-CN"/>
        </w:rPr>
        <w:t>确</w:t>
      </w:r>
      <w:r>
        <w:rPr>
          <w:rFonts w:hint="eastAsia" w:ascii="仿宋_GB2312" w:hAnsi="仿宋_GB2312" w:eastAsia="仿宋_GB2312" w:cs="仿宋_GB2312"/>
          <w:sz w:val="24"/>
          <w:szCs w:val="24"/>
          <w:highlight w:val="none"/>
        </w:rPr>
        <w:t>保120急救和119救援绿色通道和道路的畅通无阻。</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负责停车场的场地管理、人员管理、车辆摆放管理工作。</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负责停车场管理过程中的投诉、纠纷处理，包括车辆损毁、丢失，管理人员的伤亡及因停车带来的消防安全管理等工作。</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停车场工作人员必须认真负责,对入院车辆及时疏导，维持院内交通顺畅、确保行人及车辆安全，保证消防通道、医院大门等道路畅通。</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对停车场设施进行巡查，标识清楚，字体清晰，车位画线、禁停线清楚，停车场内无安全隐患，发现标识标牌缺损或存在安全隐患，及时上报医院管理部门。</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做好停车场收费工作，保证准确无误的按收费标准收费，必要时协助医院财务科核对费用明细。</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积极引导、指挥停车区的车辆按规定行驶、停放，保障道路畅通，“十”字路口、“T”字路口、拐弯掉头路口、主干道、单行道、黄格线内严禁停泊车辆，加强与大门岗位和其他岗位的联络，互通停车信息。</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地下室停车场保安人员在入院高峰期要积极主动做好来院车辆停车引导、咨询、位置指引等首接负责制工作，从而保证病人及家属入院第一环节的服务满意度。</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对乱停乱放行为予以劝阻，对不听劝阻的及时汇报</w:t>
      </w:r>
      <w:r>
        <w:rPr>
          <w:rFonts w:hint="eastAsia" w:ascii="仿宋_GB2312" w:hAnsi="仿宋_GB2312" w:eastAsia="仿宋_GB2312" w:cs="仿宋_GB2312"/>
          <w:sz w:val="24"/>
          <w:szCs w:val="24"/>
          <w:highlight w:val="none"/>
          <w:lang w:val="en-US" w:eastAsia="zh-CN"/>
        </w:rPr>
        <w:t>带班长</w:t>
      </w:r>
      <w:r>
        <w:rPr>
          <w:rFonts w:hint="eastAsia" w:ascii="仿宋_GB2312" w:hAnsi="仿宋_GB2312" w:eastAsia="仿宋_GB2312" w:cs="仿宋_GB2312"/>
          <w:sz w:val="24"/>
          <w:szCs w:val="24"/>
          <w:highlight w:val="none"/>
        </w:rPr>
        <w:t>处理，并避免与对方直接发生纠纷。</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停车场（尤其在主干道）内发生刮碰事件，采用手机拍照后，尽快将车挪移，以免影响交通，有人员受伤时，应尽快帮助伤者将其送至急诊科诊疗。</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保障停车区内路障(</w:t>
      </w:r>
      <w:r>
        <w:rPr>
          <w:rFonts w:hint="eastAsia" w:ascii="仿宋_GB2312" w:hAnsi="仿宋_GB2312" w:eastAsia="仿宋_GB2312" w:cs="仿宋_GB2312"/>
          <w:sz w:val="24"/>
          <w:szCs w:val="24"/>
          <w:highlight w:val="none"/>
          <w:lang w:val="en-US" w:eastAsia="zh-CN"/>
        </w:rPr>
        <w:t>路锥</w:t>
      </w:r>
      <w:r>
        <w:rPr>
          <w:rFonts w:hint="eastAsia" w:ascii="仿宋_GB2312" w:hAnsi="仿宋_GB2312" w:eastAsia="仿宋_GB2312" w:cs="仿宋_GB2312"/>
          <w:sz w:val="24"/>
          <w:szCs w:val="24"/>
          <w:highlight w:val="none"/>
        </w:rPr>
        <w:t>）摆放的整齐和美观，发现损坏及时更换，并将损坏的路障（</w:t>
      </w:r>
      <w:r>
        <w:rPr>
          <w:rFonts w:hint="eastAsia" w:ascii="仿宋_GB2312" w:hAnsi="仿宋_GB2312" w:eastAsia="仿宋_GB2312" w:cs="仿宋_GB2312"/>
          <w:sz w:val="24"/>
          <w:szCs w:val="24"/>
          <w:highlight w:val="none"/>
          <w:lang w:val="en-US" w:eastAsia="zh-CN"/>
        </w:rPr>
        <w:t>路锥</w:t>
      </w:r>
      <w:r>
        <w:rPr>
          <w:rFonts w:hint="eastAsia" w:ascii="仿宋_GB2312" w:hAnsi="仿宋_GB2312" w:eastAsia="仿宋_GB2312" w:cs="仿宋_GB2312"/>
          <w:sz w:val="24"/>
          <w:szCs w:val="24"/>
          <w:highlight w:val="none"/>
        </w:rPr>
        <w:t>）送至垃圾收集点。</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负责院内停车区停放的自行车、电动车等非机动车辆管理工作。</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做好各类院内与停车管理服务相关的宣传培训工作。</w:t>
      </w:r>
    </w:p>
    <w:p>
      <w:pPr>
        <w:keepNext w:val="0"/>
        <w:keepLines w:val="0"/>
        <w:pageBreakBefore w:val="0"/>
        <w:numPr>
          <w:ilvl w:val="0"/>
          <w:numId w:val="10"/>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负责做好医院要求的其他属于停车场管理范围内的工作任务和医院安全管理部门指派的各项临时性任务。</w:t>
      </w:r>
    </w:p>
    <w:p>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停车场巡逻</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保障医院公务车辆或特定车辆的正常停放。</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加强对停车区的安全巡查，维护正常的停车秩序，保障车辆的停放安全，无特殊情况，不得离开停车区。</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加强对停车区巡查，尤其是暴雨天气要密集关注车库的进水和排水情况，发现问题及时汇报。</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熟悉停车场内消防设施的位置和火警的处置方法,定时检查消防设备设施（包括手动报警器、消火栓、消火栓报警器、灭火器、喷淋、烟感、消防疏散指示灯、防火门等），发现异常及时汇报，并协助处理。</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所有物品搬出医院必须凭相关科室开具的证明方可放行。</w:t>
      </w:r>
    </w:p>
    <w:p>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负责做好医院要求的其他属于停车场巡逻范围内的工作任务和医院安全管理部门指派的各项临时性任务。</w:t>
      </w:r>
    </w:p>
    <w:p>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大门</w:t>
      </w:r>
      <w:r>
        <w:rPr>
          <w:rFonts w:hint="eastAsia" w:ascii="仿宋_GB2312" w:hAnsi="仿宋_GB2312" w:eastAsia="仿宋_GB2312" w:cs="仿宋_GB2312"/>
          <w:b/>
          <w:bCs/>
          <w:sz w:val="24"/>
          <w:szCs w:val="24"/>
          <w:highlight w:val="none"/>
          <w:lang w:val="en-US" w:eastAsia="zh-CN"/>
        </w:rPr>
        <w:t>入口</w:t>
      </w:r>
      <w:r>
        <w:rPr>
          <w:rFonts w:hint="eastAsia" w:ascii="仿宋_GB2312" w:hAnsi="仿宋_GB2312" w:eastAsia="仿宋_GB2312" w:cs="仿宋_GB2312"/>
          <w:b/>
          <w:bCs/>
          <w:sz w:val="24"/>
          <w:szCs w:val="24"/>
          <w:highlight w:val="none"/>
        </w:rPr>
        <w:t>车辆管控</w:t>
      </w:r>
    </w:p>
    <w:p>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维持车辆排队入院的秩序，根据实际调整管控措施。</w:t>
      </w:r>
    </w:p>
    <w:p>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协助救护车、抢险车、危重病人车辆走绿色通道或者优先放行。</w:t>
      </w:r>
    </w:p>
    <w:p>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阻止小贩在医院门口或进入医院乱摆卖，对不听阻止劝阻的及时汇报至</w:t>
      </w:r>
      <w:r>
        <w:rPr>
          <w:rFonts w:hint="eastAsia" w:ascii="仿宋_GB2312" w:hAnsi="仿宋_GB2312" w:eastAsia="仿宋_GB2312" w:cs="仿宋_GB2312"/>
          <w:sz w:val="24"/>
          <w:szCs w:val="24"/>
          <w:highlight w:val="none"/>
          <w:lang w:eastAsia="zh-CN"/>
        </w:rPr>
        <w:t>带班长</w:t>
      </w:r>
      <w:r>
        <w:rPr>
          <w:rFonts w:hint="eastAsia" w:ascii="仿宋_GB2312" w:hAnsi="仿宋_GB2312" w:eastAsia="仿宋_GB2312" w:cs="仿宋_GB2312"/>
          <w:sz w:val="24"/>
          <w:szCs w:val="24"/>
          <w:highlight w:val="none"/>
        </w:rPr>
        <w:t>处理。</w:t>
      </w:r>
    </w:p>
    <w:p>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负责做好医院要求的其他属于大门车辆管控范围内的工作任务和医院安全管理部门指派的各项临时性任务。</w:t>
      </w:r>
    </w:p>
    <w:p>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2.2.4</w:t>
      </w:r>
      <w:r>
        <w:rPr>
          <w:rFonts w:hint="eastAsia" w:ascii="仿宋_GB2312" w:hAnsi="仿宋_GB2312" w:eastAsia="仿宋_GB2312" w:cs="仿宋_GB2312"/>
          <w:b/>
          <w:bCs/>
          <w:sz w:val="24"/>
          <w:szCs w:val="24"/>
          <w:highlight w:val="none"/>
        </w:rPr>
        <w:t>防范恐怖袭击管理（包括但不限于）：</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建立保安队伍防范恐怖袭击长效工作机制。</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配合公安机关、</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保卫科做好防范恐怖袭击相关信息的收集工作，防止各类敌对势力的破坏和渗透，对发现的可疑情况和线索应及时向</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保卫科报告。</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做好进入医院安检工作，禁止可疑车辆进入医院；要求可疑包裹亲自开包检查确认，防止身份不明人员进入医院。</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医院门卫人员24小时值班值守，对重点要害部位日检查，日记录，对医院周边可疑人员、车辆和物品提高警惕。</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做好常态化开展院内反恐怖防范宣传教育活动。根据医院自身的特点开展反恐怖防范知识的宣传、教育和引导，增加医护人员的反恐意识。</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做好院内教育和培训工作，根据医院制定反恐应急预案，组织开展医院反恐怖防范演练，提高医护人员反恐怖防范的应急处置和规避危险的能力。</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展调查摸底工作，特别是日常重要岗位人员的背景审查与日常行为评估工作。完善安全管理制度，落实安全责任，健全反恐怖工作台账，以备检查。做好矛盾纠纷的排查摸底工作，发现问题及时调解和处理，重大问题要及时上报医院。</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特勤保安队人员要熟练掌握应急处置程序和个人、共用装备的使用。</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依据公安部门和</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规定及要求开展并完成具体工作。</w:t>
      </w:r>
    </w:p>
    <w:p>
      <w:pPr>
        <w:keepNext w:val="0"/>
        <w:keepLines w:val="0"/>
        <w:pageBreakBefore w:val="0"/>
        <w:numPr>
          <w:ilvl w:val="0"/>
          <w:numId w:val="13"/>
        </w:numPr>
        <w:kinsoku/>
        <w:wordWrap/>
        <w:overflowPunct/>
        <w:topLinePunct w:val="0"/>
        <w:autoSpaceDE/>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负责做好医院要求的其他属于防范恐怖袭击工作及管理范围内的工作任务和医院安全管理部门指派的各项临时性任务。</w:t>
      </w:r>
    </w:p>
    <w:p>
      <w:pPr>
        <w:keepNext w:val="0"/>
        <w:keepLines w:val="0"/>
        <w:pageBreakBefore w:val="0"/>
        <w:kinsoku/>
        <w:wordWrap/>
        <w:overflowPunct/>
        <w:topLinePunct w:val="0"/>
        <w:autoSpaceDE/>
        <w:autoSpaceDN/>
        <w:bidi w:val="0"/>
        <w:adjustRightInd/>
        <w:spacing w:line="440" w:lineRule="exact"/>
        <w:ind w:firstLine="48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2.2.5</w:t>
      </w:r>
      <w:r>
        <w:rPr>
          <w:rFonts w:hint="eastAsia" w:ascii="仿宋_GB2312" w:hAnsi="仿宋_GB2312" w:eastAsia="仿宋_GB2312" w:cs="仿宋_GB2312"/>
          <w:b/>
          <w:bCs/>
          <w:sz w:val="24"/>
          <w:szCs w:val="24"/>
          <w:highlight w:val="none"/>
          <w:lang w:eastAsia="zh-CN"/>
        </w:rPr>
        <w:t>采购人</w:t>
      </w:r>
      <w:r>
        <w:rPr>
          <w:rFonts w:hint="eastAsia" w:ascii="仿宋_GB2312" w:hAnsi="仿宋_GB2312" w:eastAsia="仿宋_GB2312" w:cs="仿宋_GB2312"/>
          <w:b/>
          <w:bCs/>
          <w:sz w:val="24"/>
          <w:szCs w:val="24"/>
          <w:highlight w:val="none"/>
        </w:rPr>
        <w:t>因院内工作需要提出的涉及保卫科工作要求及职责范围内的其他相关工作。</w:t>
      </w:r>
    </w:p>
    <w:p>
      <w:pPr>
        <w:keepNext w:val="0"/>
        <w:keepLines w:val="0"/>
        <w:pageBreakBefore w:val="0"/>
        <w:kinsoku/>
        <w:wordWrap/>
        <w:overflowPunct/>
        <w:topLinePunct w:val="0"/>
        <w:autoSpaceDE/>
        <w:autoSpaceDN/>
        <w:bidi w:val="0"/>
        <w:adjustRightInd/>
        <w:spacing w:line="440" w:lineRule="exact"/>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2.3 保安队伍基本要求</w:t>
      </w:r>
    </w:p>
    <w:p>
      <w:pPr>
        <w:keepNext w:val="0"/>
        <w:keepLines w:val="0"/>
        <w:pageBreakBefore w:val="0"/>
        <w:kinsoku/>
        <w:wordWrap/>
        <w:overflowPunct/>
        <w:topLinePunct w:val="0"/>
        <w:autoSpaceDE/>
        <w:autoSpaceDN/>
        <w:bidi w:val="0"/>
        <w:adjustRightInd/>
        <w:spacing w:line="440" w:lineRule="exact"/>
        <w:ind w:firstLine="48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2.3.1保安人员基本要求</w:t>
      </w:r>
    </w:p>
    <w:p>
      <w:pPr>
        <w:pStyle w:val="23"/>
        <w:keepNext w:val="0"/>
        <w:keepLines w:val="0"/>
        <w:pageBreakBefore w:val="0"/>
        <w:widowControl w:val="0"/>
        <w:numPr>
          <w:ilvl w:val="0"/>
          <w:numId w:val="14"/>
        </w:numPr>
        <w:kinsoku/>
        <w:wordWrap/>
        <w:overflowPunct/>
        <w:topLinePunct w:val="0"/>
        <w:bidi w:val="0"/>
        <w:adjustRightInd/>
        <w:snapToGrid/>
        <w:spacing w:line="440" w:lineRule="exact"/>
        <w:ind w:left="425" w:leftChars="0" w:hanging="425"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保安队员必须经过严格的培训、考核、筛选，并经采购人</w:t>
      </w:r>
      <w:r>
        <w:rPr>
          <w:rFonts w:hint="eastAsia" w:ascii="仿宋_GB2312" w:hAnsi="仿宋_GB2312" w:eastAsia="仿宋_GB2312" w:cs="仿宋_GB2312"/>
          <w:color w:val="auto"/>
          <w:sz w:val="24"/>
          <w:szCs w:val="24"/>
          <w:highlight w:val="none"/>
          <w:lang w:val="en-US" w:eastAsia="zh-CN"/>
        </w:rPr>
        <w:t>审核</w:t>
      </w:r>
      <w:r>
        <w:rPr>
          <w:rFonts w:hint="eastAsia" w:ascii="仿宋_GB2312" w:hAnsi="仿宋_GB2312" w:eastAsia="仿宋_GB2312" w:cs="仿宋_GB2312"/>
          <w:color w:val="auto"/>
          <w:sz w:val="24"/>
          <w:szCs w:val="24"/>
          <w:highlight w:val="none"/>
        </w:rPr>
        <w:t>同意后上岗。</w:t>
      </w:r>
    </w:p>
    <w:p>
      <w:pPr>
        <w:pStyle w:val="23"/>
        <w:keepNext w:val="0"/>
        <w:keepLines w:val="0"/>
        <w:pageBreakBefore w:val="0"/>
        <w:widowControl w:val="0"/>
        <w:numPr>
          <w:ilvl w:val="0"/>
          <w:numId w:val="14"/>
        </w:numPr>
        <w:kinsoku/>
        <w:wordWrap/>
        <w:overflowPunct/>
        <w:topLinePunct w:val="0"/>
        <w:bidi w:val="0"/>
        <w:adjustRightInd/>
        <w:snapToGrid/>
        <w:spacing w:line="440" w:lineRule="exact"/>
        <w:ind w:left="425" w:leftChars="0" w:hanging="425"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highlight w:val="none"/>
        </w:rPr>
        <w:t>身体健康，无传染病，无残疾，无明显标记，</w:t>
      </w:r>
      <w:r>
        <w:rPr>
          <w:rFonts w:hint="eastAsia" w:ascii="仿宋_GB2312" w:hAnsi="仿宋_GB2312" w:eastAsia="仿宋_GB2312" w:cs="仿宋_GB2312"/>
          <w:color w:val="auto"/>
          <w:sz w:val="24"/>
          <w:szCs w:val="24"/>
          <w:highlight w:val="none"/>
        </w:rPr>
        <w:t>爱岗敬业、能胜任本职工作。</w:t>
      </w:r>
    </w:p>
    <w:p>
      <w:pPr>
        <w:pStyle w:val="24"/>
        <w:keepNext w:val="0"/>
        <w:keepLines w:val="0"/>
        <w:pageBreakBefore w:val="0"/>
        <w:widowControl w:val="0"/>
        <w:numPr>
          <w:ilvl w:val="0"/>
          <w:numId w:val="14"/>
        </w:numPr>
        <w:kinsoku/>
        <w:wordWrap/>
        <w:overflowPunct/>
        <w:topLinePunct w:val="0"/>
        <w:bidi w:val="0"/>
        <w:adjustRightInd/>
        <w:snapToGrid/>
        <w:spacing w:line="440" w:lineRule="exact"/>
        <w:ind w:left="425" w:leftChars="0" w:hanging="425" w:firstLineChars="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政治面貌清白，退伍军人优先，经政审无劣迹，无犯罪前科，必须经培训并取得公安部门颁发的保安员证并持证上岗</w:t>
      </w:r>
      <w:r>
        <w:rPr>
          <w:rFonts w:hint="eastAsia" w:ascii="仿宋_GB2312" w:hAnsi="仿宋_GB2312" w:eastAsia="仿宋_GB2312" w:cs="仿宋_GB2312"/>
          <w:color w:val="auto"/>
          <w:sz w:val="24"/>
          <w:szCs w:val="24"/>
          <w:highlight w:val="none"/>
          <w:lang w:eastAsia="zh-CN"/>
        </w:rPr>
        <w:t>。</w:t>
      </w:r>
    </w:p>
    <w:p>
      <w:pPr>
        <w:pStyle w:val="24"/>
        <w:keepNext w:val="0"/>
        <w:keepLines w:val="0"/>
        <w:pageBreakBefore w:val="0"/>
        <w:widowControl w:val="0"/>
        <w:numPr>
          <w:ilvl w:val="0"/>
          <w:numId w:val="14"/>
        </w:numPr>
        <w:kinsoku/>
        <w:wordWrap/>
        <w:overflowPunct/>
        <w:topLinePunct w:val="0"/>
        <w:bidi w:val="0"/>
        <w:adjustRightInd/>
        <w:snapToGrid/>
        <w:spacing w:line="440" w:lineRule="exact"/>
        <w:ind w:left="425" w:leftChars="0" w:hanging="425" w:firstLineChars="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年龄要求：</w:t>
      </w:r>
    </w:p>
    <w:p>
      <w:pPr>
        <w:keepNext w:val="0"/>
        <w:keepLines w:val="0"/>
        <w:pageBreakBefore w:val="0"/>
        <w:widowControl/>
        <w:numPr>
          <w:ilvl w:val="0"/>
          <w:numId w:val="13"/>
        </w:numPr>
        <w:kinsoku/>
        <w:wordWrap/>
        <w:overflowPunct/>
        <w:topLinePunct w:val="0"/>
        <w:bidi w:val="0"/>
        <w:adjustRightInd/>
        <w:snapToGrid/>
        <w:spacing w:line="440" w:lineRule="exact"/>
        <w:ind w:left="425" w:leftChars="0" w:hanging="425" w:firstLineChars="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b w:val="0"/>
          <w:bCs w:val="0"/>
          <w:color w:val="auto"/>
          <w:sz w:val="24"/>
          <w:szCs w:val="24"/>
          <w:highlight w:val="none"/>
          <w:shd w:val="clear" w:color="auto" w:fill="auto"/>
          <w:lang w:val="en-US" w:eastAsia="zh-CN"/>
        </w:rPr>
        <w:t>带班班长：</w:t>
      </w:r>
      <w:r>
        <w:rPr>
          <w:rFonts w:hint="eastAsia" w:ascii="仿宋_GB2312" w:hAnsi="仿宋_GB2312" w:eastAsia="仿宋_GB2312" w:cs="仿宋_GB2312"/>
          <w:color w:val="auto"/>
          <w:sz w:val="24"/>
          <w:szCs w:val="24"/>
          <w:highlight w:val="none"/>
          <w:shd w:val="clear" w:color="auto" w:fill="auto"/>
        </w:rPr>
        <w:t>年龄要求在</w:t>
      </w:r>
      <w:r>
        <w:rPr>
          <w:rFonts w:hint="eastAsia" w:ascii="仿宋_GB2312" w:hAnsi="仿宋_GB2312" w:eastAsia="仿宋_GB2312" w:cs="仿宋_GB2312"/>
          <w:color w:val="auto"/>
          <w:sz w:val="24"/>
          <w:szCs w:val="24"/>
          <w:highlight w:val="none"/>
          <w:shd w:val="clear" w:color="auto" w:fill="auto"/>
          <w:lang w:val="en-US" w:eastAsia="zh-CN"/>
        </w:rPr>
        <w:t>25（含）至</w:t>
      </w:r>
      <w:r>
        <w:rPr>
          <w:rFonts w:hint="eastAsia" w:ascii="仿宋_GB2312" w:hAnsi="仿宋_GB2312" w:eastAsia="仿宋_GB2312" w:cs="仿宋_GB2312"/>
          <w:color w:val="auto"/>
          <w:sz w:val="24"/>
          <w:szCs w:val="24"/>
          <w:highlight w:val="none"/>
          <w:shd w:val="clear" w:color="auto" w:fill="auto"/>
        </w:rPr>
        <w:t>5</w:t>
      </w:r>
      <w:r>
        <w:rPr>
          <w:rFonts w:hint="eastAsia" w:ascii="仿宋_GB2312" w:hAnsi="仿宋_GB2312" w:eastAsia="仿宋_GB2312" w:cs="仿宋_GB2312"/>
          <w:color w:val="auto"/>
          <w:sz w:val="24"/>
          <w:szCs w:val="24"/>
          <w:highlight w:val="none"/>
          <w:shd w:val="clear" w:color="auto" w:fill="auto"/>
          <w:lang w:val="en-US" w:eastAsia="zh-CN"/>
        </w:rPr>
        <w:t>5</w:t>
      </w:r>
      <w:r>
        <w:rPr>
          <w:rFonts w:hint="eastAsia" w:ascii="仿宋_GB2312" w:hAnsi="仿宋_GB2312" w:eastAsia="仿宋_GB2312" w:cs="仿宋_GB2312"/>
          <w:color w:val="auto"/>
          <w:sz w:val="24"/>
          <w:szCs w:val="24"/>
          <w:highlight w:val="none"/>
          <w:shd w:val="clear" w:color="auto" w:fill="auto"/>
        </w:rPr>
        <w:t>周岁</w:t>
      </w:r>
      <w:r>
        <w:rPr>
          <w:rFonts w:hint="eastAsia" w:ascii="仿宋_GB2312" w:hAnsi="仿宋_GB2312" w:eastAsia="仿宋_GB2312" w:cs="仿宋_GB2312"/>
          <w:color w:val="auto"/>
          <w:sz w:val="24"/>
          <w:szCs w:val="24"/>
          <w:highlight w:val="none"/>
          <w:shd w:val="clear" w:color="auto" w:fill="auto"/>
          <w:lang w:val="en-US" w:eastAsia="zh-CN"/>
        </w:rPr>
        <w:t>（含）之间</w:t>
      </w:r>
      <w:r>
        <w:rPr>
          <w:rFonts w:hint="eastAsia" w:ascii="仿宋_GB2312" w:hAnsi="仿宋_GB2312" w:eastAsia="仿宋_GB2312" w:cs="仿宋_GB2312"/>
          <w:sz w:val="24"/>
          <w:szCs w:val="24"/>
          <w:highlight w:val="none"/>
          <w:shd w:val="clear" w:color="auto" w:fill="auto"/>
        </w:rPr>
        <w:t>，</w:t>
      </w:r>
      <w:r>
        <w:rPr>
          <w:rFonts w:hint="eastAsia" w:ascii="仿宋_GB2312" w:hAnsi="仿宋_GB2312" w:eastAsia="仿宋_GB2312" w:cs="仿宋_GB2312"/>
          <w:sz w:val="24"/>
          <w:szCs w:val="24"/>
          <w:highlight w:val="none"/>
        </w:rPr>
        <w:t>身高170cm及以上，</w:t>
      </w:r>
      <w:r>
        <w:rPr>
          <w:rFonts w:hint="eastAsia" w:ascii="仿宋_GB2312" w:hAnsi="仿宋_GB2312" w:eastAsia="仿宋_GB2312" w:cs="仿宋_GB2312"/>
          <w:color w:val="auto"/>
          <w:sz w:val="24"/>
          <w:szCs w:val="24"/>
          <w:highlight w:val="none"/>
          <w:lang w:eastAsia="zh-CN"/>
        </w:rPr>
        <w:t>大专及以上学历</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auto"/>
          <w:sz w:val="24"/>
          <w:szCs w:val="24"/>
          <w:highlight w:val="none"/>
          <w:lang w:eastAsia="zh-CN"/>
        </w:rPr>
        <w:t>持有人社部门颁发的一级</w:t>
      </w:r>
      <w:r>
        <w:rPr>
          <w:rFonts w:hint="eastAsia" w:ascii="仿宋_GB2312" w:hAnsi="仿宋_GB2312" w:eastAsia="仿宋_GB2312" w:cs="仿宋_GB2312"/>
          <w:color w:val="auto"/>
          <w:sz w:val="24"/>
          <w:szCs w:val="24"/>
          <w:highlight w:val="none"/>
          <w:lang w:val="en-US" w:eastAsia="zh-CN"/>
        </w:rPr>
        <w:t>及以上</w:t>
      </w:r>
      <w:r>
        <w:rPr>
          <w:rFonts w:hint="eastAsia" w:ascii="仿宋_GB2312" w:hAnsi="仿宋_GB2312" w:eastAsia="仿宋_GB2312" w:cs="仿宋_GB2312"/>
          <w:color w:val="auto"/>
          <w:sz w:val="24"/>
          <w:szCs w:val="24"/>
          <w:highlight w:val="none"/>
          <w:lang w:eastAsia="zh-CN"/>
        </w:rPr>
        <w:t>保安员证书，</w:t>
      </w:r>
      <w:r>
        <w:rPr>
          <w:rFonts w:hint="eastAsia" w:ascii="仿宋_GB2312" w:hAnsi="仿宋_GB2312" w:eastAsia="仿宋_GB2312" w:cs="仿宋_GB2312"/>
          <w:sz w:val="24"/>
          <w:szCs w:val="24"/>
          <w:highlight w:val="none"/>
        </w:rPr>
        <w:t>有类似管理工作经验，能承上启下、协调员工、能带教新进院保安人员。</w:t>
      </w:r>
    </w:p>
    <w:p>
      <w:pPr>
        <w:numPr>
          <w:ilvl w:val="0"/>
          <w:numId w:val="13"/>
        </w:numPr>
        <w:adjustRightInd/>
        <w:spacing w:line="440" w:lineRule="exact"/>
        <w:ind w:left="425"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b w:val="0"/>
          <w:bCs w:val="0"/>
          <w:sz w:val="24"/>
          <w:szCs w:val="24"/>
          <w:highlight w:val="none"/>
          <w:lang w:val="en-US" w:eastAsia="zh-CN"/>
        </w:rPr>
        <w:t>处突队员</w:t>
      </w:r>
      <w:r>
        <w:rPr>
          <w:rFonts w:hint="eastAsia" w:ascii="仿宋_GB2312" w:hAnsi="仿宋_GB2312" w:eastAsia="仿宋_GB2312" w:cs="仿宋_GB2312"/>
          <w:b w:val="0"/>
          <w:bCs w:val="0"/>
          <w:sz w:val="24"/>
          <w:szCs w:val="24"/>
          <w:highlight w:val="none"/>
        </w:rPr>
        <w:t>要求：</w:t>
      </w:r>
      <w:r>
        <w:rPr>
          <w:rFonts w:hint="eastAsia" w:ascii="仿宋_GB2312" w:hAnsi="仿宋_GB2312" w:eastAsia="仿宋_GB2312" w:cs="仿宋_GB2312"/>
          <w:sz w:val="24"/>
          <w:szCs w:val="24"/>
          <w:highlight w:val="none"/>
        </w:rPr>
        <w:t>男性，年龄要求在</w:t>
      </w:r>
      <w:r>
        <w:rPr>
          <w:rFonts w:hint="eastAsia" w:ascii="仿宋_GB2312" w:hAnsi="仿宋_GB2312" w:eastAsia="仿宋_GB2312" w:cs="仿宋_GB2312"/>
          <w:sz w:val="24"/>
          <w:szCs w:val="24"/>
          <w:highlight w:val="none"/>
          <w:lang w:val="en-US" w:eastAsia="zh-CN"/>
        </w:rPr>
        <w:t>45</w:t>
      </w:r>
      <w:r>
        <w:rPr>
          <w:rFonts w:hint="eastAsia" w:ascii="仿宋_GB2312" w:hAnsi="仿宋_GB2312" w:eastAsia="仿宋_GB2312" w:cs="仿宋_GB2312"/>
          <w:sz w:val="24"/>
          <w:szCs w:val="24"/>
          <w:highlight w:val="none"/>
        </w:rPr>
        <w:t>周岁</w:t>
      </w:r>
      <w:r>
        <w:rPr>
          <w:rFonts w:hint="eastAsia" w:ascii="仿宋_GB2312" w:hAnsi="仿宋_GB2312" w:eastAsia="仿宋_GB2312" w:cs="仿宋_GB2312"/>
          <w:sz w:val="24"/>
          <w:szCs w:val="24"/>
          <w:highlight w:val="none"/>
          <w:lang w:val="en-US" w:eastAsia="zh-CN"/>
        </w:rPr>
        <w:t>及</w:t>
      </w:r>
      <w:r>
        <w:rPr>
          <w:rFonts w:hint="eastAsia" w:ascii="仿宋_GB2312" w:hAnsi="仿宋_GB2312" w:eastAsia="仿宋_GB2312" w:cs="仿宋_GB2312"/>
          <w:sz w:val="24"/>
          <w:szCs w:val="24"/>
          <w:highlight w:val="none"/>
        </w:rPr>
        <w:t>以下，身高170cm及以上，高中及以上学历，</w:t>
      </w:r>
      <w:r>
        <w:rPr>
          <w:rFonts w:hint="eastAsia" w:ascii="仿宋_GB2312" w:hAnsi="仿宋_GB2312" w:eastAsia="仿宋_GB2312" w:cs="仿宋_GB2312"/>
          <w:b w:val="0"/>
          <w:bCs w:val="0"/>
          <w:sz w:val="24"/>
          <w:szCs w:val="24"/>
          <w:highlight w:val="none"/>
        </w:rPr>
        <w:t>退伍军人</w:t>
      </w:r>
      <w:r>
        <w:rPr>
          <w:rFonts w:hint="eastAsia" w:ascii="仿宋_GB2312" w:hAnsi="仿宋_GB2312" w:eastAsia="仿宋_GB2312" w:cs="仿宋_GB2312"/>
          <w:b w:val="0"/>
          <w:bCs w:val="0"/>
          <w:sz w:val="24"/>
          <w:szCs w:val="24"/>
          <w:highlight w:val="none"/>
          <w:lang w:val="en-US" w:eastAsia="zh-CN"/>
        </w:rPr>
        <w:t>优先</w:t>
      </w:r>
      <w:r>
        <w:rPr>
          <w:rFonts w:hint="eastAsia" w:ascii="仿宋_GB2312" w:hAnsi="仿宋_GB2312" w:eastAsia="仿宋_GB2312" w:cs="仿宋_GB2312"/>
          <w:sz w:val="24"/>
          <w:szCs w:val="24"/>
          <w:highlight w:val="none"/>
        </w:rPr>
        <w:t>。</w:t>
      </w:r>
    </w:p>
    <w:p>
      <w:pPr>
        <w:numPr>
          <w:ilvl w:val="0"/>
          <w:numId w:val="13"/>
        </w:numPr>
        <w:autoSpaceDE/>
        <w:autoSpaceDN/>
        <w:adjustRightInd/>
        <w:spacing w:line="440" w:lineRule="exact"/>
        <w:ind w:left="425" w:hanging="425" w:firstLineChars="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其他人员：</w:t>
      </w:r>
      <w:r>
        <w:rPr>
          <w:rFonts w:hint="eastAsia" w:ascii="仿宋_GB2312" w:hAnsi="仿宋_GB2312" w:eastAsia="仿宋_GB2312" w:cs="仿宋_GB2312"/>
          <w:sz w:val="24"/>
          <w:szCs w:val="24"/>
          <w:highlight w:val="none"/>
        </w:rPr>
        <w:t>男性25</w:t>
      </w:r>
      <w:r>
        <w:rPr>
          <w:rFonts w:hint="eastAsia" w:ascii="仿宋_GB2312" w:hAnsi="仿宋_GB2312" w:eastAsia="仿宋_GB2312" w:cs="仿宋_GB2312"/>
          <w:sz w:val="24"/>
          <w:szCs w:val="24"/>
          <w:highlight w:val="none"/>
          <w:lang w:val="en-US" w:eastAsia="zh-CN"/>
        </w:rPr>
        <w:t>（含）</w:t>
      </w:r>
      <w:r>
        <w:rPr>
          <w:rFonts w:hint="eastAsia" w:ascii="仿宋_GB2312" w:hAnsi="仿宋_GB2312" w:eastAsia="仿宋_GB2312" w:cs="仿宋_GB2312"/>
          <w:sz w:val="24"/>
          <w:szCs w:val="24"/>
          <w:highlight w:val="none"/>
        </w:rPr>
        <w:t>-60周岁</w:t>
      </w:r>
      <w:r>
        <w:rPr>
          <w:rFonts w:hint="eastAsia" w:ascii="仿宋_GB2312" w:hAnsi="仿宋_GB2312" w:eastAsia="仿宋_GB2312" w:cs="仿宋_GB2312"/>
          <w:sz w:val="24"/>
          <w:szCs w:val="24"/>
          <w:highlight w:val="none"/>
          <w:lang w:val="en-US" w:eastAsia="zh-CN"/>
        </w:rPr>
        <w:t>（含）</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身高1.65米</w:t>
      </w:r>
      <w:r>
        <w:rPr>
          <w:rFonts w:hint="eastAsia" w:ascii="仿宋_GB2312" w:hAnsi="仿宋_GB2312" w:eastAsia="仿宋_GB2312" w:cs="仿宋_GB2312"/>
          <w:sz w:val="24"/>
          <w:szCs w:val="24"/>
          <w:highlight w:val="none"/>
          <w:lang w:val="en-US" w:eastAsia="zh-CN"/>
        </w:rPr>
        <w:t>及</w:t>
      </w:r>
      <w:r>
        <w:rPr>
          <w:rFonts w:hint="eastAsia" w:ascii="仿宋_GB2312" w:hAnsi="仿宋_GB2312" w:eastAsia="仿宋_GB2312" w:cs="仿宋_GB2312"/>
          <w:sz w:val="24"/>
          <w:szCs w:val="24"/>
          <w:highlight w:val="none"/>
        </w:rPr>
        <w:t>以上,女性25</w:t>
      </w:r>
      <w:r>
        <w:rPr>
          <w:rFonts w:hint="eastAsia" w:ascii="仿宋_GB2312" w:hAnsi="仿宋_GB2312" w:eastAsia="仿宋_GB2312" w:cs="仿宋_GB2312"/>
          <w:sz w:val="24"/>
          <w:szCs w:val="24"/>
          <w:highlight w:val="none"/>
          <w:lang w:val="en-US" w:eastAsia="zh-CN"/>
        </w:rPr>
        <w:t>（含）</w:t>
      </w:r>
      <w:r>
        <w:rPr>
          <w:rFonts w:hint="eastAsia" w:ascii="仿宋_GB2312" w:hAnsi="仿宋_GB2312" w:eastAsia="仿宋_GB2312" w:cs="仿宋_GB2312"/>
          <w:sz w:val="24"/>
          <w:szCs w:val="24"/>
          <w:highlight w:val="none"/>
        </w:rPr>
        <w:t>-5</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周岁</w:t>
      </w:r>
      <w:r>
        <w:rPr>
          <w:rFonts w:hint="eastAsia" w:ascii="仿宋_GB2312" w:hAnsi="仿宋_GB2312" w:eastAsia="仿宋_GB2312" w:cs="仿宋_GB2312"/>
          <w:sz w:val="24"/>
          <w:szCs w:val="24"/>
          <w:highlight w:val="none"/>
          <w:lang w:val="en-US" w:eastAsia="zh-CN"/>
        </w:rPr>
        <w:t>（含）</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身高</w:t>
      </w:r>
      <w:r>
        <w:rPr>
          <w:rFonts w:hint="eastAsia" w:ascii="仿宋_GB2312" w:hAnsi="仿宋_GB2312" w:eastAsia="仿宋_GB2312" w:cs="仿宋_GB2312"/>
          <w:sz w:val="24"/>
          <w:szCs w:val="24"/>
          <w:highlight w:val="none"/>
        </w:rPr>
        <w:t>1.58米</w:t>
      </w:r>
      <w:r>
        <w:rPr>
          <w:rFonts w:hint="eastAsia" w:ascii="仿宋_GB2312" w:hAnsi="仿宋_GB2312" w:eastAsia="仿宋_GB2312" w:cs="仿宋_GB2312"/>
          <w:sz w:val="24"/>
          <w:szCs w:val="24"/>
          <w:highlight w:val="none"/>
          <w:lang w:val="en-US" w:eastAsia="zh-CN"/>
        </w:rPr>
        <w:t>及</w:t>
      </w:r>
      <w:r>
        <w:rPr>
          <w:rFonts w:hint="eastAsia" w:ascii="仿宋_GB2312" w:hAnsi="仿宋_GB2312" w:eastAsia="仿宋_GB2312" w:cs="仿宋_GB2312"/>
          <w:sz w:val="24"/>
          <w:szCs w:val="24"/>
          <w:highlight w:val="none"/>
        </w:rPr>
        <w:t>以上</w:t>
      </w:r>
      <w:r>
        <w:rPr>
          <w:rFonts w:hint="eastAsia" w:ascii="仿宋_GB2312" w:hAnsi="仿宋_GB2312" w:eastAsia="仿宋_GB2312" w:cs="仿宋_GB2312"/>
          <w:sz w:val="24"/>
          <w:szCs w:val="24"/>
          <w:highlight w:val="none"/>
          <w:lang w:eastAsia="zh-CN"/>
        </w:rPr>
        <w:t>。</w:t>
      </w:r>
    </w:p>
    <w:p>
      <w:pPr>
        <w:numPr>
          <w:ilvl w:val="0"/>
          <w:numId w:val="13"/>
        </w:numPr>
        <w:autoSpaceDE/>
        <w:autoSpaceDN/>
        <w:adjustRightInd/>
        <w:spacing w:line="440" w:lineRule="exact"/>
        <w:ind w:left="425" w:hanging="425" w:firstLineChars="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保安队伍人员结构：</w:t>
      </w:r>
    </w:p>
    <w:p>
      <w:pPr>
        <w:numPr>
          <w:ilvl w:val="0"/>
          <w:numId w:val="13"/>
        </w:numPr>
        <w:adjustRightInd/>
        <w:spacing w:line="440" w:lineRule="exact"/>
        <w:ind w:left="425" w:hanging="425"/>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男性保安45周岁及以下不得少于总数的10%，男性保安50周岁及以下不得少于总数的20%，女性保安不得多于总数的10%。</w:t>
      </w:r>
    </w:p>
    <w:p>
      <w:pPr>
        <w:numPr>
          <w:ilvl w:val="0"/>
          <w:numId w:val="13"/>
        </w:numPr>
        <w:adjustRightInd/>
        <w:spacing w:line="440" w:lineRule="exact"/>
        <w:ind w:left="425"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b w:val="0"/>
          <w:bCs w:val="0"/>
          <w:sz w:val="24"/>
          <w:szCs w:val="24"/>
          <w:highlight w:val="none"/>
          <w:lang w:val="en-US" w:eastAsia="zh-CN"/>
        </w:rPr>
        <w:t>2.3.2保安人员其他条件：</w:t>
      </w:r>
    </w:p>
    <w:p>
      <w:pPr>
        <w:pageBreakBefore w:val="0"/>
        <w:numPr>
          <w:ilvl w:val="0"/>
          <w:numId w:val="13"/>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能认真学习法律法规知识，坚决贯彻执行上级有关维护医疗秩序和加强医院综合治理方面的政策。</w:t>
      </w:r>
    </w:p>
    <w:p>
      <w:pPr>
        <w:pageBreakBefore w:val="0"/>
        <w:numPr>
          <w:ilvl w:val="0"/>
          <w:numId w:val="13"/>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努力掌握保安专业知识和技能，不断提升职业素养和工作能力。</w:t>
      </w:r>
    </w:p>
    <w:p>
      <w:pPr>
        <w:pageBreakBefore w:val="0"/>
        <w:numPr>
          <w:ilvl w:val="0"/>
          <w:numId w:val="13"/>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上岗时须穿着保安制服，着装整洁，随带相关安保器械，保持仪容端庄、精神饱满、文明礼貌，按章办事。</w:t>
      </w:r>
    </w:p>
    <w:p>
      <w:pPr>
        <w:pageBreakBefore w:val="0"/>
        <w:numPr>
          <w:ilvl w:val="0"/>
          <w:numId w:val="13"/>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遵守医院及主管部门制定的各项规章制度和劳动纪律。</w:t>
      </w:r>
    </w:p>
    <w:p>
      <w:pPr>
        <w:pageBreakBefore w:val="0"/>
        <w:numPr>
          <w:ilvl w:val="0"/>
          <w:numId w:val="15"/>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服从工作安排，保质保量完成工作任务。</w:t>
      </w:r>
    </w:p>
    <w:p>
      <w:pPr>
        <w:pageBreakBefore w:val="0"/>
        <w:numPr>
          <w:ilvl w:val="0"/>
          <w:numId w:val="15"/>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kern w:val="2"/>
          <w:sz w:val="24"/>
          <w:szCs w:val="24"/>
          <w:lang w:val="en-US" w:eastAsia="zh-CN" w:bidi="ar-SA"/>
        </w:rPr>
        <w:t>个别消防相关岗位保安应具有建（构）筑物消防员证或消防设施操作员证。</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b/>
          <w:bCs/>
          <w:kern w:val="2"/>
          <w:sz w:val="24"/>
          <w:szCs w:val="24"/>
          <w:highlight w:val="none"/>
          <w:lang w:val="en-US" w:eastAsia="zh-CN" w:bidi="ar-SA"/>
        </w:rPr>
        <w:t xml:space="preserve">   2.3.2其他</w:t>
      </w:r>
    </w:p>
    <w:p>
      <w:pPr>
        <w:pageBreakBefore w:val="0"/>
        <w:numPr>
          <w:ilvl w:val="0"/>
          <w:numId w:val="16"/>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中标人要加强对保安队员的法纪教育和业务培训，做好</w:t>
      </w:r>
      <w:r>
        <w:rPr>
          <w:rFonts w:hint="eastAsia" w:ascii="仿宋_GB2312" w:hAnsi="仿宋_GB2312" w:eastAsia="仿宋_GB2312" w:cs="仿宋_GB2312"/>
          <w:sz w:val="24"/>
          <w:szCs w:val="24"/>
          <w:lang w:eastAsia="zh-CN"/>
        </w:rPr>
        <w:t>记录</w:t>
      </w:r>
      <w:r>
        <w:rPr>
          <w:rFonts w:hint="eastAsia" w:ascii="仿宋_GB2312" w:hAnsi="仿宋_GB2312" w:eastAsia="仿宋_GB2312" w:cs="仿宋_GB2312"/>
          <w:sz w:val="24"/>
          <w:szCs w:val="24"/>
        </w:rPr>
        <w:t>工作，列入保安队伍考核</w:t>
      </w:r>
      <w:r>
        <w:rPr>
          <w:rFonts w:hint="eastAsia" w:ascii="仿宋_GB2312" w:hAnsi="仿宋_GB2312" w:eastAsia="仿宋_GB2312" w:cs="仿宋_GB2312"/>
          <w:sz w:val="24"/>
          <w:szCs w:val="24"/>
          <w:lang w:val="en-US" w:eastAsia="zh-CN"/>
        </w:rPr>
        <w:t>；</w:t>
      </w:r>
    </w:p>
    <w:p>
      <w:pPr>
        <w:pageBreakBefore w:val="0"/>
        <w:numPr>
          <w:ilvl w:val="0"/>
          <w:numId w:val="16"/>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C、D岗位保安消防灭火，队列科目训练时间不少于4小时/半年；</w:t>
      </w:r>
    </w:p>
    <w:p>
      <w:pPr>
        <w:pageBreakBefore w:val="0"/>
        <w:numPr>
          <w:ilvl w:val="0"/>
          <w:numId w:val="16"/>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A、A1、B岗位保安每周集中训练不少于2小时（消防灭火、</w:t>
      </w:r>
      <w:r>
        <w:rPr>
          <w:rFonts w:hint="eastAsia" w:ascii="仿宋_GB2312" w:hAnsi="仿宋_GB2312" w:eastAsia="仿宋_GB2312" w:cs="仿宋_GB2312"/>
          <w:sz w:val="24"/>
          <w:szCs w:val="24"/>
          <w:lang w:val="en-US" w:eastAsia="zh-CN"/>
        </w:rPr>
        <w:t>防暴器具、</w:t>
      </w:r>
      <w:r>
        <w:rPr>
          <w:rFonts w:hint="eastAsia" w:ascii="仿宋_GB2312" w:hAnsi="仿宋_GB2312" w:eastAsia="仿宋_GB2312" w:cs="仿宋_GB2312"/>
          <w:sz w:val="24"/>
          <w:szCs w:val="24"/>
        </w:rPr>
        <w:t>擒拿等科目）</w:t>
      </w:r>
      <w:r>
        <w:rPr>
          <w:rFonts w:hint="eastAsia" w:ascii="仿宋_GB2312" w:hAnsi="仿宋_GB2312" w:eastAsia="仿宋_GB2312" w:cs="仿宋_GB2312"/>
          <w:sz w:val="24"/>
          <w:szCs w:val="24"/>
          <w:lang w:eastAsia="zh-CN"/>
        </w:rPr>
        <w:t>。</w:t>
      </w:r>
    </w:p>
    <w:p>
      <w:pPr>
        <w:pageBreakBefore w:val="0"/>
        <w:numPr>
          <w:ilvl w:val="0"/>
          <w:numId w:val="16"/>
        </w:numPr>
        <w:kinsoku/>
        <w:wordWrap/>
        <w:overflowPunct/>
        <w:topLinePunct w:val="0"/>
        <w:autoSpaceDN/>
        <w:bidi w:val="0"/>
        <w:adjustRightInd/>
        <w:spacing w:line="440" w:lineRule="exact"/>
        <w:ind w:left="425" w:leftChars="0" w:hanging="42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因中标人派遣人员的原因，对医院财产等造成损失，视情况追究相关人员责任，并由中标人承担相应经济赔偿。</w:t>
      </w:r>
    </w:p>
    <w:p>
      <w:pPr>
        <w:pStyle w:val="24"/>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425" w:leftChars="0" w:hanging="425"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在合同期内累计出现3次及以上被采购人处罚或非正常更换保安现象，采购人有权解除合同，由此引起的经济损失由中标人负责。</w:t>
      </w:r>
      <w:r>
        <w:rPr>
          <w:rFonts w:hint="eastAsia" w:ascii="仿宋_GB2312" w:hAnsi="仿宋_GB2312" w:eastAsia="仿宋_GB2312" w:cs="仿宋_GB2312"/>
          <w:sz w:val="24"/>
          <w:szCs w:val="24"/>
          <w:lang w:val="en-US" w:eastAsia="zh-CN"/>
        </w:rPr>
        <w:t xml:space="preserve">  </w:t>
      </w:r>
    </w:p>
    <w:p>
      <w:pPr>
        <w:numPr>
          <w:ilvl w:val="0"/>
          <w:numId w:val="0"/>
        </w:numPr>
        <w:spacing w:line="44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sz w:val="24"/>
          <w:szCs w:val="24"/>
          <w:highlight w:val="none"/>
          <w:lang w:val="en-US" w:eastAsia="zh-CN"/>
        </w:rPr>
        <w:t>2.4 保安岗位服务内容</w:t>
      </w:r>
    </w:p>
    <w:p>
      <w:pPr>
        <w:spacing w:line="440" w:lineRule="exact"/>
        <w:ind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 xml:space="preserve">2.4.1 </w:t>
      </w:r>
      <w:r>
        <w:rPr>
          <w:rFonts w:hint="eastAsia" w:ascii="仿宋_GB2312" w:hAnsi="仿宋_GB2312" w:eastAsia="仿宋_GB2312" w:cs="仿宋_GB2312"/>
          <w:b/>
          <w:bCs/>
          <w:sz w:val="24"/>
          <w:szCs w:val="24"/>
          <w:highlight w:val="none"/>
        </w:rPr>
        <w:t>普通保安人员</w:t>
      </w:r>
    </w:p>
    <w:p>
      <w:pPr>
        <w:spacing w:line="44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门卫守护、安全巡查、防火</w:t>
      </w:r>
      <w:r>
        <w:rPr>
          <w:rFonts w:hint="eastAsia" w:ascii="仿宋_GB2312" w:hAnsi="仿宋_GB2312" w:eastAsia="仿宋_GB2312" w:cs="仿宋_GB2312"/>
          <w:sz w:val="24"/>
          <w:szCs w:val="24"/>
          <w:highlight w:val="none"/>
          <w:lang w:eastAsia="zh-CN"/>
        </w:rPr>
        <w:t>防盗</w:t>
      </w:r>
      <w:r>
        <w:rPr>
          <w:rFonts w:hint="eastAsia" w:ascii="仿宋_GB2312" w:hAnsi="仿宋_GB2312" w:eastAsia="仿宋_GB2312" w:cs="仿宋_GB2312"/>
          <w:sz w:val="24"/>
          <w:szCs w:val="24"/>
          <w:highlight w:val="none"/>
        </w:rPr>
        <w:t>巡逻、禁烟劝烟、就医及交通秩序维护（包括机动车、自行车、电动</w:t>
      </w:r>
      <w:r>
        <w:rPr>
          <w:rFonts w:hint="eastAsia" w:ascii="仿宋_GB2312" w:hAnsi="仿宋_GB2312" w:eastAsia="仿宋_GB2312" w:cs="仿宋_GB2312"/>
          <w:sz w:val="24"/>
          <w:szCs w:val="24"/>
          <w:highlight w:val="none"/>
          <w:lang w:val="en-US" w:eastAsia="zh-CN"/>
        </w:rPr>
        <w:t>自行车</w:t>
      </w:r>
      <w:r>
        <w:rPr>
          <w:rFonts w:hint="eastAsia" w:ascii="仿宋_GB2312" w:hAnsi="仿宋_GB2312" w:eastAsia="仿宋_GB2312" w:cs="仿宋_GB2312"/>
          <w:sz w:val="24"/>
          <w:szCs w:val="24"/>
          <w:highlight w:val="none"/>
        </w:rPr>
        <w:t>等的停放管理），保证院容院貌符合医院的要求。</w:t>
      </w:r>
    </w:p>
    <w:p>
      <w:pPr>
        <w:spacing w:line="440" w:lineRule="exact"/>
        <w:ind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2</w:t>
      </w:r>
      <w:r>
        <w:rPr>
          <w:rFonts w:hint="eastAsia" w:ascii="仿宋_GB2312" w:hAnsi="仿宋_GB2312" w:eastAsia="仿宋_GB2312" w:cs="仿宋_GB2312"/>
          <w:b/>
          <w:bCs/>
          <w:sz w:val="24"/>
          <w:szCs w:val="24"/>
          <w:highlight w:val="none"/>
          <w:lang w:val="en-US" w:eastAsia="zh-CN"/>
        </w:rPr>
        <w:t xml:space="preserve">.4.2 </w:t>
      </w:r>
      <w:r>
        <w:rPr>
          <w:rFonts w:hint="eastAsia" w:ascii="仿宋_GB2312" w:hAnsi="仿宋_GB2312" w:eastAsia="仿宋_GB2312" w:cs="仿宋_GB2312"/>
          <w:b/>
          <w:bCs/>
          <w:sz w:val="24"/>
          <w:szCs w:val="24"/>
          <w:highlight w:val="none"/>
        </w:rPr>
        <w:t>门急诊等巡逻保安人员</w:t>
      </w:r>
    </w:p>
    <w:p>
      <w:pPr>
        <w:numPr>
          <w:ilvl w:val="0"/>
          <w:numId w:val="17"/>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对进入</w:t>
      </w:r>
      <w:r>
        <w:rPr>
          <w:rFonts w:hint="eastAsia" w:ascii="仿宋_GB2312" w:hAnsi="仿宋_GB2312" w:eastAsia="仿宋_GB2312" w:cs="仿宋_GB2312"/>
          <w:sz w:val="24"/>
          <w:szCs w:val="24"/>
          <w:highlight w:val="none"/>
          <w:lang w:val="en-US" w:eastAsia="zh-CN"/>
        </w:rPr>
        <w:t>医院</w:t>
      </w:r>
      <w:r>
        <w:rPr>
          <w:rFonts w:hint="eastAsia" w:ascii="仿宋_GB2312" w:hAnsi="仿宋_GB2312" w:eastAsia="仿宋_GB2312" w:cs="仿宋_GB2312"/>
          <w:sz w:val="24"/>
          <w:szCs w:val="24"/>
          <w:highlight w:val="none"/>
        </w:rPr>
        <w:t>区域散发传单、小卡片人员进行劝阻和驱赶，让其离开</w:t>
      </w:r>
      <w:r>
        <w:rPr>
          <w:rFonts w:hint="eastAsia" w:ascii="仿宋_GB2312" w:hAnsi="仿宋_GB2312" w:eastAsia="仿宋_GB2312" w:cs="仿宋_GB2312"/>
          <w:sz w:val="24"/>
          <w:szCs w:val="24"/>
          <w:highlight w:val="none"/>
          <w:lang w:val="en-US" w:eastAsia="zh-CN"/>
        </w:rPr>
        <w:t>院</w:t>
      </w:r>
      <w:r>
        <w:rPr>
          <w:rFonts w:hint="eastAsia" w:ascii="仿宋_GB2312" w:hAnsi="仿宋_GB2312" w:eastAsia="仿宋_GB2312" w:cs="仿宋_GB2312"/>
          <w:sz w:val="24"/>
          <w:szCs w:val="24"/>
          <w:highlight w:val="none"/>
        </w:rPr>
        <w:t>区，并销毁其散发的资料。</w:t>
      </w:r>
    </w:p>
    <w:p>
      <w:pPr>
        <w:numPr>
          <w:ilvl w:val="0"/>
          <w:numId w:val="17"/>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维护就医秩序，尤其在高峰期要加强巡查，提醒患者小心财物；发生争吵尤其是发生医患纠纷，应及时上前劝阻，保护好医护人员不受伤害。</w:t>
      </w:r>
    </w:p>
    <w:p>
      <w:pPr>
        <w:numPr>
          <w:ilvl w:val="0"/>
          <w:numId w:val="17"/>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尽可能的为医护人员和来院就诊的人员提供帮助，面对问询礼貌回答，对不清楚的问题可引导至护士站提供帮助。</w:t>
      </w:r>
    </w:p>
    <w:p>
      <w:pPr>
        <w:numPr>
          <w:ilvl w:val="0"/>
          <w:numId w:val="17"/>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异常天气来临前，及时关闭相关的门、窗；夜间，关闭多余的照明及空调设备。加强对重点部位的巡逻，查看各科室的门、窗是否完好、关闭，发现异常情况及时汇报。</w:t>
      </w:r>
    </w:p>
    <w:p>
      <w:pPr>
        <w:numPr>
          <w:ilvl w:val="0"/>
          <w:numId w:val="17"/>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按规定进行巡逻签到。</w:t>
      </w:r>
    </w:p>
    <w:p>
      <w:pPr>
        <w:numPr>
          <w:ilvl w:val="0"/>
          <w:numId w:val="17"/>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熟悉消防设施的位置和火警的处置方法，定时检查停车区的消防设备设施（包括防火门、门禁、消防指示灯等），发现异常及时汇报、处理；</w:t>
      </w:r>
    </w:p>
    <w:p>
      <w:pPr>
        <w:numPr>
          <w:ilvl w:val="0"/>
          <w:numId w:val="17"/>
        </w:numPr>
        <w:spacing w:line="440" w:lineRule="exact"/>
        <w:ind w:left="425" w:leftChars="0" w:hanging="425" w:firstLineChars="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协助医院处理院内突发事件。</w:t>
      </w:r>
    </w:p>
    <w:p>
      <w:pPr>
        <w:spacing w:line="440" w:lineRule="exact"/>
        <w:ind w:firstLine="482" w:firstLineChars="2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2.4.3 停车区管理保安人员</w:t>
      </w:r>
    </w:p>
    <w:p>
      <w:pPr>
        <w:spacing w:line="440" w:lineRule="exact"/>
        <w:ind w:firstLine="480" w:firstLineChars="200"/>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加强对停车区的安全守卫和巡视工作，保证停车区域行驶畅通，规范操作机械式停车设备，未经带班长许可不得自行离开停车区；按相关标准收取停车费用。</w:t>
      </w:r>
    </w:p>
    <w:p>
      <w:pPr>
        <w:spacing w:line="440" w:lineRule="exact"/>
        <w:ind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2.4.</w:t>
      </w:r>
      <w:r>
        <w:rPr>
          <w:rFonts w:hint="eastAsia" w:ascii="仿宋_GB2312" w:hAnsi="仿宋_GB2312" w:eastAsia="仿宋_GB2312" w:cs="仿宋_GB2312"/>
          <w:b/>
          <w:bCs/>
          <w:sz w:val="24"/>
          <w:szCs w:val="24"/>
          <w:highlight w:val="none"/>
        </w:rPr>
        <w:t>4</w:t>
      </w:r>
      <w:r>
        <w:rPr>
          <w:rFonts w:hint="eastAsia" w:ascii="仿宋_GB2312" w:hAnsi="仿宋_GB2312" w:eastAsia="仿宋_GB2312" w:cs="仿宋_GB2312"/>
          <w:b/>
          <w:bCs/>
          <w:sz w:val="24"/>
          <w:szCs w:val="24"/>
          <w:highlight w:val="none"/>
          <w:lang w:val="en-US" w:eastAsia="zh-CN"/>
        </w:rPr>
        <w:t xml:space="preserve"> 处突</w:t>
      </w:r>
      <w:r>
        <w:rPr>
          <w:rFonts w:hint="eastAsia" w:ascii="仿宋_GB2312" w:hAnsi="仿宋_GB2312" w:eastAsia="仿宋_GB2312" w:cs="仿宋_GB2312"/>
          <w:b/>
          <w:bCs/>
          <w:sz w:val="24"/>
          <w:szCs w:val="24"/>
          <w:highlight w:val="none"/>
        </w:rPr>
        <w:t>保安人员</w:t>
      </w:r>
    </w:p>
    <w:p>
      <w:pPr>
        <w:numPr>
          <w:ilvl w:val="0"/>
          <w:numId w:val="18"/>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武装防控，维持医院正常医疗秩序，负责院内反恐处突工作，保障医护人员和就医患者的安全，清理“医托”、协助公安机关打击“医闹”、暴力伤医等不法行为。</w:t>
      </w:r>
    </w:p>
    <w:p>
      <w:pPr>
        <w:numPr>
          <w:ilvl w:val="0"/>
          <w:numId w:val="18"/>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协助医院警务室及辖区派出所加强治安防控，保障医院周边的治安环境。</w:t>
      </w:r>
    </w:p>
    <w:p>
      <w:pPr>
        <w:numPr>
          <w:ilvl w:val="0"/>
          <w:numId w:val="18"/>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履行微型消防站工作职责，加强消防隐患及安全隐患排查等。</w:t>
      </w:r>
    </w:p>
    <w:p>
      <w:pPr>
        <w:spacing w:line="440" w:lineRule="exact"/>
        <w:ind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2.4.</w:t>
      </w:r>
      <w:r>
        <w:rPr>
          <w:rFonts w:hint="eastAsia" w:ascii="仿宋_GB2312" w:hAnsi="仿宋_GB2312" w:eastAsia="仿宋_GB2312" w:cs="仿宋_GB2312"/>
          <w:b/>
          <w:bCs/>
          <w:sz w:val="24"/>
          <w:szCs w:val="24"/>
          <w:highlight w:val="none"/>
        </w:rPr>
        <w:t>5</w:t>
      </w:r>
      <w:r>
        <w:rPr>
          <w:rFonts w:hint="eastAsia" w:ascii="仿宋_GB2312" w:hAnsi="仿宋_GB2312" w:eastAsia="仿宋_GB2312" w:cs="仿宋_GB2312"/>
          <w:b/>
          <w:bCs/>
          <w:sz w:val="24"/>
          <w:szCs w:val="24"/>
          <w:highlight w:val="none"/>
          <w:lang w:val="en-US" w:eastAsia="zh-CN"/>
        </w:rPr>
        <w:t xml:space="preserve"> </w:t>
      </w:r>
      <w:r>
        <w:rPr>
          <w:rFonts w:hint="eastAsia" w:ascii="仿宋_GB2312" w:hAnsi="仿宋_GB2312" w:eastAsia="仿宋_GB2312" w:cs="仿宋_GB2312"/>
          <w:b/>
          <w:bCs/>
          <w:sz w:val="24"/>
          <w:szCs w:val="24"/>
          <w:highlight w:val="none"/>
        </w:rPr>
        <w:t>微型消防站</w:t>
      </w:r>
    </w:p>
    <w:p>
      <w:pPr>
        <w:numPr>
          <w:ilvl w:val="0"/>
          <w:numId w:val="19"/>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根据火灾报告、救援求助，及时赶赴现场实施火灾扑救和应急救援。</w:t>
      </w:r>
    </w:p>
    <w:p>
      <w:pPr>
        <w:numPr>
          <w:ilvl w:val="0"/>
          <w:numId w:val="19"/>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熟悉医院情况，根据医院灭火救援预案，定期开展灭火救援演练。</w:t>
      </w:r>
    </w:p>
    <w:p>
      <w:pPr>
        <w:numPr>
          <w:ilvl w:val="0"/>
          <w:numId w:val="19"/>
        </w:numPr>
        <w:spacing w:line="440" w:lineRule="exact"/>
        <w:ind w:left="425" w:leftChars="0" w:hanging="425"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开展院内防火巡查、日常训练和消防宣传教育，普及消防安全知识。</w:t>
      </w:r>
    </w:p>
    <w:p>
      <w:pPr>
        <w:numPr>
          <w:ilvl w:val="0"/>
          <w:numId w:val="19"/>
        </w:numPr>
        <w:spacing w:line="440" w:lineRule="exact"/>
        <w:ind w:left="425" w:leftChars="0" w:hanging="425"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落实消防安全标准化管理工作。</w:t>
      </w:r>
    </w:p>
    <w:p>
      <w:pPr>
        <w:keepNext w:val="0"/>
        <w:keepLines w:val="0"/>
        <w:pageBreakBefore w:val="0"/>
        <w:kinsoku/>
        <w:wordWrap/>
        <w:overflowPunct/>
        <w:topLinePunct w:val="0"/>
        <w:autoSpaceDE/>
        <w:autoSpaceDN/>
        <w:bidi w:val="0"/>
        <w:adjustRightInd/>
        <w:spacing w:line="440" w:lineRule="exact"/>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2.5保安装备常备清单要求</w:t>
      </w:r>
    </w:p>
    <w:tbl>
      <w:tblPr>
        <w:tblStyle w:val="63"/>
        <w:tblW w:w="8237" w:type="dxa"/>
        <w:tblInd w:w="108" w:type="dxa"/>
        <w:tblLayout w:type="autofit"/>
        <w:tblCellMar>
          <w:top w:w="0" w:type="dxa"/>
          <w:left w:w="108" w:type="dxa"/>
          <w:bottom w:w="0" w:type="dxa"/>
          <w:right w:w="108" w:type="dxa"/>
        </w:tblCellMar>
      </w:tblPr>
      <w:tblGrid>
        <w:gridCol w:w="1134"/>
        <w:gridCol w:w="2552"/>
        <w:gridCol w:w="1134"/>
        <w:gridCol w:w="1701"/>
        <w:gridCol w:w="1716"/>
      </w:tblGrid>
      <w:tr>
        <w:tblPrEx>
          <w:tblCellMar>
            <w:top w:w="0" w:type="dxa"/>
            <w:left w:w="108" w:type="dxa"/>
            <w:bottom w:w="0" w:type="dxa"/>
            <w:right w:w="108" w:type="dxa"/>
          </w:tblCellMar>
        </w:tblPrEx>
        <w:trPr>
          <w:trHeight w:val="562"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序号</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名  称</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单位</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数量</w:t>
            </w:r>
          </w:p>
        </w:tc>
        <w:tc>
          <w:tcPr>
            <w:tcW w:w="17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备注</w:t>
            </w:r>
          </w:p>
        </w:tc>
      </w:tr>
      <w:tr>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1</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全网对讲机</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部</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≥30</w:t>
            </w:r>
          </w:p>
        </w:tc>
        <w:tc>
          <w:tcPr>
            <w:tcW w:w="1716"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2</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执法仪</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只</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w:t>
            </w:r>
          </w:p>
        </w:tc>
        <w:tc>
          <w:tcPr>
            <w:tcW w:w="1716"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563"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3</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防割手套</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双</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30</w:t>
            </w:r>
          </w:p>
        </w:tc>
        <w:tc>
          <w:tcPr>
            <w:tcW w:w="1716"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557"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4</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橡胶棒</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根</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30</w:t>
            </w:r>
          </w:p>
        </w:tc>
        <w:tc>
          <w:tcPr>
            <w:tcW w:w="1716"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565"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6</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多功能腰带</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根</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60</w:t>
            </w:r>
          </w:p>
        </w:tc>
        <w:tc>
          <w:tcPr>
            <w:tcW w:w="17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480" w:hRule="atLeast"/>
        </w:trPr>
        <w:tc>
          <w:tcPr>
            <w:tcW w:w="1134" w:type="dxa"/>
            <w:tcBorders>
              <w:top w:val="single" w:color="auto" w:sz="4" w:space="0"/>
              <w:left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7</w:t>
            </w:r>
          </w:p>
        </w:tc>
        <w:tc>
          <w:tcPr>
            <w:tcW w:w="2552" w:type="dxa"/>
            <w:tcBorders>
              <w:top w:val="single" w:color="auto" w:sz="4" w:space="0"/>
              <w:left w:val="nil"/>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反光背心</w:t>
            </w:r>
          </w:p>
        </w:tc>
        <w:tc>
          <w:tcPr>
            <w:tcW w:w="1134" w:type="dxa"/>
            <w:tcBorders>
              <w:top w:val="single" w:color="auto" w:sz="4" w:space="0"/>
              <w:left w:val="nil"/>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件</w:t>
            </w:r>
          </w:p>
        </w:tc>
        <w:tc>
          <w:tcPr>
            <w:tcW w:w="1701" w:type="dxa"/>
            <w:tcBorders>
              <w:top w:val="single" w:color="auto" w:sz="4" w:space="0"/>
              <w:left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30</w:t>
            </w:r>
          </w:p>
        </w:tc>
        <w:tc>
          <w:tcPr>
            <w:tcW w:w="1716"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499"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8</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强光手电</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支</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10</w:t>
            </w:r>
          </w:p>
        </w:tc>
        <w:tc>
          <w:tcPr>
            <w:tcW w:w="17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499"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9</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伸缩棍</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根</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30</w:t>
            </w:r>
          </w:p>
        </w:tc>
        <w:tc>
          <w:tcPr>
            <w:tcW w:w="17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499"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zh-CN"/>
              </w:rPr>
              <w:t>10</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辣椒水</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瓶</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30</w:t>
            </w:r>
          </w:p>
        </w:tc>
        <w:tc>
          <w:tcPr>
            <w:tcW w:w="17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499"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eastAsia="zh-CN" w:bidi="ar-SA"/>
              </w:rPr>
            </w:pPr>
            <w:r>
              <w:rPr>
                <w:rFonts w:hint="eastAsia" w:ascii="仿宋_GB2312" w:hAnsi="仿宋_GB2312" w:eastAsia="仿宋_GB2312" w:cs="仿宋_GB2312"/>
                <w:color w:val="auto"/>
                <w:kern w:val="0"/>
                <w:sz w:val="24"/>
                <w:szCs w:val="24"/>
                <w:highlight w:val="none"/>
                <w:lang w:val="en-US" w:eastAsia="zh-CN"/>
              </w:rPr>
              <w:t>11</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警绳</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根</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30</w:t>
            </w:r>
          </w:p>
        </w:tc>
        <w:tc>
          <w:tcPr>
            <w:tcW w:w="17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p>
        </w:tc>
      </w:tr>
      <w:tr>
        <w:tblPrEx>
          <w:tblCellMar>
            <w:top w:w="0" w:type="dxa"/>
            <w:left w:w="108" w:type="dxa"/>
            <w:bottom w:w="0" w:type="dxa"/>
            <w:right w:w="108" w:type="dxa"/>
          </w:tblCellMar>
        </w:tblPrEx>
        <w:trPr>
          <w:trHeight w:val="499" w:hRule="atLeast"/>
        </w:trPr>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12</w:t>
            </w:r>
          </w:p>
        </w:tc>
        <w:tc>
          <w:tcPr>
            <w:tcW w:w="2552"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投标人认为需要的其他物品或设备</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4"/>
                <w:szCs w:val="24"/>
                <w:highlight w:val="none"/>
              </w:rPr>
            </w:pPr>
          </w:p>
        </w:tc>
        <w:tc>
          <w:tcPr>
            <w:tcW w:w="17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auto"/>
                <w:kern w:val="0"/>
                <w:sz w:val="24"/>
                <w:szCs w:val="24"/>
                <w:highlight w:val="none"/>
                <w:lang w:val="zh-CN"/>
              </w:rPr>
            </w:pPr>
          </w:p>
        </w:tc>
      </w:tr>
    </w:tbl>
    <w:p>
      <w:pPr>
        <w:numPr>
          <w:ilvl w:val="0"/>
          <w:numId w:val="20"/>
        </w:numPr>
        <w:spacing w:line="440" w:lineRule="exac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勤务（护送陪检）</w:t>
      </w:r>
    </w:p>
    <w:p>
      <w:pPr>
        <w:spacing w:line="48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服务要求</w:t>
      </w:r>
    </w:p>
    <w:p>
      <w:pPr>
        <w:numPr>
          <w:ilvl w:val="0"/>
          <w:numId w:val="21"/>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收（送）住院病人检查单并预约反馈；接（送）住院病人做各种检查；接（送）急诊病人做各种检查；接（送）特殊需要的门诊病人做检查。</w:t>
      </w:r>
    </w:p>
    <w:p>
      <w:pPr>
        <w:numPr>
          <w:ilvl w:val="0"/>
          <w:numId w:val="21"/>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重症医学科病人的陪护工作。</w:t>
      </w:r>
    </w:p>
    <w:p>
      <w:pPr>
        <w:numPr>
          <w:ilvl w:val="0"/>
          <w:numId w:val="21"/>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承担120出车担架员工作。</w:t>
      </w:r>
    </w:p>
    <w:p>
      <w:pPr>
        <w:numPr>
          <w:ilvl w:val="0"/>
          <w:numId w:val="21"/>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护送门诊和急诊病人到病房，送特检科及放射科等报告单到各病区。</w:t>
      </w:r>
    </w:p>
    <w:p>
      <w:pPr>
        <w:numPr>
          <w:ilvl w:val="0"/>
          <w:numId w:val="21"/>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协助做好接（送）病人转科及其他医疗辅助性工作。</w:t>
      </w:r>
    </w:p>
    <w:p>
      <w:pPr>
        <w:numPr>
          <w:ilvl w:val="0"/>
          <w:numId w:val="21"/>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护送病区血透病人到血透室。</w:t>
      </w:r>
    </w:p>
    <w:p>
      <w:pPr>
        <w:numPr>
          <w:ilvl w:val="0"/>
          <w:numId w:val="21"/>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早上把各病区的出院病历拿到病案室。</w:t>
      </w:r>
    </w:p>
    <w:p>
      <w:pPr>
        <w:numPr>
          <w:ilvl w:val="0"/>
          <w:numId w:val="21"/>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其他应急性工作</w:t>
      </w:r>
    </w:p>
    <w:p>
      <w:pPr>
        <w:numPr>
          <w:ilvl w:val="0"/>
          <w:numId w:val="0"/>
        </w:numPr>
        <w:spacing w:line="480" w:lineRule="exact"/>
        <w:ind w:firstLine="482" w:firstLineChars="200"/>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2用工要求</w:t>
      </w:r>
    </w:p>
    <w:p>
      <w:pPr>
        <w:numPr>
          <w:ilvl w:val="0"/>
          <w:numId w:val="0"/>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A.</w:t>
      </w:r>
      <w:r>
        <w:rPr>
          <w:rFonts w:hint="eastAsia" w:ascii="仿宋_GB2312" w:hAnsi="仿宋_GB2312" w:eastAsia="仿宋_GB2312" w:cs="仿宋_GB2312"/>
          <w:color w:val="auto"/>
          <w:sz w:val="24"/>
          <w:szCs w:val="24"/>
          <w:lang w:eastAsia="zh-CN"/>
        </w:rPr>
        <w:t>服务</w:t>
      </w:r>
      <w:r>
        <w:rPr>
          <w:rFonts w:hint="eastAsia" w:ascii="仿宋_GB2312" w:hAnsi="仿宋_GB2312" w:eastAsia="仿宋_GB2312" w:cs="仿宋_GB2312"/>
          <w:color w:val="auto"/>
          <w:sz w:val="24"/>
          <w:szCs w:val="24"/>
        </w:rPr>
        <w:t>主管</w:t>
      </w:r>
      <w:r>
        <w:rPr>
          <w:rFonts w:hint="eastAsia" w:ascii="仿宋_GB2312" w:hAnsi="仿宋_GB2312" w:eastAsia="仿宋_GB2312" w:cs="仿宋_GB2312"/>
          <w:color w:val="auto"/>
          <w:sz w:val="24"/>
          <w:szCs w:val="24"/>
          <w:lang w:eastAsia="zh-CN"/>
        </w:rPr>
        <w:t>具有大专及以上学历，人社部门颁发初级及以上职称人员。</w:t>
      </w:r>
    </w:p>
    <w:p>
      <w:pPr>
        <w:numPr>
          <w:ilvl w:val="0"/>
          <w:numId w:val="0"/>
        </w:numPr>
        <w:spacing w:line="480" w:lineRule="exact"/>
        <w:ind w:left="425" w:leftChars="0" w:hanging="425"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B.</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服务人员年龄结构要求女性原则上在60周岁及以下，男性在65周岁及以下；文化程度小学及以上文化或能看懂报纸。</w:t>
      </w:r>
    </w:p>
    <w:p>
      <w:pPr>
        <w:numPr>
          <w:ilvl w:val="0"/>
          <w:numId w:val="20"/>
        </w:numPr>
        <w:spacing w:line="440" w:lineRule="exact"/>
        <w:ind w:left="0" w:leftChars="0" w:firstLine="0" w:firstLineChars="0"/>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后勤特殊岗位服务</w:t>
      </w:r>
    </w:p>
    <w:p>
      <w:pPr>
        <w:keepNext w:val="0"/>
        <w:keepLines w:val="0"/>
        <w:widowControl/>
        <w:numPr>
          <w:ilvl w:val="0"/>
          <w:numId w:val="0"/>
        </w:numPr>
        <w:suppressLineNumbers w:val="0"/>
        <w:spacing w:line="480" w:lineRule="exact"/>
        <w:ind w:left="425" w:hanging="425"/>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4.1服务内容：主要内容为</w:t>
      </w:r>
      <w:r>
        <w:rPr>
          <w:rFonts w:hint="eastAsia" w:ascii="仿宋_GB2312" w:hAnsi="仿宋_GB2312" w:eastAsia="仿宋_GB2312" w:cs="仿宋_GB2312"/>
          <w:color w:val="auto"/>
          <w:kern w:val="2"/>
          <w:sz w:val="24"/>
          <w:szCs w:val="24"/>
          <w:lang w:val="en-US" w:eastAsia="zh-CN" w:bidi="ar-SA"/>
        </w:rPr>
        <w:t>后勤方面，会查阅水、电、暖、消防施工图纸，排查解决维修难点问题，负责零星、小额工程施工管理与质量监理，能完成简易CAD绘图、表格制作及项目设计，配合安全检查并落实隐患整改。信息设备方面，负责全院求助系统、门禁对讲、监控设备、服务器、网络设备等软硬件运维、更换、调试，包含权限管理、网络规划、设备维保及全院网络保障工作。</w:t>
      </w:r>
    </w:p>
    <w:p>
      <w:pPr>
        <w:numPr>
          <w:ilvl w:val="0"/>
          <w:numId w:val="0"/>
        </w:numPr>
        <w:spacing w:line="480" w:lineRule="exact"/>
        <w:ind w:left="0" w:firstLine="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sz w:val="24"/>
          <w:szCs w:val="24"/>
          <w:lang w:val="en-US" w:eastAsia="zh-CN"/>
        </w:rPr>
        <w:t>4.2服务要求</w:t>
      </w:r>
      <w:r>
        <w:rPr>
          <w:rFonts w:hint="eastAsia" w:ascii="仿宋_GB2312" w:hAnsi="仿宋_GB2312" w:eastAsia="仿宋_GB2312" w:cs="仿宋_GB2312"/>
          <w:color w:val="auto"/>
          <w:kern w:val="2"/>
          <w:sz w:val="24"/>
          <w:szCs w:val="24"/>
          <w:lang w:val="en-US" w:eastAsia="zh-CN" w:bidi="ar-SA"/>
        </w:rPr>
        <w:t>（包括但不限于）：</w:t>
      </w:r>
    </w:p>
    <w:p>
      <w:pPr>
        <w:numPr>
          <w:ilvl w:val="0"/>
          <w:numId w:val="0"/>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4.2.1总务（基建）后勤</w:t>
      </w:r>
    </w:p>
    <w:p>
      <w:pPr>
        <w:numPr>
          <w:ilvl w:val="0"/>
          <w:numId w:val="0"/>
        </w:numPr>
        <w:spacing w:line="480" w:lineRule="exact"/>
        <w:ind w:left="425" w:hanging="425"/>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 熟悉水、电、暖、消防施工图纸</w:t>
      </w:r>
      <w:r>
        <w:rPr>
          <w:rFonts w:hint="eastAsia" w:ascii="仿宋_GB2312" w:hAnsi="仿宋_GB2312" w:eastAsia="仿宋_GB2312" w:cs="仿宋_GB2312"/>
          <w:color w:val="auto"/>
          <w:sz w:val="24"/>
          <w:szCs w:val="24"/>
          <w:lang w:eastAsia="zh-CN"/>
        </w:rPr>
        <w:t>查阅能力；</w:t>
      </w:r>
      <w:r>
        <w:rPr>
          <w:rFonts w:hint="eastAsia" w:ascii="仿宋_GB2312" w:hAnsi="仿宋_GB2312" w:eastAsia="仿宋_GB2312" w:cs="仿宋_GB2312"/>
          <w:color w:val="auto"/>
          <w:sz w:val="24"/>
          <w:szCs w:val="24"/>
        </w:rPr>
        <w:t xml:space="preserve">  </w:t>
      </w:r>
    </w:p>
    <w:p>
      <w:pPr>
        <w:numPr>
          <w:ilvl w:val="0"/>
          <w:numId w:val="0"/>
        </w:numPr>
        <w:spacing w:line="480" w:lineRule="exact"/>
        <w:ind w:left="0" w:firstLine="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B. 解决</w:t>
      </w:r>
      <w:r>
        <w:rPr>
          <w:rFonts w:hint="eastAsia" w:ascii="仿宋_GB2312" w:hAnsi="仿宋_GB2312" w:eastAsia="仿宋_GB2312" w:cs="仿宋_GB2312"/>
          <w:color w:val="auto"/>
          <w:sz w:val="24"/>
          <w:szCs w:val="24"/>
          <w:lang w:eastAsia="zh-CN"/>
        </w:rPr>
        <w:t>总务</w:t>
      </w:r>
      <w:r>
        <w:rPr>
          <w:rFonts w:hint="eastAsia" w:ascii="仿宋_GB2312" w:hAnsi="仿宋_GB2312" w:eastAsia="仿宋_GB2312" w:cs="仿宋_GB2312"/>
          <w:color w:val="auto"/>
          <w:sz w:val="24"/>
          <w:szCs w:val="24"/>
        </w:rPr>
        <w:t>维修工程中难点、疑点，</w:t>
      </w:r>
      <w:r>
        <w:rPr>
          <w:rFonts w:hint="eastAsia" w:ascii="仿宋_GB2312" w:hAnsi="仿宋_GB2312" w:eastAsia="仿宋_GB2312" w:cs="仿宋_GB2312"/>
          <w:color w:val="auto"/>
          <w:sz w:val="24"/>
          <w:szCs w:val="24"/>
          <w:lang w:eastAsia="zh-CN"/>
        </w:rPr>
        <w:t>有</w:t>
      </w:r>
      <w:r>
        <w:rPr>
          <w:rFonts w:hint="eastAsia" w:ascii="仿宋_GB2312" w:hAnsi="仿宋_GB2312" w:eastAsia="仿宋_GB2312" w:cs="仿宋_GB2312"/>
          <w:color w:val="auto"/>
          <w:sz w:val="24"/>
          <w:szCs w:val="24"/>
        </w:rPr>
        <w:t>排查</w:t>
      </w:r>
      <w:r>
        <w:rPr>
          <w:rFonts w:hint="eastAsia" w:ascii="仿宋_GB2312" w:hAnsi="仿宋_GB2312" w:eastAsia="仿宋_GB2312" w:cs="仿宋_GB2312"/>
          <w:color w:val="auto"/>
          <w:sz w:val="24"/>
          <w:szCs w:val="24"/>
          <w:lang w:eastAsia="zh-CN"/>
        </w:rPr>
        <w:t>能力；</w:t>
      </w:r>
      <w:r>
        <w:rPr>
          <w:rFonts w:hint="eastAsia" w:ascii="仿宋_GB2312" w:hAnsi="仿宋_GB2312" w:eastAsia="仿宋_GB2312" w:cs="仿宋_GB2312"/>
          <w:color w:val="auto"/>
          <w:sz w:val="24"/>
          <w:szCs w:val="24"/>
        </w:rPr>
        <w:t xml:space="preserve">  </w:t>
      </w:r>
    </w:p>
    <w:p>
      <w:pPr>
        <w:numPr>
          <w:ilvl w:val="0"/>
          <w:numId w:val="0"/>
        </w:numPr>
        <w:spacing w:line="480" w:lineRule="exact"/>
        <w:ind w:left="425" w:hanging="425"/>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C. </w:t>
      </w:r>
      <w:r>
        <w:rPr>
          <w:rFonts w:hint="eastAsia" w:ascii="仿宋_GB2312" w:hAnsi="仿宋_GB2312" w:eastAsia="仿宋_GB2312" w:cs="仿宋_GB2312"/>
          <w:color w:val="auto"/>
          <w:sz w:val="24"/>
          <w:szCs w:val="24"/>
          <w:lang w:eastAsia="zh-CN"/>
        </w:rPr>
        <w:t>具有</w:t>
      </w:r>
      <w:r>
        <w:rPr>
          <w:rFonts w:hint="eastAsia" w:ascii="仿宋_GB2312" w:hAnsi="仿宋_GB2312" w:eastAsia="仿宋_GB2312" w:cs="仿宋_GB2312"/>
          <w:color w:val="auto"/>
          <w:sz w:val="24"/>
          <w:szCs w:val="24"/>
        </w:rPr>
        <w:t>零星工程</w:t>
      </w:r>
      <w:r>
        <w:rPr>
          <w:rFonts w:hint="eastAsia" w:ascii="仿宋_GB2312" w:hAnsi="仿宋_GB2312" w:eastAsia="仿宋_GB2312" w:cs="仿宋_GB2312"/>
          <w:color w:val="auto"/>
          <w:sz w:val="24"/>
          <w:szCs w:val="24"/>
          <w:lang w:eastAsia="zh-CN"/>
        </w:rPr>
        <w:t>、小额工程</w:t>
      </w:r>
      <w:r>
        <w:rPr>
          <w:rFonts w:hint="eastAsia" w:ascii="仿宋_GB2312" w:hAnsi="仿宋_GB2312" w:eastAsia="仿宋_GB2312" w:cs="仿宋_GB2312"/>
          <w:color w:val="auto"/>
          <w:sz w:val="24"/>
          <w:szCs w:val="24"/>
        </w:rPr>
        <w:t>施工管理及施工</w:t>
      </w:r>
      <w:r>
        <w:rPr>
          <w:rFonts w:hint="eastAsia" w:ascii="仿宋_GB2312" w:hAnsi="仿宋_GB2312" w:eastAsia="仿宋_GB2312" w:cs="仿宋_GB2312"/>
          <w:color w:val="auto"/>
          <w:sz w:val="24"/>
          <w:szCs w:val="24"/>
          <w:lang w:eastAsia="zh-CN"/>
        </w:rPr>
        <w:t>监理</w:t>
      </w:r>
      <w:r>
        <w:rPr>
          <w:rFonts w:hint="eastAsia" w:ascii="仿宋_GB2312" w:hAnsi="仿宋_GB2312" w:eastAsia="仿宋_GB2312" w:cs="仿宋_GB2312"/>
          <w:color w:val="auto"/>
          <w:sz w:val="24"/>
          <w:szCs w:val="24"/>
        </w:rPr>
        <w:t>质量</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w:t>
      </w:r>
    </w:p>
    <w:p>
      <w:pPr>
        <w:numPr>
          <w:ilvl w:val="0"/>
          <w:numId w:val="0"/>
        </w:numPr>
        <w:spacing w:line="480" w:lineRule="exact"/>
        <w:ind w:left="425" w:hanging="425"/>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D. 简单CAD图纸绘制，Excel表格制作</w:t>
      </w:r>
      <w:r>
        <w:rPr>
          <w:rFonts w:hint="eastAsia" w:ascii="仿宋_GB2312" w:hAnsi="仿宋_GB2312" w:eastAsia="仿宋_GB2312" w:cs="仿宋_GB2312"/>
          <w:color w:val="auto"/>
          <w:sz w:val="24"/>
          <w:szCs w:val="24"/>
          <w:lang w:eastAsia="zh-CN"/>
        </w:rPr>
        <w:t>及简单项目设计能力；</w:t>
      </w:r>
      <w:r>
        <w:rPr>
          <w:rFonts w:hint="eastAsia" w:ascii="仿宋_GB2312" w:hAnsi="仿宋_GB2312" w:eastAsia="仿宋_GB2312" w:cs="仿宋_GB2312"/>
          <w:color w:val="auto"/>
          <w:sz w:val="24"/>
          <w:szCs w:val="24"/>
        </w:rPr>
        <w:t xml:space="preserve">  </w:t>
      </w:r>
    </w:p>
    <w:p>
      <w:pPr>
        <w:numPr>
          <w:ilvl w:val="0"/>
          <w:numId w:val="0"/>
        </w:numPr>
        <w:spacing w:line="480" w:lineRule="exact"/>
        <w:ind w:left="425" w:hanging="425"/>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E. 配合消防、安监部分检查，整改各类安全隐患</w:t>
      </w:r>
      <w:r>
        <w:rPr>
          <w:rFonts w:hint="eastAsia" w:ascii="仿宋_GB2312" w:hAnsi="仿宋_GB2312" w:eastAsia="仿宋_GB2312" w:cs="仿宋_GB2312"/>
          <w:color w:val="auto"/>
          <w:sz w:val="24"/>
          <w:szCs w:val="24"/>
          <w:lang w:eastAsia="zh-CN"/>
        </w:rPr>
        <w:t>能力；</w:t>
      </w:r>
    </w:p>
    <w:p>
      <w:pPr>
        <w:numPr>
          <w:ilvl w:val="0"/>
          <w:numId w:val="0"/>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4.2.2信息设备</w:t>
      </w:r>
    </w:p>
    <w:p>
      <w:pPr>
        <w:numPr>
          <w:ilvl w:val="0"/>
          <w:numId w:val="0"/>
        </w:numPr>
        <w:spacing w:line="480" w:lineRule="exact"/>
        <w:ind w:left="0" w:firstLine="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A.具有各科室、病区紧急求助系统的维修及日常护理，后台报警主机、防区模块等维修能力；</w:t>
      </w:r>
    </w:p>
    <w:p>
      <w:pPr>
        <w:numPr>
          <w:ilvl w:val="0"/>
          <w:numId w:val="0"/>
        </w:numPr>
        <w:spacing w:line="480" w:lineRule="exact"/>
        <w:ind w:left="0" w:firstLine="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B.具有全院500套门禁对讲系统硬件更换维修，后台卡片发放密码修改，人员管理，权限下发等日常操作能力；</w:t>
      </w:r>
    </w:p>
    <w:p>
      <w:pPr>
        <w:numPr>
          <w:ilvl w:val="0"/>
          <w:numId w:val="0"/>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C.具有设备网内所有服务器维护能力；</w:t>
      </w:r>
    </w:p>
    <w:p>
      <w:pPr>
        <w:numPr>
          <w:ilvl w:val="0"/>
          <w:numId w:val="0"/>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D.具有海康威视和大华等所有摄像头维修更换保养能力；</w:t>
      </w:r>
    </w:p>
    <w:p>
      <w:pPr>
        <w:numPr>
          <w:ilvl w:val="0"/>
          <w:numId w:val="0"/>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E.具有磁盘陈列，各区录像机维修；</w:t>
      </w:r>
    </w:p>
    <w:p>
      <w:pPr>
        <w:numPr>
          <w:ilvl w:val="0"/>
          <w:numId w:val="0"/>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F.具有病房床头分机，门口机的更换及配置；</w:t>
      </w:r>
    </w:p>
    <w:p>
      <w:pPr>
        <w:numPr>
          <w:ilvl w:val="0"/>
          <w:numId w:val="0"/>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G.具有交换机更换，VLAN规划等及全院网络保障。</w:t>
      </w:r>
    </w:p>
    <w:p>
      <w:pPr>
        <w:numPr>
          <w:ilvl w:val="0"/>
          <w:numId w:val="0"/>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4.3用工要求</w:t>
      </w:r>
    </w:p>
    <w:p>
      <w:pPr>
        <w:numPr>
          <w:ilvl w:val="0"/>
          <w:numId w:val="22"/>
        </w:numPr>
        <w:spacing w:line="480" w:lineRule="exact"/>
        <w:ind w:left="425" w:hanging="425"/>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具有大专及以上学历，人社部门颁发服务相关初级及以上职称人员。</w:t>
      </w:r>
    </w:p>
    <w:p>
      <w:pPr>
        <w:numPr>
          <w:ilvl w:val="0"/>
          <w:numId w:val="22"/>
        </w:numPr>
        <w:spacing w:line="480" w:lineRule="exact"/>
        <w:ind w:left="425" w:hanging="425"/>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符合劳动法相关规定，原则上要求女性在60周岁及以下，男性在65周岁及以下身体情况能满足岗位需要。</w:t>
      </w:r>
    </w:p>
    <w:p>
      <w:pPr>
        <w:numPr>
          <w:ilvl w:val="0"/>
          <w:numId w:val="20"/>
        </w:numPr>
        <w:spacing w:line="440" w:lineRule="exact"/>
        <w:ind w:left="0" w:leftChars="0" w:firstLine="0" w:firstLineChars="0"/>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绿植服务</w:t>
      </w:r>
    </w:p>
    <w:p>
      <w:pPr>
        <w:tabs>
          <w:tab w:val="left" w:pos="3870"/>
          <w:tab w:val="left" w:pos="4085"/>
        </w:tabs>
        <w:autoSpaceDE w:val="0"/>
        <w:autoSpaceDN w:val="0"/>
        <w:spacing w:line="440" w:lineRule="exact"/>
        <w:ind w:firstLine="482" w:firstLineChars="200"/>
        <w:jc w:val="left"/>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5.1室内绿化租摆要求</w:t>
      </w:r>
    </w:p>
    <w:p>
      <w:pPr>
        <w:numPr>
          <w:ilvl w:val="0"/>
          <w:numId w:val="23"/>
        </w:numPr>
        <w:spacing w:line="440" w:lineRule="exact"/>
        <w:ind w:left="425" w:leftChars="0" w:hanging="425" w:firstLineChars="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按医院指定位置及数量要求摆放（详见租摆清单）。</w:t>
      </w:r>
    </w:p>
    <w:p>
      <w:pPr>
        <w:numPr>
          <w:ilvl w:val="0"/>
          <w:numId w:val="23"/>
        </w:numPr>
        <w:spacing w:line="440" w:lineRule="exact"/>
        <w:ind w:left="425" w:leftChars="0" w:hanging="425" w:firstLineChars="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盆景花卉的租摆要求：按规定摆放，摆放时间每3个月内调换一次，但不得将刚换下来的花卉盆景摆放到其它需要更换的位置，有枯黄、枯叶、枯死的需随时更换。</w:t>
      </w:r>
    </w:p>
    <w:p>
      <w:pPr>
        <w:numPr>
          <w:ilvl w:val="0"/>
          <w:numId w:val="23"/>
        </w:numPr>
        <w:spacing w:line="440" w:lineRule="exact"/>
        <w:ind w:left="425" w:leftChars="0" w:hanging="425" w:firstLineChars="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遇大型会议、大型活动等花卉盆景布置，医院实行总额包干，每年五次，包括连廊时令花卉摆放。中标人必须按照医院要求布置,费用包含在中标报价中，医院不再作另行结算。</w:t>
      </w:r>
    </w:p>
    <w:p>
      <w:pPr>
        <w:numPr>
          <w:ilvl w:val="0"/>
          <w:numId w:val="23"/>
        </w:numPr>
        <w:spacing w:line="440" w:lineRule="exact"/>
        <w:ind w:left="425" w:leftChars="0" w:hanging="425" w:firstLineChars="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加强盆景花卉平时巡视养护浇水工作，保证盆花摆放整洁、无死花。并根据花卉盆景生长情况及时调换，对长势不好花卉盆景及时更换，做好盆花的卫生工作。</w:t>
      </w:r>
    </w:p>
    <w:p>
      <w:pPr>
        <w:numPr>
          <w:ilvl w:val="0"/>
          <w:numId w:val="23"/>
        </w:numPr>
        <w:spacing w:line="440" w:lineRule="exact"/>
        <w:ind w:left="425" w:leftChars="0" w:hanging="425" w:firstLineChars="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医院提供中标人的服务必需场所，方便中标人花卉盆景更换和工具放置等。及时协调解决招标人在绿化租摆养护管理上的遇到的问题。</w:t>
      </w:r>
    </w:p>
    <w:p>
      <w:pPr>
        <w:numPr>
          <w:ilvl w:val="0"/>
          <w:numId w:val="23"/>
        </w:numPr>
        <w:spacing w:line="440" w:lineRule="exact"/>
        <w:ind w:left="425" w:leftChars="0" w:hanging="425" w:firstLineChars="0"/>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如中标人不再承包，合同期满后，所租摆花卉盆景如数由中标人自行收回。</w:t>
      </w:r>
    </w:p>
    <w:p>
      <w:pPr>
        <w:spacing w:line="360" w:lineRule="auto"/>
        <w:ind w:firstLine="1928" w:firstLineChars="800"/>
        <w:textAlignment w:val="baseline"/>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绿化租摆清单</w:t>
      </w:r>
    </w:p>
    <w:tbl>
      <w:tblPr>
        <w:tblStyle w:val="63"/>
        <w:tblW w:w="824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040"/>
        <w:gridCol w:w="1999"/>
        <w:gridCol w:w="733"/>
        <w:gridCol w:w="937"/>
        <w:gridCol w:w="800"/>
        <w:gridCol w:w="165"/>
        <w:gridCol w:w="752"/>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241" w:type="dxa"/>
            <w:gridSpan w:val="9"/>
            <w:tcBorders>
              <w:tl2br w:val="nil"/>
              <w:tr2bl w:val="nil"/>
            </w:tcBorders>
            <w:noWrap/>
            <w:vAlign w:val="center"/>
          </w:tcPr>
          <w:p>
            <w:pPr>
              <w:widowControl/>
              <w:rPr>
                <w:rFonts w:hint="eastAsia" w:ascii="仿宋_GB2312" w:hAnsi="仿宋_GB2312" w:eastAsia="仿宋_GB2312" w:cs="仿宋_GB2312"/>
                <w:bCs/>
                <w:kern w:val="0"/>
                <w:sz w:val="24"/>
                <w:szCs w:val="24"/>
              </w:rPr>
            </w:pPr>
            <w:bookmarkStart w:id="40" w:name="RANGE!A1:I142"/>
            <w:r>
              <w:rPr>
                <w:rFonts w:hint="eastAsia" w:ascii="仿宋_GB2312" w:hAnsi="仿宋_GB2312" w:eastAsia="仿宋_GB2312" w:cs="仿宋_GB2312"/>
                <w:bCs/>
                <w:kern w:val="0"/>
                <w:sz w:val="24"/>
                <w:szCs w:val="24"/>
              </w:rPr>
              <w:t>全院各科室盆花布置数量分配表</w:t>
            </w:r>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95" w:type="dxa"/>
            <w:vMerge w:val="restart"/>
            <w:tcBorders>
              <w:tl2br w:val="nil"/>
              <w:tr2bl w:val="nil"/>
            </w:tcBorders>
            <w:noWrap w:val="0"/>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040" w:type="dxa"/>
            <w:vMerge w:val="restart"/>
            <w:tcBorders>
              <w:tl2br w:val="nil"/>
              <w:tr2bl w:val="nil"/>
            </w:tcBorders>
            <w:noWrap w:val="0"/>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地点</w:t>
            </w:r>
          </w:p>
        </w:tc>
        <w:tc>
          <w:tcPr>
            <w:tcW w:w="1999" w:type="dxa"/>
            <w:vMerge w:val="restart"/>
            <w:tcBorders>
              <w:tl2br w:val="nil"/>
              <w:tr2bl w:val="nil"/>
            </w:tcBorders>
            <w:noWrap w:val="0"/>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科  室</w:t>
            </w:r>
          </w:p>
        </w:tc>
        <w:tc>
          <w:tcPr>
            <w:tcW w:w="3387" w:type="dxa"/>
            <w:gridSpan w:val="5"/>
            <w:tcBorders>
              <w:tl2br w:val="nil"/>
              <w:tr2bl w:val="nil"/>
            </w:tcBorders>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现在实际数量</w:t>
            </w:r>
          </w:p>
        </w:tc>
        <w:tc>
          <w:tcPr>
            <w:tcW w:w="1220" w:type="dxa"/>
            <w:vMerge w:val="restart"/>
            <w:tcBorders>
              <w:tl2br w:val="nil"/>
              <w:tr2bl w:val="nil"/>
            </w:tcBorders>
            <w:noWrap/>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95" w:type="dxa"/>
            <w:vMerge w:val="continue"/>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c>
          <w:tcPr>
            <w:tcW w:w="1040" w:type="dxa"/>
            <w:vMerge w:val="continue"/>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c>
          <w:tcPr>
            <w:tcW w:w="1999" w:type="dxa"/>
            <w:vMerge w:val="continue"/>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c>
          <w:tcPr>
            <w:tcW w:w="2635" w:type="dxa"/>
            <w:gridSpan w:val="4"/>
            <w:tcBorders>
              <w:tl2br w:val="nil"/>
              <w:tr2bl w:val="nil"/>
            </w:tcBorders>
            <w:noWrap w:val="0"/>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规格</w:t>
            </w:r>
          </w:p>
        </w:tc>
        <w:tc>
          <w:tcPr>
            <w:tcW w:w="752" w:type="dxa"/>
            <w:tcBorders>
              <w:tl2br w:val="nil"/>
              <w:tr2bl w:val="nil"/>
            </w:tcBorders>
            <w:noWrap w:val="0"/>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合计</w:t>
            </w:r>
          </w:p>
        </w:tc>
        <w:tc>
          <w:tcPr>
            <w:tcW w:w="1220" w:type="dxa"/>
            <w:vMerge w:val="continue"/>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95" w:type="dxa"/>
            <w:vMerge w:val="continue"/>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c>
          <w:tcPr>
            <w:tcW w:w="1040" w:type="dxa"/>
            <w:vMerge w:val="continue"/>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c>
          <w:tcPr>
            <w:tcW w:w="1999" w:type="dxa"/>
            <w:vMerge w:val="continue"/>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c>
          <w:tcPr>
            <w:tcW w:w="733" w:type="dxa"/>
            <w:tcBorders>
              <w:tl2br w:val="nil"/>
              <w:tr2bl w:val="nil"/>
            </w:tcBorders>
            <w:noWrap w:val="0"/>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大盆</w:t>
            </w:r>
          </w:p>
        </w:tc>
        <w:tc>
          <w:tcPr>
            <w:tcW w:w="937" w:type="dxa"/>
            <w:tcBorders>
              <w:tl2br w:val="nil"/>
              <w:tr2bl w:val="nil"/>
            </w:tcBorders>
            <w:noWrap w:val="0"/>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中盆</w:t>
            </w:r>
          </w:p>
        </w:tc>
        <w:tc>
          <w:tcPr>
            <w:tcW w:w="800" w:type="dxa"/>
            <w:tcBorders>
              <w:tl2br w:val="nil"/>
              <w:tr2bl w:val="nil"/>
            </w:tcBorders>
            <w:noWrap w:val="0"/>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小盆</w:t>
            </w:r>
          </w:p>
        </w:tc>
        <w:tc>
          <w:tcPr>
            <w:tcW w:w="917" w:type="dxa"/>
            <w:gridSpan w:val="2"/>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c>
          <w:tcPr>
            <w:tcW w:w="1220" w:type="dxa"/>
            <w:tcBorders>
              <w:tl2br w:val="nil"/>
              <w:tr2bl w:val="nil"/>
            </w:tcBorders>
            <w:noWrap w:val="0"/>
            <w:vAlign w:val="center"/>
          </w:tcPr>
          <w:p>
            <w:pPr>
              <w:widowControl/>
              <w:jc w:val="left"/>
              <w:rPr>
                <w:rFonts w:hint="eastAsia" w:ascii="仿宋_GB2312" w:hAnsi="仿宋_GB2312" w:eastAsia="仿宋_GB2312" w:cs="仿宋_GB2312"/>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1号楼</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3-6楼电梯口</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每层1盆</w:t>
            </w:r>
            <w:r>
              <w:rPr>
                <w:rFonts w:hint="eastAsia" w:ascii="仿宋_GB2312" w:hAnsi="仿宋_GB2312" w:eastAsia="仿宋_GB2312" w:cs="仿宋_GB2312"/>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5楼电子阅览室</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3</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5楼工会活动室</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color w:val="F79646"/>
                <w:kern w:val="0"/>
                <w:sz w:val="24"/>
                <w:szCs w:val="24"/>
                <w:lang w:val="en-US" w:eastAsia="zh-CN"/>
              </w:rPr>
              <w:t>2</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4</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6楼多功能厅</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5</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6楼办公室</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1</w:t>
            </w: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bidi="ar-SA"/>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6</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2号楼</w:t>
            </w: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1楼大厅</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7</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1-6楼电梯口</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12</w:t>
            </w: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每层2盆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8</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5楼走道两端</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9</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501办  </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10</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503办  </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11</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513办  </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12</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515办  </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13</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auto"/>
                <w:kern w:val="0"/>
                <w:sz w:val="24"/>
                <w:szCs w:val="24"/>
                <w:lang w:val="en-US" w:eastAsia="zh-CN"/>
              </w:rPr>
              <w:t xml:space="preserve">517办  </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14</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519办  </w:t>
            </w:r>
          </w:p>
        </w:tc>
        <w:tc>
          <w:tcPr>
            <w:tcW w:w="733"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937"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15</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507办  </w:t>
            </w:r>
          </w:p>
        </w:tc>
        <w:tc>
          <w:tcPr>
            <w:tcW w:w="733" w:type="dxa"/>
            <w:tcBorders>
              <w:tl2br w:val="nil"/>
              <w:tr2bl w:val="nil"/>
            </w:tcBorders>
            <w:noWrap w:val="0"/>
            <w:vAlign w:val="center"/>
          </w:tcPr>
          <w:p>
            <w:pPr>
              <w:widowControl/>
              <w:jc w:val="center"/>
              <w:rPr>
                <w:rFonts w:hint="eastAsia" w:ascii="仿宋_GB2312" w:hAnsi="仿宋_GB2312" w:eastAsia="仿宋_GB2312" w:cs="仿宋_GB2312"/>
                <w:color w:val="000000"/>
                <w:kern w:val="0"/>
                <w:sz w:val="24"/>
                <w:szCs w:val="24"/>
              </w:rPr>
            </w:pPr>
          </w:p>
        </w:tc>
        <w:tc>
          <w:tcPr>
            <w:tcW w:w="937" w:type="dxa"/>
            <w:tcBorders>
              <w:tl2br w:val="nil"/>
              <w:tr2bl w:val="nil"/>
            </w:tcBorders>
            <w:noWrap w:val="0"/>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0"/>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16</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6F办</w:t>
            </w:r>
          </w:p>
        </w:tc>
        <w:tc>
          <w:tcPr>
            <w:tcW w:w="733" w:type="dxa"/>
            <w:tcBorders>
              <w:tl2br w:val="nil"/>
              <w:tr2bl w:val="nil"/>
            </w:tcBorders>
            <w:noWrap w:val="0"/>
            <w:vAlign w:val="center"/>
          </w:tcPr>
          <w:p>
            <w:pPr>
              <w:widowControl/>
              <w:jc w:val="center"/>
              <w:rPr>
                <w:rFonts w:hint="eastAsia" w:ascii="仿宋_GB2312" w:hAnsi="仿宋_GB2312" w:eastAsia="仿宋_GB2312" w:cs="仿宋_GB2312"/>
                <w:color w:val="000000"/>
                <w:kern w:val="0"/>
                <w:sz w:val="24"/>
                <w:szCs w:val="24"/>
              </w:rPr>
            </w:pPr>
          </w:p>
        </w:tc>
        <w:tc>
          <w:tcPr>
            <w:tcW w:w="937" w:type="dxa"/>
            <w:tcBorders>
              <w:tl2br w:val="nil"/>
              <w:tr2bl w:val="nil"/>
            </w:tcBorders>
            <w:noWrap w:val="0"/>
            <w:vAlign w:val="center"/>
          </w:tcPr>
          <w:p>
            <w:pPr>
              <w:widowControl/>
              <w:jc w:val="center"/>
              <w:rPr>
                <w:rFonts w:hint="eastAsia" w:ascii="仿宋_GB2312" w:hAnsi="仿宋_GB2312" w:eastAsia="仿宋_GB2312" w:cs="仿宋_GB2312"/>
                <w:color w:val="000000"/>
                <w:kern w:val="0"/>
                <w:sz w:val="24"/>
                <w:szCs w:val="24"/>
              </w:rPr>
            </w:pPr>
          </w:p>
        </w:tc>
        <w:tc>
          <w:tcPr>
            <w:tcW w:w="800" w:type="dxa"/>
            <w:tcBorders>
              <w:tl2br w:val="nil"/>
              <w:tr2bl w:val="nil"/>
            </w:tcBorders>
            <w:noWrap w:val="0"/>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117</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3号楼</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1-6电梯口</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每层1盆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18</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1-6楼护士台上</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每层2盆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19</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4号楼</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急诊科一楼</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20</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2-6楼护士台上</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每层2盆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21</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p>
        </w:tc>
        <w:tc>
          <w:tcPr>
            <w:tcW w:w="1999" w:type="dxa"/>
            <w:tcBorders>
              <w:tl2br w:val="nil"/>
              <w:tr2bl w:val="nil"/>
            </w:tcBorders>
            <w:noWrap/>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2-6楼电梯口</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每层1盆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22</w:t>
            </w:r>
          </w:p>
        </w:tc>
        <w:tc>
          <w:tcPr>
            <w:tcW w:w="104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5号楼</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1楼住院结算大厅</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23</w:t>
            </w:r>
          </w:p>
        </w:tc>
        <w:tc>
          <w:tcPr>
            <w:tcW w:w="104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1-6楼电梯口</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每层1盆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24</w:t>
            </w:r>
          </w:p>
        </w:tc>
        <w:tc>
          <w:tcPr>
            <w:tcW w:w="1040" w:type="dxa"/>
            <w:tcBorders>
              <w:tl2br w:val="nil"/>
              <w:tr2bl w:val="nil"/>
            </w:tcBorders>
            <w:noWrap/>
            <w:vAlign w:val="center"/>
          </w:tcPr>
          <w:p>
            <w:pPr>
              <w:widowControl/>
              <w:jc w:val="both"/>
              <w:rPr>
                <w:rFonts w:hint="eastAsia" w:ascii="仿宋_GB2312" w:hAnsi="仿宋_GB2312" w:eastAsia="仿宋_GB2312" w:cs="仿宋_GB2312"/>
                <w:kern w:val="0"/>
                <w:sz w:val="24"/>
                <w:szCs w:val="24"/>
                <w:lang w:val="en-US" w:eastAsia="zh-CN"/>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2-5楼护士台</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每层</w:t>
            </w:r>
            <w:r>
              <w:rPr>
                <w:rFonts w:hint="eastAsia" w:ascii="仿宋_GB2312" w:hAnsi="仿宋_GB2312" w:eastAsia="仿宋_GB2312" w:cs="仿宋_GB2312"/>
                <w:kern w:val="0"/>
                <w:sz w:val="24"/>
                <w:szCs w:val="24"/>
                <w:lang w:val="en-US" w:eastAsia="zh-CN"/>
              </w:rPr>
              <w:t>2盆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25</w:t>
            </w:r>
          </w:p>
        </w:tc>
        <w:tc>
          <w:tcPr>
            <w:tcW w:w="1040" w:type="dxa"/>
            <w:tcBorders>
              <w:tl2br w:val="nil"/>
              <w:tr2bl w:val="nil"/>
            </w:tcBorders>
            <w:noWrap/>
            <w:vAlign w:val="center"/>
          </w:tcPr>
          <w:p>
            <w:pPr>
              <w:widowControl/>
              <w:jc w:val="both"/>
              <w:rPr>
                <w:rFonts w:hint="eastAsia" w:ascii="仿宋_GB2312" w:hAnsi="仿宋_GB2312" w:eastAsia="仿宋_GB2312" w:cs="仿宋_GB2312"/>
                <w:kern w:val="0"/>
                <w:sz w:val="24"/>
                <w:szCs w:val="24"/>
                <w:lang w:val="en-US" w:eastAsia="zh-CN"/>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6楼病理科</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26</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6号楼</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1楼大厅</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25</w:t>
            </w: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40</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27</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1楼消控室</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12</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2-5楼</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16</w:t>
            </w: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28</w:t>
            </w:r>
          </w:p>
        </w:tc>
        <w:tc>
          <w:tcPr>
            <w:tcW w:w="104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7号楼</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越医博物馆</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29</w:t>
            </w:r>
          </w:p>
        </w:tc>
        <w:tc>
          <w:tcPr>
            <w:tcW w:w="104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2楼体检中心</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30</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3-5楼住院部</w:t>
            </w:r>
          </w:p>
        </w:tc>
        <w:tc>
          <w:tcPr>
            <w:tcW w:w="733"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937"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rPr>
            </w:pPr>
          </w:p>
        </w:tc>
        <w:tc>
          <w:tcPr>
            <w:tcW w:w="80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31</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8号楼</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 xml:space="preserve">1-3楼 </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32</w:t>
            </w:r>
          </w:p>
        </w:tc>
        <w:tc>
          <w:tcPr>
            <w:tcW w:w="104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9号楼</w:t>
            </w:r>
          </w:p>
        </w:tc>
        <w:tc>
          <w:tcPr>
            <w:tcW w:w="1999" w:type="dxa"/>
            <w:tcBorders>
              <w:tl2br w:val="nil"/>
              <w:tr2bl w:val="nil"/>
            </w:tcBorders>
            <w:noWrap/>
            <w:vAlign w:val="center"/>
          </w:tcPr>
          <w:p>
            <w:pPr>
              <w:widowControl/>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食堂</w:t>
            </w: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11</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33</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机动</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w:t>
            </w: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16</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95"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34</w:t>
            </w:r>
          </w:p>
        </w:tc>
        <w:tc>
          <w:tcPr>
            <w:tcW w:w="1040" w:type="dxa"/>
            <w:tcBorders>
              <w:tl2br w:val="nil"/>
              <w:tr2bl w:val="nil"/>
            </w:tcBorders>
            <w:noWrap w:val="0"/>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小计</w:t>
            </w:r>
          </w:p>
        </w:tc>
        <w:tc>
          <w:tcPr>
            <w:tcW w:w="1999" w:type="dxa"/>
            <w:tcBorders>
              <w:tl2br w:val="nil"/>
              <w:tr2bl w:val="nil"/>
            </w:tcBorders>
            <w:noWrap w:val="0"/>
            <w:vAlign w:val="center"/>
          </w:tcPr>
          <w:p>
            <w:pPr>
              <w:widowControl/>
              <w:jc w:val="left"/>
              <w:rPr>
                <w:rFonts w:hint="eastAsia" w:ascii="仿宋_GB2312" w:hAnsi="仿宋_GB2312" w:eastAsia="仿宋_GB2312" w:cs="仿宋_GB2312"/>
                <w:kern w:val="0"/>
                <w:sz w:val="24"/>
                <w:szCs w:val="24"/>
                <w:lang w:val="en-US" w:eastAsia="zh-CN"/>
              </w:rPr>
            </w:pPr>
          </w:p>
        </w:tc>
        <w:tc>
          <w:tcPr>
            <w:tcW w:w="733"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106</w:t>
            </w:r>
          </w:p>
        </w:tc>
        <w:tc>
          <w:tcPr>
            <w:tcW w:w="937"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60</w:t>
            </w:r>
          </w:p>
        </w:tc>
        <w:tc>
          <w:tcPr>
            <w:tcW w:w="80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200</w:t>
            </w:r>
          </w:p>
        </w:tc>
        <w:tc>
          <w:tcPr>
            <w:tcW w:w="917" w:type="dxa"/>
            <w:gridSpan w:val="2"/>
            <w:tcBorders>
              <w:tl2br w:val="nil"/>
              <w:tr2bl w:val="nil"/>
            </w:tcBorders>
            <w:noWrap/>
            <w:vAlign w:val="center"/>
          </w:tcPr>
          <w:p>
            <w:pPr>
              <w:widowControl/>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总计</w:t>
            </w:r>
          </w:p>
        </w:tc>
        <w:tc>
          <w:tcPr>
            <w:tcW w:w="1220" w:type="dxa"/>
            <w:tcBorders>
              <w:tl2br w:val="nil"/>
              <w:tr2bl w:val="nil"/>
            </w:tcBorders>
            <w:noWrap/>
            <w:vAlign w:val="center"/>
          </w:tcPr>
          <w:p>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366</w:t>
            </w:r>
          </w:p>
        </w:tc>
      </w:tr>
    </w:tbl>
    <w:p>
      <w:pPr>
        <w:jc w:val="center"/>
        <w:rPr>
          <w:rFonts w:hint="eastAsia" w:ascii="仿宋_GB2312" w:hAnsi="仿宋_GB2312" w:eastAsia="仿宋_GB2312" w:cs="仿宋_GB2312"/>
          <w:b/>
          <w:sz w:val="24"/>
          <w:szCs w:val="24"/>
          <w:lang w:eastAsia="zh-CN"/>
        </w:rPr>
      </w:pPr>
    </w:p>
    <w:p>
      <w:pPr>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绿植</w:t>
      </w:r>
      <w:r>
        <w:rPr>
          <w:rFonts w:hint="eastAsia" w:ascii="仿宋_GB2312" w:hAnsi="仿宋_GB2312" w:eastAsia="仿宋_GB2312" w:cs="仿宋_GB2312"/>
          <w:b/>
          <w:sz w:val="24"/>
          <w:szCs w:val="24"/>
        </w:rPr>
        <w:t>规格及品名表</w:t>
      </w:r>
    </w:p>
    <w:tbl>
      <w:tblPr>
        <w:tblStyle w:val="63"/>
        <w:tblpPr w:leftFromText="180" w:rightFromText="180" w:vertAnchor="text" w:horzAnchor="page" w:tblpX="1590" w:tblpY="99"/>
        <w:tblOverlap w:val="never"/>
        <w:tblW w:w="8720" w:type="dxa"/>
        <w:tblInd w:w="0" w:type="dxa"/>
        <w:tblLayout w:type="fixed"/>
        <w:tblCellMar>
          <w:top w:w="0" w:type="dxa"/>
          <w:left w:w="108" w:type="dxa"/>
          <w:bottom w:w="0" w:type="dxa"/>
          <w:right w:w="108" w:type="dxa"/>
        </w:tblCellMar>
      </w:tblPr>
      <w:tblGrid>
        <w:gridCol w:w="530"/>
        <w:gridCol w:w="705"/>
        <w:gridCol w:w="1425"/>
        <w:gridCol w:w="4920"/>
        <w:gridCol w:w="1140"/>
      </w:tblGrid>
      <w:tr>
        <w:tblPrEx>
          <w:tblCellMar>
            <w:top w:w="0" w:type="dxa"/>
            <w:left w:w="108" w:type="dxa"/>
            <w:bottom w:w="0" w:type="dxa"/>
            <w:right w:w="108" w:type="dxa"/>
          </w:tblCellMar>
        </w:tblPrEx>
        <w:trPr>
          <w:trHeight w:val="613" w:hRule="atLeast"/>
        </w:trPr>
        <w:tc>
          <w:tcPr>
            <w:tcW w:w="53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2130" w:type="dxa"/>
            <w:gridSpan w:val="2"/>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规格</w:t>
            </w:r>
          </w:p>
        </w:tc>
        <w:tc>
          <w:tcPr>
            <w:tcW w:w="4920" w:type="dxa"/>
            <w:tcBorders>
              <w:top w:val="single" w:color="auto" w:sz="4" w:space="0"/>
              <w:left w:val="nil"/>
              <w:bottom w:val="single" w:color="auto" w:sz="4" w:space="0"/>
              <w:right w:val="nil"/>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花卉品名</w:t>
            </w:r>
          </w:p>
        </w:tc>
        <w:tc>
          <w:tcPr>
            <w:tcW w:w="114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备注</w:t>
            </w:r>
          </w:p>
        </w:tc>
      </w:tr>
      <w:tr>
        <w:tblPrEx>
          <w:tblCellMar>
            <w:top w:w="0" w:type="dxa"/>
            <w:left w:w="108" w:type="dxa"/>
            <w:bottom w:w="0" w:type="dxa"/>
            <w:right w:w="108" w:type="dxa"/>
          </w:tblCellMar>
        </w:tblPrEx>
        <w:trPr>
          <w:trHeight w:val="1722" w:hRule="atLeast"/>
        </w:trPr>
        <w:tc>
          <w:tcPr>
            <w:tcW w:w="530"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w:t>
            </w:r>
          </w:p>
        </w:tc>
        <w:tc>
          <w:tcPr>
            <w:tcW w:w="70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大盆</w:t>
            </w:r>
          </w:p>
        </w:tc>
        <w:tc>
          <w:tcPr>
            <w:tcW w:w="142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高度：</w:t>
            </w:r>
          </w:p>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100～200cm，</w:t>
            </w:r>
          </w:p>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丛径：</w:t>
            </w:r>
          </w:p>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60～80cm</w:t>
            </w:r>
          </w:p>
        </w:tc>
        <w:tc>
          <w:tcPr>
            <w:tcW w:w="4920" w:type="dxa"/>
            <w:tcBorders>
              <w:top w:val="nil"/>
              <w:left w:val="nil"/>
              <w:bottom w:val="single" w:color="auto" w:sz="4" w:space="0"/>
              <w:right w:val="nil"/>
            </w:tcBorders>
            <w:noWrap w:val="0"/>
            <w:vAlign w:val="center"/>
          </w:tcPr>
          <w:p>
            <w:pPr>
              <w:widowControl/>
              <w:spacing w:line="360" w:lineRule="auto"/>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巴西铁、</w:t>
            </w:r>
            <w:r>
              <w:rPr>
                <w:rFonts w:hint="eastAsia" w:ascii="仿宋_GB2312" w:hAnsi="仿宋_GB2312" w:eastAsia="仿宋_GB2312" w:cs="仿宋_GB2312"/>
                <w:kern w:val="0"/>
                <w:sz w:val="24"/>
                <w:szCs w:val="24"/>
                <w:lang w:val="en-US" w:eastAsia="zh-CN"/>
              </w:rPr>
              <w:t>鹅掌木</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招财树</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eastAsia="zh-CN"/>
              </w:rPr>
              <w:t>发财树</w:t>
            </w:r>
            <w:r>
              <w:rPr>
                <w:rFonts w:hint="eastAsia" w:ascii="仿宋_GB2312" w:hAnsi="仿宋_GB2312" w:eastAsia="仿宋_GB2312" w:cs="仿宋_GB2312"/>
                <w:kern w:val="0"/>
                <w:sz w:val="24"/>
                <w:szCs w:val="24"/>
              </w:rPr>
              <w:t>、富贵</w:t>
            </w:r>
            <w:r>
              <w:rPr>
                <w:rFonts w:hint="eastAsia" w:ascii="仿宋_GB2312" w:hAnsi="仿宋_GB2312" w:eastAsia="仿宋_GB2312" w:cs="仿宋_GB2312"/>
                <w:kern w:val="0"/>
                <w:sz w:val="24"/>
                <w:szCs w:val="24"/>
                <w:lang w:val="en-US" w:eastAsia="zh-CN"/>
              </w:rPr>
              <w:t>树</w:t>
            </w:r>
            <w:r>
              <w:rPr>
                <w:rFonts w:hint="eastAsia" w:ascii="仿宋_GB2312" w:hAnsi="仿宋_GB2312" w:eastAsia="仿宋_GB2312" w:cs="仿宋_GB2312"/>
                <w:kern w:val="0"/>
                <w:sz w:val="24"/>
                <w:szCs w:val="24"/>
              </w:rPr>
              <w:t>、龟背竹、荷兰铁、龙须铁、</w:t>
            </w:r>
            <w:r>
              <w:rPr>
                <w:rFonts w:hint="eastAsia" w:ascii="仿宋_GB2312" w:hAnsi="仿宋_GB2312" w:eastAsia="仿宋_GB2312" w:cs="仿宋_GB2312"/>
                <w:kern w:val="0"/>
                <w:sz w:val="24"/>
                <w:szCs w:val="24"/>
                <w:lang w:eastAsia="zh-CN"/>
              </w:rPr>
              <w:t>绿萝</w:t>
            </w:r>
            <w:r>
              <w:rPr>
                <w:rFonts w:hint="eastAsia" w:ascii="仿宋_GB2312" w:hAnsi="仿宋_GB2312" w:eastAsia="仿宋_GB2312" w:cs="仿宋_GB2312"/>
                <w:kern w:val="0"/>
                <w:sz w:val="24"/>
                <w:szCs w:val="24"/>
              </w:rPr>
              <w:t>、罗纹铁、散尾葵、夏威夷椰子、椰子树、也门铁、银边铁、鱼尾葵、竹笼、棕竹等</w:t>
            </w:r>
          </w:p>
        </w:tc>
        <w:tc>
          <w:tcPr>
            <w:tcW w:w="1140"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CellMar>
            <w:top w:w="0" w:type="dxa"/>
            <w:left w:w="108" w:type="dxa"/>
            <w:bottom w:w="0" w:type="dxa"/>
            <w:right w:w="108" w:type="dxa"/>
          </w:tblCellMar>
        </w:tblPrEx>
        <w:trPr>
          <w:trHeight w:val="1790" w:hRule="atLeast"/>
        </w:trPr>
        <w:tc>
          <w:tcPr>
            <w:tcW w:w="530"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w:t>
            </w:r>
          </w:p>
        </w:tc>
        <w:tc>
          <w:tcPr>
            <w:tcW w:w="70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中盆</w:t>
            </w:r>
          </w:p>
        </w:tc>
        <w:tc>
          <w:tcPr>
            <w:tcW w:w="142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高度：</w:t>
            </w:r>
          </w:p>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60～</w:t>
            </w:r>
            <w:r>
              <w:rPr>
                <w:rFonts w:hint="eastAsia" w:ascii="仿宋_GB2312" w:hAnsi="仿宋_GB2312" w:eastAsia="仿宋_GB2312" w:cs="仿宋_GB2312"/>
                <w:bCs/>
                <w:kern w:val="0"/>
                <w:sz w:val="24"/>
                <w:szCs w:val="24"/>
                <w:lang w:val="en-US" w:eastAsia="zh-CN"/>
              </w:rPr>
              <w:t>100</w:t>
            </w:r>
            <w:r>
              <w:rPr>
                <w:rFonts w:hint="eastAsia" w:ascii="仿宋_GB2312" w:hAnsi="仿宋_GB2312" w:eastAsia="仿宋_GB2312" w:cs="仿宋_GB2312"/>
                <w:bCs/>
                <w:kern w:val="0"/>
                <w:sz w:val="24"/>
                <w:szCs w:val="24"/>
              </w:rPr>
              <w:t>cm，</w:t>
            </w:r>
          </w:p>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丛径：</w:t>
            </w:r>
          </w:p>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40～60cm</w:t>
            </w:r>
          </w:p>
        </w:tc>
        <w:tc>
          <w:tcPr>
            <w:tcW w:w="4920" w:type="dxa"/>
            <w:tcBorders>
              <w:top w:val="nil"/>
              <w:left w:val="nil"/>
              <w:bottom w:val="single" w:color="auto" w:sz="4" w:space="0"/>
              <w:right w:val="nil"/>
            </w:tcBorders>
            <w:noWrap w:val="0"/>
            <w:vAlign w:val="center"/>
          </w:tcPr>
          <w:p>
            <w:pPr>
              <w:widowControl/>
              <w:spacing w:line="360" w:lineRule="auto"/>
              <w:jc w:val="left"/>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白掌、万年青、龙须铁、也门铁、</w:t>
            </w:r>
            <w:r>
              <w:rPr>
                <w:rFonts w:hint="eastAsia" w:ascii="仿宋_GB2312" w:hAnsi="仿宋_GB2312" w:eastAsia="仿宋_GB2312" w:cs="仿宋_GB2312"/>
                <w:bCs/>
                <w:kern w:val="0"/>
                <w:sz w:val="24"/>
                <w:szCs w:val="24"/>
                <w:lang w:eastAsia="zh-CN"/>
              </w:rPr>
              <w:t>绿萝</w:t>
            </w:r>
            <w:r>
              <w:rPr>
                <w:rFonts w:hint="eastAsia" w:ascii="仿宋_GB2312" w:hAnsi="仿宋_GB2312" w:eastAsia="仿宋_GB2312" w:cs="仿宋_GB2312"/>
                <w:bCs/>
                <w:kern w:val="0"/>
                <w:sz w:val="24"/>
                <w:szCs w:val="24"/>
              </w:rPr>
              <w:t>、</w:t>
            </w:r>
            <w:r>
              <w:rPr>
                <w:rFonts w:hint="eastAsia" w:ascii="仿宋_GB2312" w:hAnsi="仿宋_GB2312" w:eastAsia="仿宋_GB2312" w:cs="仿宋_GB2312"/>
                <w:bCs/>
                <w:kern w:val="0"/>
                <w:sz w:val="24"/>
                <w:szCs w:val="24"/>
                <w:lang w:val="en-US" w:eastAsia="zh-CN"/>
              </w:rPr>
              <w:t>罗纹铁</w:t>
            </w:r>
            <w:r>
              <w:rPr>
                <w:rFonts w:hint="eastAsia" w:ascii="仿宋_GB2312" w:hAnsi="仿宋_GB2312" w:eastAsia="仿宋_GB2312" w:cs="仿宋_GB2312"/>
                <w:bCs/>
                <w:kern w:val="0"/>
                <w:sz w:val="24"/>
                <w:szCs w:val="24"/>
              </w:rPr>
              <w:t>、鱼尾葵、龟背竹、</w:t>
            </w:r>
            <w:r>
              <w:rPr>
                <w:rFonts w:hint="eastAsia" w:ascii="仿宋_GB2312" w:hAnsi="仿宋_GB2312" w:eastAsia="仿宋_GB2312" w:cs="仿宋_GB2312"/>
                <w:bCs/>
                <w:kern w:val="0"/>
                <w:sz w:val="24"/>
                <w:szCs w:val="24"/>
                <w:lang w:val="en-US" w:eastAsia="zh-CN"/>
              </w:rPr>
              <w:t>米兰</w:t>
            </w:r>
            <w:r>
              <w:rPr>
                <w:rFonts w:hint="eastAsia" w:ascii="仿宋_GB2312" w:hAnsi="仿宋_GB2312" w:eastAsia="仿宋_GB2312" w:cs="仿宋_GB2312"/>
                <w:bCs/>
                <w:kern w:val="0"/>
                <w:sz w:val="24"/>
                <w:szCs w:val="24"/>
              </w:rPr>
              <w:t>、椰子树、富贵椰子、棕竹等</w:t>
            </w:r>
          </w:p>
        </w:tc>
        <w:tc>
          <w:tcPr>
            <w:tcW w:w="1140"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CellMar>
            <w:top w:w="0" w:type="dxa"/>
            <w:left w:w="108" w:type="dxa"/>
            <w:bottom w:w="0" w:type="dxa"/>
            <w:right w:w="108" w:type="dxa"/>
          </w:tblCellMar>
        </w:tblPrEx>
        <w:trPr>
          <w:trHeight w:val="1719" w:hRule="atLeast"/>
        </w:trPr>
        <w:tc>
          <w:tcPr>
            <w:tcW w:w="530"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w:t>
            </w:r>
          </w:p>
        </w:tc>
        <w:tc>
          <w:tcPr>
            <w:tcW w:w="70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小盆</w:t>
            </w:r>
          </w:p>
        </w:tc>
        <w:tc>
          <w:tcPr>
            <w:tcW w:w="142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高度：</w:t>
            </w:r>
          </w:p>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30～60cm，</w:t>
            </w:r>
          </w:p>
          <w:p>
            <w:pPr>
              <w:widowControl/>
              <w:spacing w:line="36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丛径：</w:t>
            </w:r>
          </w:p>
          <w:p>
            <w:pPr>
              <w:widowControl/>
              <w:spacing w:line="360" w:lineRule="auto"/>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20～40cm</w:t>
            </w:r>
          </w:p>
        </w:tc>
        <w:tc>
          <w:tcPr>
            <w:tcW w:w="4920" w:type="dxa"/>
            <w:tcBorders>
              <w:top w:val="nil"/>
              <w:left w:val="nil"/>
              <w:bottom w:val="single" w:color="auto" w:sz="4" w:space="0"/>
              <w:right w:val="nil"/>
            </w:tcBorders>
            <w:noWrap w:val="0"/>
            <w:vAlign w:val="center"/>
          </w:tcPr>
          <w:p>
            <w:pPr>
              <w:widowControl/>
              <w:spacing w:line="360" w:lineRule="auto"/>
              <w:jc w:val="left"/>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白掌、吊兰、吊</w:t>
            </w:r>
            <w:r>
              <w:rPr>
                <w:rFonts w:hint="eastAsia" w:ascii="仿宋_GB2312" w:hAnsi="仿宋_GB2312" w:eastAsia="仿宋_GB2312" w:cs="仿宋_GB2312"/>
                <w:bCs/>
                <w:kern w:val="0"/>
                <w:sz w:val="24"/>
                <w:szCs w:val="24"/>
                <w:lang w:eastAsia="zh-CN"/>
              </w:rPr>
              <w:t>绿萝</w:t>
            </w:r>
            <w:r>
              <w:rPr>
                <w:rFonts w:hint="eastAsia" w:ascii="仿宋_GB2312" w:hAnsi="仿宋_GB2312" w:eastAsia="仿宋_GB2312" w:cs="仿宋_GB2312"/>
                <w:bCs/>
                <w:kern w:val="0"/>
                <w:sz w:val="24"/>
                <w:szCs w:val="24"/>
              </w:rPr>
              <w:t>、小</w:t>
            </w:r>
            <w:r>
              <w:rPr>
                <w:rFonts w:hint="eastAsia" w:ascii="仿宋_GB2312" w:hAnsi="仿宋_GB2312" w:eastAsia="仿宋_GB2312" w:cs="仿宋_GB2312"/>
                <w:bCs/>
                <w:kern w:val="0"/>
                <w:sz w:val="24"/>
                <w:szCs w:val="24"/>
                <w:lang w:eastAsia="zh-CN"/>
              </w:rPr>
              <w:t>绿萝</w:t>
            </w:r>
            <w:r>
              <w:rPr>
                <w:rFonts w:hint="eastAsia" w:ascii="仿宋_GB2312" w:hAnsi="仿宋_GB2312" w:eastAsia="仿宋_GB2312" w:cs="仿宋_GB2312"/>
                <w:bCs/>
                <w:kern w:val="0"/>
                <w:sz w:val="24"/>
                <w:szCs w:val="24"/>
              </w:rPr>
              <w:t>、龟背竹、黑美人、虎皮兰、兰花、龙须铁、绿元宝、万年青、文竹、椰子树、棕竹、竹芋类、马蹄莲</w:t>
            </w:r>
            <w:r>
              <w:rPr>
                <w:rFonts w:hint="eastAsia" w:ascii="仿宋_GB2312" w:hAnsi="仿宋_GB2312" w:eastAsia="仿宋_GB2312" w:cs="仿宋_GB2312"/>
                <w:bCs/>
                <w:kern w:val="0"/>
                <w:sz w:val="24"/>
                <w:szCs w:val="24"/>
                <w:lang w:eastAsia="zh-CN"/>
              </w:rPr>
              <w:t>、</w:t>
            </w:r>
            <w:r>
              <w:rPr>
                <w:rFonts w:hint="eastAsia" w:ascii="仿宋_GB2312" w:hAnsi="仿宋_GB2312" w:eastAsia="仿宋_GB2312" w:cs="仿宋_GB2312"/>
                <w:bCs/>
                <w:kern w:val="0"/>
                <w:sz w:val="24"/>
                <w:szCs w:val="24"/>
              </w:rPr>
              <w:t>红掌（粉掌）、杜鹃（西鹃）、水仙、仙客来等</w:t>
            </w:r>
          </w:p>
        </w:tc>
        <w:tc>
          <w:tcPr>
            <w:tcW w:w="1140"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tblPrEx>
          <w:tblCellMar>
            <w:top w:w="0" w:type="dxa"/>
            <w:left w:w="108" w:type="dxa"/>
            <w:bottom w:w="0" w:type="dxa"/>
            <w:right w:w="108" w:type="dxa"/>
          </w:tblCellMar>
        </w:tblPrEx>
        <w:trPr>
          <w:trHeight w:val="1166" w:hRule="atLeast"/>
        </w:trPr>
        <w:tc>
          <w:tcPr>
            <w:tcW w:w="8720" w:type="dxa"/>
            <w:gridSpan w:val="5"/>
            <w:tcBorders>
              <w:top w:val="nil"/>
              <w:left w:val="single" w:color="auto" w:sz="4" w:space="0"/>
              <w:bottom w:val="single" w:color="auto" w:sz="4" w:space="0"/>
              <w:right w:val="single" w:color="auto" w:sz="4" w:space="0"/>
            </w:tcBorders>
            <w:noWrap/>
            <w:vAlign w:val="center"/>
          </w:tcPr>
          <w:p>
            <w:pPr>
              <w:widowControl/>
              <w:spacing w:line="360" w:lineRule="auto"/>
              <w:jc w:val="left"/>
              <w:rPr>
                <w:rFonts w:hint="eastAsia" w:ascii="仿宋_GB2312" w:hAnsi="仿宋_GB2312" w:eastAsia="仿宋_GB2312" w:cs="仿宋_GB2312"/>
                <w:kern w:val="0"/>
                <w:sz w:val="24"/>
                <w:szCs w:val="24"/>
              </w:rPr>
            </w:pPr>
            <w:r>
              <w:rPr>
                <w:rFonts w:hint="eastAsia" w:ascii="仿宋_GB2312" w:hAnsi="仿宋_GB2312" w:eastAsia="仿宋_GB2312" w:cs="仿宋_GB2312"/>
                <w:b/>
                <w:sz w:val="24"/>
                <w:szCs w:val="24"/>
              </w:rPr>
              <w:t>注：绿化租摆上述品种是结合现有实际情况的推荐性方案，</w:t>
            </w:r>
            <w:r>
              <w:rPr>
                <w:rFonts w:hint="eastAsia" w:ascii="仿宋_GB2312" w:hAnsi="仿宋_GB2312" w:eastAsia="仿宋_GB2312" w:cs="仿宋_GB2312"/>
                <w:b/>
                <w:sz w:val="24"/>
                <w:szCs w:val="24"/>
                <w:lang w:eastAsia="zh-CN"/>
              </w:rPr>
              <w:t>投标人</w:t>
            </w:r>
            <w:r>
              <w:rPr>
                <w:rFonts w:hint="eastAsia" w:ascii="仿宋_GB2312" w:hAnsi="仿宋_GB2312" w:eastAsia="仿宋_GB2312" w:cs="仿宋_GB2312"/>
                <w:b/>
                <w:sz w:val="24"/>
                <w:szCs w:val="24"/>
              </w:rPr>
              <w:t>也可以提供档次相同或高于且符合</w:t>
            </w:r>
            <w:r>
              <w:rPr>
                <w:rFonts w:hint="eastAsia" w:ascii="仿宋_GB2312" w:hAnsi="仿宋_GB2312" w:eastAsia="仿宋_GB2312" w:cs="仿宋_GB2312"/>
                <w:b/>
                <w:sz w:val="24"/>
                <w:szCs w:val="24"/>
                <w:lang w:eastAsia="zh-CN"/>
              </w:rPr>
              <w:t>采购人</w:t>
            </w:r>
            <w:r>
              <w:rPr>
                <w:rFonts w:hint="eastAsia" w:ascii="仿宋_GB2312" w:hAnsi="仿宋_GB2312" w:eastAsia="仿宋_GB2312" w:cs="仿宋_GB2312"/>
                <w:b/>
                <w:sz w:val="24"/>
                <w:szCs w:val="24"/>
              </w:rPr>
              <w:t>实际需求的其他优质品种的产品，进行方案优化，但须经采购人确认。</w:t>
            </w:r>
          </w:p>
        </w:tc>
      </w:tr>
    </w:tbl>
    <w:p>
      <w:pPr>
        <w:tabs>
          <w:tab w:val="left" w:pos="3870"/>
          <w:tab w:val="left" w:pos="4085"/>
        </w:tabs>
        <w:autoSpaceDE w:val="0"/>
        <w:autoSpaceDN w:val="0"/>
        <w:spacing w:line="440" w:lineRule="exact"/>
        <w:jc w:val="left"/>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5.2室外绿植养护内容范围</w:t>
      </w:r>
    </w:p>
    <w:p>
      <w:pPr>
        <w:numPr>
          <w:ilvl w:val="-1"/>
          <w:numId w:val="0"/>
        </w:numPr>
        <w:tabs>
          <w:tab w:val="left" w:pos="3870"/>
          <w:tab w:val="left" w:pos="4085"/>
        </w:tabs>
        <w:autoSpaceDE w:val="0"/>
        <w:autoSpaceDN w:val="0"/>
        <w:spacing w:line="440" w:lineRule="exact"/>
        <w:ind w:left="0" w:leftChars="0" w:firstLine="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A.指定2名兼职绿化养护工养护</w:t>
      </w:r>
      <w:r>
        <w:rPr>
          <w:rFonts w:hint="eastAsia" w:ascii="仿宋_GB2312" w:hAnsi="仿宋_GB2312" w:eastAsia="仿宋_GB2312" w:cs="仿宋_GB2312"/>
          <w:sz w:val="24"/>
          <w:szCs w:val="24"/>
          <w:highlight w:val="none"/>
          <w:lang w:eastAsia="zh-CN"/>
        </w:rPr>
        <w:t>医院</w:t>
      </w:r>
      <w:r>
        <w:rPr>
          <w:rFonts w:hint="eastAsia" w:ascii="仿宋_GB2312" w:hAnsi="仿宋_GB2312" w:eastAsia="仿宋_GB2312" w:cs="仿宋_GB2312"/>
          <w:sz w:val="24"/>
          <w:szCs w:val="24"/>
          <w:highlight w:val="none"/>
        </w:rPr>
        <w:t>所有乔木、灌木、花卉、草坪及地被植物</w:t>
      </w:r>
      <w:r>
        <w:rPr>
          <w:rFonts w:hint="eastAsia" w:ascii="仿宋_GB2312" w:hAnsi="仿宋_GB2312" w:eastAsia="仿宋_GB2312" w:cs="仿宋_GB2312"/>
          <w:sz w:val="24"/>
          <w:szCs w:val="24"/>
          <w:highlight w:val="none"/>
          <w:lang w:eastAsia="zh-CN"/>
        </w:rPr>
        <w:t>及景观池内植物</w:t>
      </w:r>
      <w:r>
        <w:rPr>
          <w:rFonts w:hint="eastAsia" w:ascii="仿宋_GB2312" w:hAnsi="仿宋_GB2312" w:eastAsia="仿宋_GB2312" w:cs="仿宋_GB2312"/>
          <w:sz w:val="24"/>
          <w:szCs w:val="24"/>
          <w:highlight w:val="none"/>
        </w:rPr>
        <w:t>等。</w:t>
      </w:r>
    </w:p>
    <w:p>
      <w:pPr>
        <w:numPr>
          <w:ilvl w:val="-1"/>
          <w:numId w:val="0"/>
        </w:numPr>
        <w:tabs>
          <w:tab w:val="left" w:pos="3870"/>
          <w:tab w:val="left" w:pos="4085"/>
        </w:tabs>
        <w:autoSpaceDE w:val="0"/>
        <w:autoSpaceDN w:val="0"/>
        <w:spacing w:line="440" w:lineRule="exact"/>
        <w:ind w:left="0" w:leftChars="0" w:firstLine="0" w:firstLineChars="0"/>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B.</w:t>
      </w:r>
      <w:r>
        <w:rPr>
          <w:rFonts w:hint="eastAsia" w:ascii="仿宋_GB2312" w:hAnsi="仿宋_GB2312" w:eastAsia="仿宋_GB2312" w:cs="仿宋_GB2312"/>
          <w:b/>
          <w:bCs/>
          <w:sz w:val="24"/>
          <w:szCs w:val="24"/>
          <w:highlight w:val="none"/>
          <w:lang w:eastAsia="zh-CN"/>
        </w:rPr>
        <w:t>室外</w:t>
      </w:r>
      <w:r>
        <w:rPr>
          <w:rFonts w:hint="eastAsia" w:ascii="仿宋_GB2312" w:hAnsi="仿宋_GB2312" w:eastAsia="仿宋_GB2312" w:cs="仿宋_GB2312"/>
          <w:b/>
          <w:bCs/>
          <w:sz w:val="24"/>
          <w:szCs w:val="24"/>
          <w:highlight w:val="none"/>
        </w:rPr>
        <w:t>养护标准</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乔木：生长旺盛，树形美观，无明显枯枝、死枝，树冠完整，枝叶茂密。树干挺直，无倾斜、倒伏现象。修剪后切口平整，伤口处理得当。</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灌木：植株形态整齐，枝叶丰满，无徒长枝、交叉枝、病虫害枝。花灌木按时开花，花朵繁茂，花色鲜艳。根据不同品种和生长习性进行合理整形。</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花卉：花卉生长健壮，无病虫害，花期正常，花色鲜艳。及时更换枯萎、凋谢的花卉，保证花坛、花境的景观效果。</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草坪：草坪平整，草色均匀，无明显斑秃、杂草。草坪高度控制在</w:t>
      </w:r>
      <w:r>
        <w:rPr>
          <w:rFonts w:hint="eastAsia" w:ascii="仿宋_GB2312" w:hAnsi="仿宋_GB2312" w:eastAsia="仿宋_GB2312" w:cs="仿宋_GB2312"/>
          <w:sz w:val="24"/>
          <w:szCs w:val="24"/>
          <w:highlight w:val="none"/>
          <w:lang w:eastAsia="zh-CN"/>
        </w:rPr>
        <w:t>统一高度</w:t>
      </w:r>
      <w:r>
        <w:rPr>
          <w:rFonts w:hint="eastAsia" w:ascii="仿宋_GB2312" w:hAnsi="仿宋_GB2312" w:eastAsia="仿宋_GB2312" w:cs="仿宋_GB2312"/>
          <w:sz w:val="24"/>
          <w:szCs w:val="24"/>
          <w:highlight w:val="none"/>
        </w:rPr>
        <w:t>，定期进行打孔、施肥、浇水等养护措施，保持草坪良好的生长状态。</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绿篱：绿篱线条整齐，轮廓清晰，高度一致。</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lang w:val="en-US" w:eastAsia="zh-CN"/>
        </w:rPr>
        <w:t>C.</w:t>
      </w:r>
      <w:r>
        <w:rPr>
          <w:rFonts w:hint="eastAsia" w:ascii="仿宋_GB2312" w:hAnsi="仿宋_GB2312" w:eastAsia="仿宋_GB2312" w:cs="仿宋_GB2312"/>
          <w:b/>
          <w:bCs/>
          <w:sz w:val="24"/>
          <w:szCs w:val="24"/>
          <w:highlight w:val="none"/>
        </w:rPr>
        <w:t>病虫害防治</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采取综合防治措施，预防为主，防治结合。定期巡查植物，及时发现病虫害迹象，做到早发现、早防治。</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病虫害防治确保植物不受严重病虫害侵害。使用的农药符合国家相关标准，安全、环保，对环境和人体无害。</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浇水施肥</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根据植物生长需要和季节变化，合理安排浇水施肥。浇水应湿透根系层，避免积水或干旱。施肥应科学合理，根据不同植物和土壤状况选择合适的肥料</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保持土壤肥力和水分平衡，促进植物健康生长。。</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highlight w:val="none"/>
          <w:lang w:val="en-US" w:eastAsia="zh-CN"/>
        </w:rPr>
        <w:t>D.</w:t>
      </w:r>
      <w:r>
        <w:rPr>
          <w:rFonts w:hint="eastAsia" w:ascii="仿宋_GB2312" w:hAnsi="仿宋_GB2312" w:eastAsia="仿宋_GB2312" w:cs="仿宋_GB2312"/>
          <w:b/>
          <w:bCs/>
          <w:sz w:val="24"/>
          <w:szCs w:val="24"/>
          <w:highlight w:val="none"/>
        </w:rPr>
        <w:t>防寒保暖</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对不耐寒的植物进行防寒保护，如包扎树干、覆盖草帘等。</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检查防寒设施的牢固性，如有破损及时修复。</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lang w:val="en-US" w:eastAsia="zh-CN"/>
        </w:rPr>
        <w:t>E.</w:t>
      </w:r>
      <w:r>
        <w:rPr>
          <w:rFonts w:hint="eastAsia" w:ascii="仿宋_GB2312" w:hAnsi="仿宋_GB2312" w:eastAsia="仿宋_GB2312" w:cs="仿宋_GB2312"/>
          <w:b/>
          <w:bCs/>
          <w:sz w:val="24"/>
          <w:szCs w:val="24"/>
          <w:highlight w:val="none"/>
        </w:rPr>
        <w:t>修剪补植</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对绿地内的缺株断档进行补植</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选择</w:t>
      </w:r>
      <w:r>
        <w:rPr>
          <w:rFonts w:hint="eastAsia" w:ascii="仿宋_GB2312" w:hAnsi="仿宋_GB2312" w:eastAsia="仿宋_GB2312" w:cs="仿宋_GB2312"/>
          <w:sz w:val="24"/>
          <w:szCs w:val="24"/>
          <w:highlight w:val="none"/>
          <w:lang w:eastAsia="zh-CN"/>
        </w:rPr>
        <w:t>原树种或</w:t>
      </w:r>
      <w:r>
        <w:rPr>
          <w:rFonts w:hint="eastAsia" w:ascii="仿宋_GB2312" w:hAnsi="仿宋_GB2312" w:eastAsia="仿宋_GB2312" w:cs="仿宋_GB2312"/>
          <w:sz w:val="24"/>
          <w:szCs w:val="24"/>
          <w:highlight w:val="none"/>
        </w:rPr>
        <w:t>适宜的树种和规格，确保景观效果的完整性</w:t>
      </w:r>
      <w:r>
        <w:rPr>
          <w:rFonts w:hint="eastAsia" w:ascii="仿宋_GB2312" w:hAnsi="仿宋_GB2312" w:eastAsia="仿宋_GB2312" w:cs="仿宋_GB2312"/>
          <w:sz w:val="24"/>
          <w:szCs w:val="24"/>
          <w:highlight w:val="none"/>
          <w:lang w:eastAsia="zh-CN"/>
        </w:rPr>
        <w:t>（非养护不当引起补植费用业主自理）</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杂草防除</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sz w:val="24"/>
          <w:szCs w:val="24"/>
          <w:highlight w:val="none"/>
        </w:rPr>
        <w:t>• 及时清除绿地内的杂草，采用人工除草和化学除草相结合的方法，保持绿地整洁。</w:t>
      </w:r>
      <w:r>
        <w:rPr>
          <w:rFonts w:hint="eastAsia" w:ascii="仿宋_GB2312" w:hAnsi="仿宋_GB2312" w:eastAsia="仿宋_GB2312" w:cs="仿宋_GB2312"/>
          <w:sz w:val="24"/>
          <w:szCs w:val="24"/>
          <w:highlight w:val="none"/>
        </w:rPr>
        <w:br w:type="textWrapping"/>
      </w:r>
      <w:r>
        <w:rPr>
          <w:rFonts w:hint="eastAsia" w:ascii="仿宋_GB2312" w:hAnsi="仿宋_GB2312" w:eastAsia="仿宋_GB2312" w:cs="仿宋_GB2312"/>
          <w:b/>
          <w:bCs/>
          <w:sz w:val="24"/>
          <w:szCs w:val="24"/>
          <w:highlight w:val="none"/>
          <w:lang w:eastAsia="zh-CN"/>
        </w:rPr>
        <w:t>备注：</w:t>
      </w: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lang w:eastAsia="zh-CN"/>
        </w:rPr>
        <w:t>以上防虫药剂、遮阳防冻物品由投标人在施工前列出清单，招标人自购。</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场外绿化浇水</w:t>
      </w:r>
      <w:r>
        <w:rPr>
          <w:rFonts w:hint="eastAsia" w:ascii="仿宋_GB2312" w:hAnsi="仿宋_GB2312" w:eastAsia="仿宋_GB2312" w:cs="仿宋_GB2312"/>
          <w:sz w:val="24"/>
          <w:szCs w:val="24"/>
          <w:highlight w:val="none"/>
          <w:lang w:eastAsia="zh-CN"/>
        </w:rPr>
        <w:t>必须</w:t>
      </w:r>
      <w:r>
        <w:rPr>
          <w:rFonts w:hint="eastAsia" w:ascii="仿宋_GB2312" w:hAnsi="仿宋_GB2312" w:eastAsia="仿宋_GB2312" w:cs="仿宋_GB2312"/>
          <w:sz w:val="24"/>
          <w:szCs w:val="24"/>
          <w:highlight w:val="none"/>
        </w:rPr>
        <w:t>充分利用雨水收集池水进行夏季抗旱和日常的浇灌工作</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原则上禁止用消防水进行浇灌工作。</w:t>
      </w:r>
      <w:r>
        <w:rPr>
          <w:rFonts w:hint="eastAsia" w:ascii="仿宋_GB2312" w:hAnsi="仿宋_GB2312" w:eastAsia="仿宋_GB2312" w:cs="仿宋_GB2312"/>
          <w:sz w:val="24"/>
          <w:szCs w:val="24"/>
          <w:highlight w:val="none"/>
          <w:lang w:val="en-US" w:eastAsia="zh-CN"/>
        </w:rPr>
        <w:t>3）由于养护不当引起补种苗木费用由中标人承担。</w:t>
      </w:r>
    </w:p>
    <w:p>
      <w:pPr>
        <w:numPr>
          <w:ilvl w:val="0"/>
          <w:numId w:val="20"/>
        </w:numPr>
        <w:spacing w:line="440" w:lineRule="exact"/>
        <w:ind w:left="0" w:leftChars="0" w:firstLine="0" w:firstLineChars="0"/>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总务部分设施设备维保服务</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b/>
          <w:bCs/>
          <w:sz w:val="24"/>
          <w:szCs w:val="24"/>
          <w:lang w:val="en-US" w:eastAsia="zh-CN"/>
        </w:rPr>
        <w:t>6.1</w:t>
      </w:r>
      <w:r>
        <w:rPr>
          <w:rFonts w:hint="eastAsia" w:ascii="仿宋_GB2312" w:hAnsi="仿宋_GB2312" w:eastAsia="仿宋_GB2312" w:cs="仿宋_GB2312"/>
          <w:b/>
          <w:bCs/>
          <w:kern w:val="2"/>
          <w:sz w:val="24"/>
          <w:szCs w:val="24"/>
          <w:lang w:val="en-US" w:eastAsia="zh-CN" w:bidi="ar-SA"/>
        </w:rPr>
        <w:t>克雷登蒸汽发生器(型号：F-3-FMB)</w:t>
      </w:r>
    </w:p>
    <w:p>
      <w:pPr>
        <w:numPr>
          <w:ilvl w:val="0"/>
          <w:numId w:val="0"/>
        </w:numPr>
        <w:spacing w:line="440" w:lineRule="exact"/>
        <w:ind w:leftChars="0"/>
        <w:rPr>
          <w:rFonts w:hint="eastAsia" w:ascii="仿宋_GB2312" w:hAnsi="仿宋_GB2312" w:eastAsia="仿宋_GB2312" w:cs="仿宋_GB2312"/>
          <w:b/>
          <w:bCs w:val="0"/>
          <w:sz w:val="24"/>
          <w:szCs w:val="24"/>
          <w:lang w:eastAsia="zh-CN"/>
        </w:rPr>
      </w:pPr>
      <w:r>
        <w:rPr>
          <w:rFonts w:hint="eastAsia" w:ascii="仿宋_GB2312" w:hAnsi="仿宋_GB2312" w:eastAsia="仿宋_GB2312" w:cs="仿宋_GB2312"/>
          <w:b/>
          <w:bCs w:val="0"/>
          <w:sz w:val="24"/>
          <w:szCs w:val="24"/>
          <w:lang w:val="en-US" w:eastAsia="zh-CN"/>
        </w:rPr>
        <w:t>6.1.1</w:t>
      </w:r>
      <w:r>
        <w:rPr>
          <w:rFonts w:hint="eastAsia" w:ascii="仿宋_GB2312" w:hAnsi="仿宋_GB2312" w:eastAsia="仿宋_GB2312" w:cs="仿宋_GB2312"/>
          <w:b/>
          <w:bCs w:val="0"/>
          <w:sz w:val="24"/>
          <w:szCs w:val="24"/>
        </w:rPr>
        <w:t>服务</w:t>
      </w:r>
      <w:r>
        <w:rPr>
          <w:rFonts w:hint="eastAsia" w:ascii="仿宋_GB2312" w:hAnsi="仿宋_GB2312" w:eastAsia="仿宋_GB2312" w:cs="仿宋_GB2312"/>
          <w:b/>
          <w:bCs w:val="0"/>
          <w:sz w:val="24"/>
          <w:szCs w:val="24"/>
          <w:lang w:eastAsia="zh-CN"/>
        </w:rPr>
        <w:t>内容</w:t>
      </w:r>
    </w:p>
    <w:p>
      <w:pPr>
        <w:numPr>
          <w:ilvl w:val="-1"/>
          <w:numId w:val="0"/>
        </w:numPr>
        <w:tabs>
          <w:tab w:val="left" w:pos="3870"/>
          <w:tab w:val="left" w:pos="4085"/>
        </w:tabs>
        <w:autoSpaceDE w:val="0"/>
        <w:autoSpaceDN w:val="0"/>
        <w:spacing w:line="440" w:lineRule="exact"/>
        <w:ind w:left="0" w:leftChars="0" w:firstLine="0" w:firstLineChars="0"/>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A.</w:t>
      </w:r>
      <w:r>
        <w:rPr>
          <w:rFonts w:hint="eastAsia" w:ascii="仿宋_GB2312" w:hAnsi="仿宋_GB2312" w:eastAsia="仿宋_GB2312" w:cs="仿宋_GB2312"/>
          <w:sz w:val="24"/>
          <w:szCs w:val="24"/>
          <w:highlight w:val="none"/>
          <w:lang w:eastAsia="zh-CN"/>
        </w:rPr>
        <w:t>指派经验丰富的蒸汽发生器技师，每</w:t>
      </w:r>
      <w:r>
        <w:rPr>
          <w:rFonts w:hint="eastAsia" w:ascii="仿宋_GB2312" w:hAnsi="仿宋_GB2312" w:eastAsia="仿宋_GB2312" w:cs="仿宋_GB2312"/>
          <w:sz w:val="24"/>
          <w:szCs w:val="24"/>
          <w:highlight w:val="none"/>
          <w:lang w:val="en-US" w:eastAsia="zh-CN"/>
        </w:rPr>
        <w:t>两</w:t>
      </w:r>
      <w:r>
        <w:rPr>
          <w:rFonts w:hint="eastAsia" w:ascii="仿宋_GB2312" w:hAnsi="仿宋_GB2312" w:eastAsia="仿宋_GB2312" w:cs="仿宋_GB2312"/>
          <w:sz w:val="24"/>
          <w:szCs w:val="24"/>
          <w:highlight w:val="none"/>
          <w:lang w:eastAsia="zh-CN"/>
        </w:rPr>
        <w:t>个月对蒸汽发生器进行常规检查调整</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及维护工作，并提交工作报告。</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lang w:eastAsia="zh-CN"/>
        </w:rPr>
        <w:t>如发现设备在使用过程中出现问题，及时通知采购人做出改善工作。</w:t>
      </w:r>
    </w:p>
    <w:p>
      <w:pPr>
        <w:numPr>
          <w:ilvl w:val="0"/>
          <w:numId w:val="0"/>
        </w:numPr>
        <w:tabs>
          <w:tab w:val="left" w:pos="3870"/>
          <w:tab w:val="left" w:pos="4085"/>
        </w:tabs>
        <w:autoSpaceDE w:val="0"/>
        <w:autoSpaceDN w:val="0"/>
        <w:spacing w:line="440" w:lineRule="exact"/>
        <w:ind w:left="0" w:leftChars="0" w:firstLine="0" w:firstLineChars="0"/>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B.</w:t>
      </w:r>
      <w:r>
        <w:rPr>
          <w:rFonts w:hint="eastAsia" w:ascii="仿宋_GB2312" w:hAnsi="仿宋_GB2312" w:eastAsia="仿宋_GB2312" w:cs="仿宋_GB2312"/>
          <w:sz w:val="24"/>
          <w:szCs w:val="24"/>
          <w:highlight w:val="none"/>
          <w:lang w:eastAsia="zh-CN"/>
        </w:rPr>
        <w:t>定期在指定的测试点抽取水样，现场进行化验，将数据及正确建议即时填写</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在水质化验报告单上，呈交采购人锅炉负责人，如存在问题，并提交维修报告。</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C.</w:t>
      </w:r>
      <w:r>
        <w:rPr>
          <w:rFonts w:hint="eastAsia" w:ascii="仿宋_GB2312" w:hAnsi="仿宋_GB2312" w:eastAsia="仿宋_GB2312" w:cs="仿宋_GB2312"/>
          <w:sz w:val="24"/>
          <w:szCs w:val="24"/>
          <w:highlight w:val="none"/>
          <w:lang w:eastAsia="zh-CN"/>
        </w:rPr>
        <w:t>如采购人需临时紧急处理故障，则投标人在</w:t>
      </w:r>
      <w:r>
        <w:rPr>
          <w:rFonts w:hint="eastAsia" w:ascii="仿宋_GB2312" w:hAnsi="仿宋_GB2312" w:eastAsia="仿宋_GB2312" w:cs="仿宋_GB2312"/>
          <w:sz w:val="24"/>
          <w:szCs w:val="24"/>
          <w:highlight w:val="none"/>
          <w:lang w:val="en-US" w:eastAsia="zh-CN"/>
        </w:rPr>
        <w:t>24</w:t>
      </w:r>
      <w:r>
        <w:rPr>
          <w:rFonts w:hint="eastAsia" w:ascii="仿宋_GB2312" w:hAnsi="仿宋_GB2312" w:eastAsia="仿宋_GB2312" w:cs="仿宋_GB2312"/>
          <w:sz w:val="24"/>
          <w:szCs w:val="24"/>
          <w:highlight w:val="none"/>
          <w:lang w:eastAsia="zh-CN"/>
        </w:rPr>
        <w:t>个小时之内派员到达现场处理问题，并提交维修报告。</w:t>
      </w:r>
      <w:bookmarkStart w:id="41" w:name="_Hlk34834732"/>
    </w:p>
    <w:p>
      <w:pPr>
        <w:numPr>
          <w:ilvl w:val="-1"/>
          <w:numId w:val="0"/>
        </w:numPr>
        <w:tabs>
          <w:tab w:val="left" w:pos="3870"/>
          <w:tab w:val="left" w:pos="4085"/>
        </w:tabs>
        <w:autoSpaceDE w:val="0"/>
        <w:autoSpaceDN w:val="0"/>
        <w:spacing w:line="440" w:lineRule="exact"/>
        <w:ind w:left="0" w:leftChars="0" w:firstLine="0" w:firstLineChars="0"/>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D.</w:t>
      </w:r>
      <w:r>
        <w:rPr>
          <w:rFonts w:hint="eastAsia" w:ascii="仿宋_GB2312" w:hAnsi="仿宋_GB2312" w:eastAsia="仿宋_GB2312" w:cs="仿宋_GB2312"/>
          <w:sz w:val="24"/>
          <w:szCs w:val="24"/>
          <w:highlight w:val="none"/>
          <w:lang w:eastAsia="zh-CN"/>
        </w:rPr>
        <w:t>采购人从生产厂家处购买的零配件（详见清单），投标人负责安装</w:t>
      </w:r>
      <w:bookmarkEnd w:id="41"/>
      <w:r>
        <w:rPr>
          <w:rFonts w:hint="eastAsia" w:ascii="仿宋_GB2312" w:hAnsi="仿宋_GB2312" w:eastAsia="仿宋_GB2312" w:cs="仿宋_GB2312"/>
          <w:sz w:val="24"/>
          <w:szCs w:val="24"/>
          <w:highlight w:val="none"/>
          <w:lang w:eastAsia="zh-CN"/>
        </w:rPr>
        <w:t>，其中单价</w:t>
      </w:r>
      <w:r>
        <w:rPr>
          <w:rFonts w:hint="eastAsia" w:ascii="仿宋_GB2312" w:hAnsi="仿宋_GB2312" w:eastAsia="仿宋_GB2312" w:cs="仿宋_GB2312"/>
          <w:sz w:val="24"/>
          <w:szCs w:val="24"/>
          <w:highlight w:val="none"/>
          <w:lang w:val="en-US" w:eastAsia="zh-CN"/>
        </w:rPr>
        <w:t>200元以下</w:t>
      </w:r>
      <w:r>
        <w:rPr>
          <w:rFonts w:hint="eastAsia" w:ascii="仿宋_GB2312" w:hAnsi="仿宋_GB2312" w:eastAsia="仿宋_GB2312" w:cs="仿宋_GB2312"/>
          <w:i w:val="0"/>
          <w:iCs w:val="0"/>
          <w:caps w:val="0"/>
          <w:color w:val="auto"/>
          <w:spacing w:val="0"/>
          <w:sz w:val="24"/>
          <w:szCs w:val="24"/>
          <w:highlight w:val="none"/>
          <w:shd w:val="clear" w:fill="auto"/>
        </w:rPr>
        <w:t>包括但不限于</w:t>
      </w:r>
      <w:r>
        <w:rPr>
          <w:rStyle w:val="65"/>
          <w:rFonts w:hint="eastAsia" w:ascii="仿宋_GB2312" w:hAnsi="仿宋_GB2312" w:eastAsia="仿宋_GB2312" w:cs="仿宋_GB2312"/>
          <w:sz w:val="24"/>
          <w:szCs w:val="24"/>
          <w:highlight w:val="none"/>
          <w:lang w:val="en-US" w:eastAsia="zh-CN" w:bidi="ar"/>
        </w:rPr>
        <w:t>泵壳、泵头O型圈、滨希泵油封、三角皮带及压力表等</w:t>
      </w:r>
      <w:r>
        <w:rPr>
          <w:rFonts w:hint="eastAsia" w:ascii="仿宋_GB2312" w:hAnsi="仿宋_GB2312" w:eastAsia="仿宋_GB2312" w:cs="仿宋_GB2312"/>
          <w:sz w:val="24"/>
          <w:szCs w:val="24"/>
          <w:highlight w:val="none"/>
          <w:lang w:val="en-US" w:eastAsia="zh-CN"/>
        </w:rPr>
        <w:t>由投标人承担，原则上需更换原厂件</w:t>
      </w:r>
      <w:r>
        <w:rPr>
          <w:rFonts w:hint="eastAsia" w:ascii="仿宋_GB2312" w:hAnsi="仿宋_GB2312" w:eastAsia="仿宋_GB2312" w:cs="仿宋_GB2312"/>
          <w:sz w:val="24"/>
          <w:szCs w:val="24"/>
          <w:highlight w:val="none"/>
          <w:lang w:eastAsia="zh-CN"/>
        </w:rPr>
        <w:t>。</w:t>
      </w:r>
    </w:p>
    <w:p>
      <w:pPr>
        <w:numPr>
          <w:ilvl w:val="-1"/>
          <w:numId w:val="0"/>
        </w:numPr>
        <w:tabs>
          <w:tab w:val="left" w:pos="3870"/>
          <w:tab w:val="left" w:pos="4085"/>
        </w:tabs>
        <w:autoSpaceDE w:val="0"/>
        <w:autoSpaceDN w:val="0"/>
        <w:spacing w:line="440" w:lineRule="exact"/>
        <w:ind w:left="0" w:leftChars="0" w:firstLine="0" w:firstLineChars="0"/>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E.</w:t>
      </w:r>
      <w:r>
        <w:rPr>
          <w:rFonts w:hint="eastAsia" w:ascii="仿宋_GB2312" w:hAnsi="仿宋_GB2312" w:eastAsia="仿宋_GB2312" w:cs="仿宋_GB2312"/>
          <w:sz w:val="24"/>
          <w:szCs w:val="24"/>
          <w:highlight w:val="none"/>
          <w:lang w:eastAsia="zh-CN"/>
        </w:rPr>
        <w:t>蒸汽发生器大修、盘管维修、</w:t>
      </w:r>
      <w:r>
        <w:rPr>
          <w:rFonts w:hint="eastAsia" w:ascii="仿宋_GB2312" w:hAnsi="仿宋_GB2312" w:eastAsia="仿宋_GB2312" w:cs="仿宋_GB2312"/>
          <w:sz w:val="24"/>
          <w:szCs w:val="24"/>
          <w:highlight w:val="none"/>
          <w:lang w:val="en-US" w:eastAsia="zh-CN"/>
        </w:rPr>
        <w:t>盘管淋洗、</w:t>
      </w:r>
      <w:r>
        <w:rPr>
          <w:rFonts w:hint="eastAsia" w:ascii="仿宋_GB2312" w:hAnsi="仿宋_GB2312" w:eastAsia="仿宋_GB2312" w:cs="仿宋_GB2312"/>
          <w:sz w:val="24"/>
          <w:szCs w:val="24"/>
          <w:highlight w:val="none"/>
          <w:lang w:eastAsia="zh-CN"/>
        </w:rPr>
        <w:t>水泵大修、水处理树脂更换、炉膛内修补及锅炉酸洗指导及调试双方协商报价维修。</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6.2</w:t>
      </w:r>
      <w:r>
        <w:rPr>
          <w:rFonts w:hint="eastAsia" w:ascii="仿宋_GB2312" w:hAnsi="仿宋_GB2312" w:eastAsia="仿宋_GB2312" w:cs="仿宋_GB2312"/>
          <w:b/>
          <w:bCs/>
          <w:sz w:val="24"/>
          <w:szCs w:val="24"/>
          <w:lang w:eastAsia="zh-CN"/>
        </w:rPr>
        <w:t>特富</w:t>
      </w:r>
      <w:r>
        <w:rPr>
          <w:rFonts w:hint="eastAsia" w:ascii="仿宋_GB2312" w:hAnsi="仿宋_GB2312" w:eastAsia="仿宋_GB2312" w:cs="仿宋_GB2312"/>
          <w:b/>
          <w:bCs/>
          <w:sz w:val="24"/>
          <w:szCs w:val="24"/>
          <w:lang w:val="en-US" w:eastAsia="zh-CN"/>
        </w:rPr>
        <w:t>低氮预混</w:t>
      </w:r>
      <w:r>
        <w:rPr>
          <w:rFonts w:hint="eastAsia" w:ascii="仿宋_GB2312" w:hAnsi="仿宋_GB2312" w:eastAsia="仿宋_GB2312" w:cs="仿宋_GB2312"/>
          <w:b/>
          <w:bCs/>
          <w:sz w:val="24"/>
          <w:szCs w:val="24"/>
          <w:lang w:eastAsia="zh-CN"/>
        </w:rPr>
        <w:t>真空热水</w:t>
      </w:r>
      <w:r>
        <w:rPr>
          <w:rFonts w:hint="eastAsia" w:ascii="仿宋_GB2312" w:hAnsi="仿宋_GB2312" w:eastAsia="仿宋_GB2312" w:cs="仿宋_GB2312"/>
          <w:b/>
          <w:bCs/>
          <w:sz w:val="24"/>
          <w:szCs w:val="24"/>
          <w:lang w:val="en-US" w:eastAsia="zh-CN"/>
        </w:rPr>
        <w:t>锅炉二组维保服务（</w:t>
      </w:r>
      <w:r>
        <w:rPr>
          <w:rFonts w:hint="eastAsia" w:ascii="仿宋_GB2312" w:hAnsi="仿宋_GB2312" w:eastAsia="仿宋_GB2312" w:cs="仿宋_GB2312"/>
          <w:b/>
          <w:bCs/>
          <w:sz w:val="24"/>
          <w:szCs w:val="24"/>
        </w:rPr>
        <w:t>型号：</w:t>
      </w:r>
      <w:r>
        <w:rPr>
          <w:rFonts w:hint="eastAsia" w:ascii="仿宋_GB2312" w:hAnsi="仿宋_GB2312" w:eastAsia="仿宋_GB2312" w:cs="仿宋_GB2312"/>
          <w:b/>
          <w:bCs/>
          <w:sz w:val="24"/>
          <w:szCs w:val="24"/>
          <w:lang w:val="en-US" w:eastAsia="zh-CN"/>
        </w:rPr>
        <w:t>YHTFZ150-I-Q</w:t>
      </w:r>
      <w:r>
        <w:rPr>
          <w:rFonts w:hint="eastAsia" w:ascii="仿宋_GB2312" w:hAnsi="仿宋_GB2312" w:eastAsia="仿宋_GB2312" w:cs="仿宋_GB2312"/>
          <w:b/>
          <w:bCs/>
          <w:sz w:val="24"/>
          <w:szCs w:val="24"/>
        </w:rPr>
        <w:t>）</w:t>
      </w:r>
    </w:p>
    <w:p>
      <w:pPr>
        <w:keepNext w:val="0"/>
        <w:keepLines w:val="0"/>
        <w:pageBreakBefore w:val="0"/>
        <w:widowControl w:val="0"/>
        <w:tabs>
          <w:tab w:val="left" w:pos="3870"/>
          <w:tab w:val="left" w:pos="4085"/>
        </w:tabs>
        <w:kinsoku/>
        <w:wordWrap/>
        <w:overflowPunct/>
        <w:topLinePunct w:val="0"/>
        <w:autoSpaceDE w:val="0"/>
        <w:autoSpaceDN w:val="0"/>
        <w:bidi w:val="0"/>
        <w:adjustRightInd w:val="0"/>
        <w:snapToGrid/>
        <w:spacing w:line="440" w:lineRule="exact"/>
        <w:jc w:val="left"/>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 xml:space="preserve">6.2.1服务内容 </w:t>
      </w:r>
    </w:p>
    <w:p>
      <w:pPr>
        <w:keepNext w:val="0"/>
        <w:keepLines w:val="0"/>
        <w:pageBreakBefore w:val="0"/>
        <w:widowControl w:val="0"/>
        <w:numPr>
          <w:ilvl w:val="-1"/>
          <w:numId w:val="0"/>
        </w:numPr>
        <w:tabs>
          <w:tab w:val="left" w:pos="3870"/>
          <w:tab w:val="left" w:pos="4085"/>
        </w:tabs>
        <w:kinsoku/>
        <w:wordWrap/>
        <w:overflowPunct/>
        <w:topLinePunct w:val="0"/>
        <w:autoSpaceDE w:val="0"/>
        <w:autoSpaceDN w:val="0"/>
        <w:bidi w:val="0"/>
        <w:adjustRightInd w:val="0"/>
        <w:snapToGrid/>
        <w:spacing w:line="44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A.主要内容为日常维护、检修、保养，每月1次的小检查，每季1次的大检查，</w:t>
      </w:r>
    </w:p>
    <w:p>
      <w:pPr>
        <w:numPr>
          <w:ilvl w:val="-1"/>
          <w:numId w:val="0"/>
        </w:numPr>
        <w:tabs>
          <w:tab w:val="left" w:pos="3870"/>
          <w:tab w:val="left" w:pos="4085"/>
        </w:tabs>
        <w:autoSpaceDE w:val="0"/>
        <w:autoSpaceDN w:val="0"/>
        <w:spacing w:line="440" w:lineRule="exact"/>
        <w:ind w:left="0" w:leftChars="0" w:firstLine="0" w:firstLineChars="0"/>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lang w:val="en-US" w:eastAsia="zh-CN"/>
        </w:rPr>
        <w:t>单价200元以下易损件</w:t>
      </w:r>
      <w:r>
        <w:rPr>
          <w:rFonts w:hint="eastAsia" w:ascii="仿宋_GB2312" w:hAnsi="仿宋_GB2312" w:eastAsia="仿宋_GB2312" w:cs="仿宋_GB2312"/>
          <w:i w:val="0"/>
          <w:iCs w:val="0"/>
          <w:caps w:val="0"/>
          <w:color w:val="auto"/>
          <w:spacing w:val="0"/>
          <w:sz w:val="24"/>
          <w:szCs w:val="24"/>
          <w:shd w:val="clear" w:fill="auto"/>
        </w:rPr>
        <w:t>包括但不限于</w:t>
      </w:r>
      <w:r>
        <w:rPr>
          <w:rFonts w:hint="eastAsia" w:ascii="仿宋_GB2312" w:hAnsi="仿宋_GB2312" w:eastAsia="仿宋_GB2312" w:cs="仿宋_GB2312"/>
          <w:sz w:val="24"/>
          <w:szCs w:val="24"/>
          <w:lang w:val="en-US" w:eastAsia="zh-CN"/>
        </w:rPr>
        <w:t>传感器、压力表等，由投标人承担，</w:t>
      </w:r>
      <w:r>
        <w:rPr>
          <w:rFonts w:hint="eastAsia" w:ascii="仿宋_GB2312" w:hAnsi="仿宋_GB2312" w:eastAsia="仿宋_GB2312" w:cs="仿宋_GB2312"/>
          <w:sz w:val="24"/>
          <w:szCs w:val="24"/>
          <w:highlight w:val="none"/>
          <w:lang w:val="en-US" w:eastAsia="zh-CN"/>
        </w:rPr>
        <w:t>原则上需更换原厂件</w:t>
      </w:r>
      <w:r>
        <w:rPr>
          <w:rFonts w:hint="eastAsia" w:ascii="仿宋_GB2312" w:hAnsi="仿宋_GB2312" w:eastAsia="仿宋_GB2312" w:cs="仿宋_GB2312"/>
          <w:sz w:val="24"/>
          <w:szCs w:val="24"/>
          <w:highlight w:val="none"/>
          <w:lang w:eastAsia="zh-CN"/>
        </w:rPr>
        <w:t xml:space="preserve"> </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adjustRightInd w:val="0"/>
        <w:snapToGrid/>
        <w:spacing w:line="440" w:lineRule="exact"/>
        <w:ind w:left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，其他材料部件的更换费用按实计算。</w:t>
      </w:r>
    </w:p>
    <w:p>
      <w:pPr>
        <w:keepNext w:val="0"/>
        <w:keepLines w:val="0"/>
        <w:pageBreakBefore w:val="0"/>
        <w:widowControl w:val="0"/>
        <w:numPr>
          <w:ilvl w:val="-1"/>
          <w:numId w:val="0"/>
        </w:numPr>
        <w:tabs>
          <w:tab w:val="left" w:pos="3870"/>
          <w:tab w:val="left" w:pos="4085"/>
        </w:tabs>
        <w:kinsoku/>
        <w:wordWrap/>
        <w:overflowPunct/>
        <w:topLinePunct w:val="0"/>
        <w:autoSpaceDE w:val="0"/>
        <w:autoSpaceDN w:val="0"/>
        <w:bidi w:val="0"/>
        <w:adjustRightInd w:val="0"/>
        <w:snapToGrid/>
        <w:spacing w:line="44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B.每月定期巡查1次项目，主要内容为，燃料供应管路检查： 1）燃气阀组检</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adjustRightInd w:val="0"/>
        <w:snapToGrid/>
        <w:spacing w:line="440" w:lineRule="exact"/>
        <w:ind w:left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查；2）燃气管路气密性检查；3）点火燃气管路气密性检查；4）检查燃料管路是否通畅。检查各仪表：1）真空表、水位电极棒。检查燃烧器：1）火焰检测器（离子棒）清扫受光面；2）检查燃气压力是否正常；3）检查燃烧火焰是否正常；4）检查燃烧时，燃烧器声音是否有异常；5）清洗燃烧喷嘴；6）清洗点火棒；7）检查风门执行器；8）空气风阀板清理。检查进水系统：1）清洗水过滤器；2）水泵是否达到额定扬程和流量；3）止回阀工作是否正常。督促客户做好水质化验、炉水化验。检查燃烧耗量是否正常。</w:t>
      </w:r>
    </w:p>
    <w:p>
      <w:pPr>
        <w:keepNext w:val="0"/>
        <w:keepLines w:val="0"/>
        <w:pageBreakBefore w:val="0"/>
        <w:widowControl w:val="0"/>
        <w:numPr>
          <w:ilvl w:val="-1"/>
          <w:numId w:val="0"/>
        </w:numPr>
        <w:tabs>
          <w:tab w:val="left" w:pos="3870"/>
          <w:tab w:val="left" w:pos="4085"/>
        </w:tabs>
        <w:kinsoku/>
        <w:wordWrap/>
        <w:overflowPunct/>
        <w:topLinePunct w:val="0"/>
        <w:autoSpaceDE w:val="0"/>
        <w:autoSpaceDN w:val="0"/>
        <w:bidi w:val="0"/>
        <w:adjustRightInd w:val="0"/>
        <w:snapToGrid/>
        <w:spacing w:line="44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C.每三个月维护项目，主要内容为：l 电器部分：1）线路是否有松动、老化</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adjustRightInd w:val="0"/>
        <w:snapToGrid/>
        <w:spacing w:line="440" w:lineRule="exact"/>
        <w:ind w:left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失灵；2）检查电器元件是否可靠、过载；3） 电器保护装置是否正常。检查点火高压线、真空爆破片。检测锅炉再点联锁装置：1）低水位保护；2）超压保护；3）、熄火保护；4）排烟温度超高保护。质烟检测：包括烟气成分分析及尾烟温度检测，检查燃烧是否正常工作。清洗锅炉本体及燃烧器外表清洗。</w:t>
      </w:r>
    </w:p>
    <w:p>
      <w:pPr>
        <w:keepNext w:val="0"/>
        <w:keepLines w:val="0"/>
        <w:pageBreakBefore w:val="0"/>
        <w:widowControl w:val="0"/>
        <w:numPr>
          <w:ilvl w:val="-1"/>
          <w:numId w:val="0"/>
        </w:numPr>
        <w:tabs>
          <w:tab w:val="left" w:pos="3870"/>
          <w:tab w:val="left" w:pos="4085"/>
        </w:tabs>
        <w:kinsoku/>
        <w:wordWrap/>
        <w:overflowPunct/>
        <w:topLinePunct w:val="0"/>
        <w:autoSpaceDE w:val="0"/>
        <w:autoSpaceDN w:val="0"/>
        <w:bidi w:val="0"/>
        <w:adjustRightInd w:val="0"/>
        <w:snapToGrid/>
        <w:spacing w:line="440" w:lineRule="exact"/>
        <w:ind w:left="0" w:leftChars="0"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D.每年大保的项目，本体主机部分：全面检查真空负压，确保真空负压正常；</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adjustRightInd w:val="0"/>
        <w:snapToGrid/>
        <w:spacing w:line="440" w:lineRule="exact"/>
        <w:ind w:left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面检测的整定仪表、阀门，包括压力表、压力控制器及电极水位控制器的检测和安全阀的整定。督促客户定期做好安全阀和仪表校验工作。燃烧器部分：全面清理燃烧器喷嘴、点火装置、过滤器系统，对风门连杆机构加润滑剂。对燃烧情况重新给予检测。控制部分：检修及检测电器元件、检查控制线路，清理控制箱积灰，每个控制点进行检测。燃烧器电机：全面清理电机叶轮，检查电机电流、 电机绝缘电阻、接地电阻等。</w:t>
      </w:r>
    </w:p>
    <w:p>
      <w:pPr>
        <w:keepNext w:val="0"/>
        <w:keepLines w:val="0"/>
        <w:pageBreakBefore w:val="0"/>
        <w:numPr>
          <w:ilvl w:val="0"/>
          <w:numId w:val="0"/>
        </w:numPr>
        <w:kinsoku/>
        <w:wordWrap/>
        <w:overflowPunct/>
        <w:topLinePunct w:val="0"/>
        <w:autoSpaceDE/>
        <w:autoSpaceDN/>
        <w:bidi w:val="0"/>
        <w:adjustRightInd w:val="0"/>
        <w:snapToGrid/>
        <w:spacing w:line="440" w:lineRule="exact"/>
        <w:ind w:leftChars="0"/>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6.3 SDEG柴油发电机三组维保服务（型号HC800GF）</w:t>
      </w:r>
    </w:p>
    <w:p>
      <w:pPr>
        <w:keepNext w:val="0"/>
        <w:keepLines w:val="0"/>
        <w:pageBreakBefore w:val="0"/>
        <w:numPr>
          <w:ilvl w:val="0"/>
          <w:numId w:val="0"/>
        </w:numPr>
        <w:kinsoku/>
        <w:wordWrap/>
        <w:overflowPunct/>
        <w:topLinePunct w:val="0"/>
        <w:autoSpaceDE/>
        <w:autoSpaceDN/>
        <w:bidi w:val="0"/>
        <w:adjustRightInd w:val="0"/>
        <w:snapToGrid/>
        <w:spacing w:line="440" w:lineRule="exact"/>
        <w:ind w:leftChars="0"/>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6.3.1服务内容</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发电机检测和检查</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检查机组润滑系统；</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检查机组冷却系统是否正常；</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检查启动系统；</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检查燃油箱燃油是否充足；</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检查各驱动皮带是否松弛或磨损；</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检查机组是否有漏机油，燃油，冷却水现象；</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检查机油压力，冷却水温度是否正常；</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检查发电机输出电压、频率是否正常；</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更换油水分离器和机油滤清器；</w:t>
      </w:r>
    </w:p>
    <w:p>
      <w:pPr>
        <w:keepNext w:val="0"/>
        <w:keepLines w:val="0"/>
        <w:pageBreakBefore w:val="0"/>
        <w:widowControl/>
        <w:numPr>
          <w:ilvl w:val="0"/>
          <w:numId w:val="24"/>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测试启动蓄电池电压及启动力情况。</w:t>
      </w:r>
    </w:p>
    <w:p>
      <w:pPr>
        <w:keepNext w:val="0"/>
        <w:keepLines w:val="0"/>
        <w:pageBreakBefore w:val="0"/>
        <w:widowControl/>
        <w:suppressLineNumbers w:val="0"/>
        <w:kinsoku/>
        <w:wordWrap/>
        <w:overflowPunct/>
        <w:topLinePunct w:val="0"/>
        <w:autoSpaceDE/>
        <w:autoSpaceDN/>
        <w:bidi w:val="0"/>
        <w:adjustRightInd w:val="0"/>
        <w:snapToGrid/>
        <w:spacing w:line="440" w:lineRule="exact"/>
        <w:jc w:val="left"/>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6.3.2 更换内容（分二年实施，前三项2026年，后六项2027年。）</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更换油水分离器；</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更换机油滤清器、柴油滤清器；</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更换发动机机油；</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更换防冻液；</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更换燃油粗滤；</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更换燃油精滤；</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更换机油滤；</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更换芯防冻液；</w:t>
      </w:r>
    </w:p>
    <w:p>
      <w:pPr>
        <w:keepNext w:val="0"/>
        <w:keepLines w:val="0"/>
        <w:pageBreakBefore w:val="0"/>
        <w:widowControl/>
        <w:numPr>
          <w:ilvl w:val="0"/>
          <w:numId w:val="25"/>
        </w:numPr>
        <w:suppressLineNumbers w:val="0"/>
        <w:kinsoku/>
        <w:wordWrap/>
        <w:overflowPunct/>
        <w:topLinePunct w:val="0"/>
        <w:autoSpaceDE/>
        <w:autoSpaceDN/>
        <w:bidi w:val="0"/>
        <w:adjustRightInd w:val="0"/>
        <w:snapToGrid/>
        <w:spacing w:line="440" w:lineRule="exact"/>
        <w:ind w:left="425" w:leftChars="0" w:hanging="42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更换机油。</w:t>
      </w:r>
    </w:p>
    <w:p>
      <w:pPr>
        <w:keepNext w:val="0"/>
        <w:keepLines w:val="0"/>
        <w:pageBreakBefore w:val="0"/>
        <w:numPr>
          <w:ilvl w:val="0"/>
          <w:numId w:val="0"/>
        </w:numPr>
        <w:kinsoku/>
        <w:wordWrap/>
        <w:overflowPunct/>
        <w:topLinePunct w:val="0"/>
        <w:autoSpaceDE/>
        <w:autoSpaceDN/>
        <w:bidi w:val="0"/>
        <w:adjustRightInd w:val="0"/>
        <w:snapToGrid/>
        <w:spacing w:line="440" w:lineRule="exact"/>
        <w:ind w:leftChars="0"/>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6.4 米特拉空气源热水器16台维保服务</w:t>
      </w:r>
    </w:p>
    <w:p>
      <w:pPr>
        <w:keepNext w:val="0"/>
        <w:keepLines w:val="0"/>
        <w:pageBreakBefore w:val="0"/>
        <w:widowControl/>
        <w:suppressLineNumbers w:val="0"/>
        <w:kinsoku/>
        <w:wordWrap/>
        <w:overflowPunct/>
        <w:topLinePunct w:val="0"/>
        <w:autoSpaceDE/>
        <w:autoSpaceDN/>
        <w:bidi w:val="0"/>
        <w:adjustRightInd w:val="0"/>
        <w:snapToGrid/>
        <w:spacing w:line="440" w:lineRule="exact"/>
        <w:jc w:val="left"/>
        <w:textAlignment w:val="auto"/>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6.4.1 维保内容</w:t>
      </w:r>
    </w:p>
    <w:p>
      <w:pPr>
        <w:keepNext w:val="0"/>
        <w:keepLines w:val="0"/>
        <w:pageBreakBefore w:val="0"/>
        <w:widowControl/>
        <w:suppressLineNumbers w:val="0"/>
        <w:kinsoku/>
        <w:wordWrap/>
        <w:overflowPunct/>
        <w:topLinePunct w:val="0"/>
        <w:autoSpaceDE/>
        <w:autoSpaceDN/>
        <w:bidi w:val="0"/>
        <w:adjustRightInd w:val="0"/>
        <w:snapToGrid/>
        <w:spacing w:line="440" w:lineRule="exact"/>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日常维护、检修、保养，每月 1 次的小检查，每季 1 次的大检查，100元易损件</w:t>
      </w:r>
      <w:r>
        <w:rPr>
          <w:rFonts w:hint="eastAsia" w:ascii="仿宋_GB2312" w:hAnsi="仿宋_GB2312" w:eastAsia="仿宋_GB2312" w:cs="仿宋_GB2312"/>
          <w:i w:val="0"/>
          <w:iCs w:val="0"/>
          <w:caps w:val="0"/>
          <w:spacing w:val="0"/>
          <w:sz w:val="24"/>
          <w:szCs w:val="24"/>
          <w:shd w:val="clear"/>
        </w:rPr>
        <w:t>包括但不限于</w:t>
      </w:r>
      <w:r>
        <w:rPr>
          <w:rFonts w:hint="eastAsia" w:ascii="仿宋_GB2312" w:hAnsi="仿宋_GB2312" w:eastAsia="仿宋_GB2312" w:cs="仿宋_GB2312"/>
          <w:kern w:val="0"/>
          <w:sz w:val="24"/>
          <w:szCs w:val="24"/>
          <w:lang w:val="en-US" w:eastAsia="zh-CN" w:bidi="ar"/>
        </w:rPr>
        <w:t>传感器、 压力表等，由中标人承担，</w:t>
      </w:r>
      <w:r>
        <w:rPr>
          <w:rFonts w:hint="eastAsia" w:ascii="仿宋_GB2312" w:hAnsi="仿宋_GB2312" w:eastAsia="仿宋_GB2312" w:cs="仿宋_GB2312"/>
          <w:sz w:val="24"/>
          <w:szCs w:val="24"/>
          <w:highlight w:val="none"/>
          <w:lang w:val="en-US" w:eastAsia="zh-CN"/>
        </w:rPr>
        <w:t>原则上需更换原厂件，</w:t>
      </w:r>
      <w:r>
        <w:rPr>
          <w:rFonts w:hint="eastAsia" w:ascii="仿宋_GB2312" w:hAnsi="仿宋_GB2312" w:eastAsia="仿宋_GB2312" w:cs="仿宋_GB2312"/>
          <w:kern w:val="0"/>
          <w:sz w:val="24"/>
          <w:szCs w:val="24"/>
          <w:lang w:val="en-US" w:eastAsia="zh-CN" w:bidi="ar"/>
        </w:rPr>
        <w:t>其他材料部件的更换费用按实计算。</w:t>
      </w:r>
    </w:p>
    <w:p>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三</w:t>
      </w:r>
      <w:r>
        <w:rPr>
          <w:rFonts w:hint="eastAsia" w:ascii="仿宋_GB2312" w:hAnsi="仿宋_GB2312" w:eastAsia="仿宋_GB2312" w:cs="仿宋_GB2312"/>
          <w:b/>
          <w:sz w:val="24"/>
          <w:szCs w:val="24"/>
        </w:rPr>
        <w:t>、岗位设置</w:t>
      </w:r>
      <w:r>
        <w:rPr>
          <w:rFonts w:hint="eastAsia" w:ascii="仿宋_GB2312" w:hAnsi="仿宋_GB2312" w:eastAsia="仿宋_GB2312" w:cs="仿宋_GB2312"/>
          <w:b/>
          <w:sz w:val="24"/>
          <w:szCs w:val="24"/>
          <w:lang w:eastAsia="zh-CN"/>
        </w:rPr>
        <w:t>及考核要求</w:t>
      </w:r>
      <w:r>
        <w:rPr>
          <w:rFonts w:hint="eastAsia" w:ascii="仿宋_GB2312" w:hAnsi="仿宋_GB2312" w:eastAsia="仿宋_GB2312" w:cs="仿宋_GB2312"/>
          <w:b/>
          <w:sz w:val="24"/>
          <w:szCs w:val="24"/>
        </w:rPr>
        <w:t>：</w:t>
      </w:r>
    </w:p>
    <w:p>
      <w:pPr>
        <w:keepNext w:val="0"/>
        <w:keepLines w:val="0"/>
        <w:pageBreakBefore w:val="0"/>
        <w:numPr>
          <w:ilvl w:val="0"/>
          <w:numId w:val="26"/>
        </w:numPr>
        <w:tabs>
          <w:tab w:val="left" w:pos="3870"/>
          <w:tab w:val="left" w:pos="4085"/>
        </w:tabs>
        <w:kinsoku/>
        <w:wordWrap/>
        <w:overflowPunct/>
        <w:topLinePunct w:val="0"/>
        <w:autoSpaceDE w:val="0"/>
        <w:autoSpaceDN w:val="0"/>
        <w:bidi w:val="0"/>
        <w:adjustRightInd w:val="0"/>
        <w:spacing w:line="440" w:lineRule="exact"/>
        <w:ind w:left="0" w:leftChars="0" w:firstLine="420" w:firstLineChars="0"/>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highlight w:val="none"/>
          <w:lang w:eastAsia="zh-CN"/>
        </w:rPr>
        <w:t>保洁</w:t>
      </w:r>
    </w:p>
    <w:p>
      <w:pPr>
        <w:keepNext w:val="0"/>
        <w:keepLines w:val="0"/>
        <w:pageBreakBefore w:val="0"/>
        <w:numPr>
          <w:ilvl w:val="0"/>
          <w:numId w:val="27"/>
        </w:numPr>
        <w:tabs>
          <w:tab w:val="left" w:pos="3870"/>
          <w:tab w:val="left" w:pos="4085"/>
        </w:tabs>
        <w:kinsoku/>
        <w:wordWrap/>
        <w:overflowPunct/>
        <w:topLinePunct w:val="0"/>
        <w:autoSpaceDE w:val="0"/>
        <w:autoSpaceDN w:val="0"/>
        <w:bidi w:val="0"/>
        <w:adjustRightInd w:val="0"/>
        <w:spacing w:line="440" w:lineRule="exact"/>
        <w:ind w:left="425" w:leftChars="0" w:hanging="425" w:firstLineChars="0"/>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highlight w:val="none"/>
          <w:lang w:eastAsia="zh-CN"/>
        </w:rPr>
        <w:t>岗位设置</w:t>
      </w:r>
    </w:p>
    <w:tbl>
      <w:tblPr>
        <w:tblStyle w:val="63"/>
        <w:tblW w:w="8974" w:type="dxa"/>
        <w:jc w:val="center"/>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Layout w:type="fixed"/>
        <w:tblCellMar>
          <w:top w:w="0" w:type="dxa"/>
          <w:left w:w="108" w:type="dxa"/>
          <w:bottom w:w="0" w:type="dxa"/>
          <w:right w:w="108" w:type="dxa"/>
        </w:tblCellMar>
      </w:tblPr>
      <w:tblGrid>
        <w:gridCol w:w="545"/>
        <w:gridCol w:w="3899"/>
        <w:gridCol w:w="1341"/>
        <w:gridCol w:w="1980"/>
        <w:gridCol w:w="1209"/>
      </w:tblGrid>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74" w:type="dxa"/>
            <w:gridSpan w:val="5"/>
            <w:tcBorders>
              <w:tl2br w:val="nil"/>
              <w:tr2bl w:val="nil"/>
            </w:tcBorders>
            <w:shd w:val="clear" w:color="auto" w:fill="auto"/>
            <w:vAlign w:val="center"/>
          </w:tcPr>
          <w:p>
            <w:pPr>
              <w:widowControl/>
              <w:snapToGrid w:val="0"/>
              <w:spacing w:line="440" w:lineRule="exact"/>
              <w:jc w:val="center"/>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绍兴市</w:t>
            </w:r>
            <w:r>
              <w:rPr>
                <w:rFonts w:hint="eastAsia" w:ascii="仿宋_GB2312" w:hAnsi="仿宋_GB2312" w:eastAsia="仿宋_GB2312" w:cs="仿宋_GB2312"/>
                <w:b/>
                <w:bCs/>
                <w:color w:val="000000"/>
                <w:kern w:val="0"/>
                <w:sz w:val="24"/>
                <w:szCs w:val="24"/>
                <w:lang w:eastAsia="zh-CN"/>
              </w:rPr>
              <w:t>中医院</w:t>
            </w:r>
            <w:r>
              <w:rPr>
                <w:rFonts w:hint="eastAsia" w:ascii="仿宋_GB2312" w:hAnsi="仿宋_GB2312" w:eastAsia="仿宋_GB2312" w:cs="仿宋_GB2312"/>
                <w:b/>
                <w:bCs/>
                <w:color w:val="000000"/>
                <w:kern w:val="0"/>
                <w:sz w:val="24"/>
                <w:szCs w:val="24"/>
              </w:rPr>
              <w:t>202</w:t>
            </w:r>
            <w:r>
              <w:rPr>
                <w:rFonts w:hint="eastAsia" w:ascii="仿宋_GB2312" w:hAnsi="仿宋_GB2312" w:eastAsia="仿宋_GB2312" w:cs="仿宋_GB2312"/>
                <w:b/>
                <w:bCs/>
                <w:color w:val="000000"/>
                <w:kern w:val="0"/>
                <w:sz w:val="24"/>
                <w:szCs w:val="24"/>
                <w:lang w:val="en-US" w:eastAsia="zh-CN"/>
              </w:rPr>
              <w:t>6-2028</w:t>
            </w:r>
            <w:r>
              <w:rPr>
                <w:rFonts w:hint="eastAsia" w:ascii="仿宋_GB2312" w:hAnsi="仿宋_GB2312" w:eastAsia="仿宋_GB2312" w:cs="仿宋_GB2312"/>
                <w:b/>
                <w:bCs/>
                <w:color w:val="000000"/>
                <w:kern w:val="0"/>
                <w:sz w:val="24"/>
                <w:szCs w:val="24"/>
              </w:rPr>
              <w:t>年</w:t>
            </w:r>
            <w:r>
              <w:rPr>
                <w:rFonts w:hint="eastAsia" w:ascii="仿宋_GB2312" w:hAnsi="仿宋_GB2312" w:eastAsia="仿宋_GB2312" w:cs="仿宋_GB2312"/>
                <w:b/>
                <w:bCs/>
                <w:color w:val="000000"/>
                <w:kern w:val="0"/>
                <w:sz w:val="24"/>
                <w:szCs w:val="24"/>
                <w:lang w:eastAsia="zh-CN"/>
              </w:rPr>
              <w:t>保洁</w:t>
            </w:r>
            <w:r>
              <w:rPr>
                <w:rFonts w:hint="eastAsia" w:ascii="仿宋_GB2312" w:hAnsi="仿宋_GB2312" w:eastAsia="仿宋_GB2312" w:cs="仿宋_GB2312"/>
                <w:b/>
                <w:bCs/>
                <w:color w:val="000000"/>
                <w:kern w:val="0"/>
                <w:sz w:val="24"/>
                <w:szCs w:val="24"/>
              </w:rPr>
              <w:t>岗位需求表</w:t>
            </w: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545" w:type="dxa"/>
            <w:tcBorders>
              <w:tl2br w:val="nil"/>
              <w:tr2bl w:val="nil"/>
            </w:tcBorders>
            <w:shd w:val="clear" w:color="auto" w:fill="auto"/>
            <w:vAlign w:val="center"/>
          </w:tcPr>
          <w:p>
            <w:pPr>
              <w:widowControl/>
              <w:snapToGrid w:val="0"/>
              <w:spacing w:line="44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区域</w:t>
            </w:r>
          </w:p>
        </w:tc>
        <w:tc>
          <w:tcPr>
            <w:tcW w:w="3899" w:type="dxa"/>
            <w:tcBorders>
              <w:tl2br w:val="nil"/>
              <w:tr2bl w:val="nil"/>
            </w:tcBorders>
            <w:shd w:val="clear" w:color="auto" w:fill="auto"/>
            <w:vAlign w:val="center"/>
          </w:tcPr>
          <w:p>
            <w:pPr>
              <w:widowControl/>
              <w:snapToGrid w:val="0"/>
              <w:spacing w:line="44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科室</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2026年</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2027年</w:t>
            </w:r>
          </w:p>
        </w:tc>
        <w:tc>
          <w:tcPr>
            <w:tcW w:w="1209" w:type="dxa"/>
            <w:tcBorders>
              <w:tl2br w:val="nil"/>
              <w:tr2bl w:val="nil"/>
            </w:tcBorders>
            <w:shd w:val="clear" w:color="auto" w:fill="auto"/>
            <w:vAlign w:val="center"/>
          </w:tcPr>
          <w:p>
            <w:pPr>
              <w:widowControl/>
              <w:snapToGrid w:val="0"/>
              <w:spacing w:line="440"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rPr>
              <w:t>备注</w:t>
            </w: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1病区（ICU重症监护）</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9病区（预留）</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16病区(预留）</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17</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17病区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18病区（预留）</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19</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1、2号楼会议室及报告厅、2 号楼5楼区域</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1号楼、2号楼</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2.5</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6号楼门诊一楼：所有候诊区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4</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6号楼门诊二楼：内科、综合门诊、外科诊室（包括候诊公共区）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48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48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6号楼门诊二楼：特检（包括候诊公共区）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48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48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6号楼门诊二楼：检验科（包括候诊公共区）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48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48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6号楼门诊二楼：供应室（包括公共区）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48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48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2.5</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78"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26</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6号楼门诊三楼：美容科、皮肤科、妇科诊室（包括候诊公共区）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27</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6号楼门诊三楼：内镜中心（包括候诊公共区）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28</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6号楼门诊四楼：口腔科（包括口腔科候诊区）</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29</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6号楼门诊四楼眼科、耳鼻咽喉科等（包括楼层公共区域）</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30</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6号楼门诊五楼内分泌、儿科（包括楼层公共区域）</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31</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7号楼越医博物馆、名医馆</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32</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7号楼门诊二楼：体检中心、治未病（包括公共区域）</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33</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8号楼门诊1-3层：中医传统疗法中心</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91"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专家楼、人才公寓（包含专家入住前后卫生打扫、百草园等浇水）</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0.5</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35</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府山西路宿舍</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3号楼1层血透室</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37</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4号楼1层急诊（抢救大厅、急诊药房、急诊医技、挂号收费等）</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38</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4号楼2层急诊留观病房、输液厅、EICU</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2.5</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39</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5号楼1层入院接待/注册室/大厅/办公区域、老区与新区连廊（包括配送物资等）</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0.5</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40</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5号楼6层中心实验室</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0.5</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eastAsia="zh-CN"/>
              </w:rPr>
              <w:t>4</w:t>
            </w:r>
            <w:r>
              <w:rPr>
                <w:rFonts w:hint="eastAsia" w:ascii="仿宋_GB2312" w:hAnsi="仿宋_GB2312" w:eastAsia="仿宋_GB2312" w:cs="仿宋_GB2312"/>
                <w:color w:val="000000"/>
                <w:sz w:val="24"/>
                <w:szCs w:val="24"/>
                <w:lang w:val="en-US" w:eastAsia="zh-CN"/>
              </w:rPr>
              <w:t>1</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5号楼6层病理科</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0.5</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42</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1号楼、2号楼场外及地下室（含门前三包）</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43</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3号楼、4号楼、5号楼场外及地下室（含门前三包、3号楼1楼公厕）</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44</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6-9号楼场外（含门前三包）</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4</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45</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肠道、发热门诊</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46</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中药房</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47</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西药库</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48</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住院药房</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49</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门诊药房</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50</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手术室运送、保洁（含夜间值班）</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13</w:t>
            </w:r>
          </w:p>
        </w:tc>
        <w:tc>
          <w:tcPr>
            <w:tcW w:w="120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51</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医疗废物收集员</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2.5</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52</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全院纸板收集</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53</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生活垃圾收集房</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54</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绿化养护（可兼职）</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可不驻点</w:t>
            </w: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55</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机动</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56</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项目经理+项目主管</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57</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下收下送（总务仓库）</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58</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宿舍管理人员</w:t>
            </w:r>
          </w:p>
        </w:tc>
        <w:tc>
          <w:tcPr>
            <w:tcW w:w="1341"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59</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6号楼公共卫生间专人保洁</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60</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送检（检验科所有标本、日间送血）</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61</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夜间保洁应急、送标本、送药</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62</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太平间服务人员（可兼职）</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w:t>
            </w:r>
          </w:p>
        </w:tc>
        <w:tc>
          <w:tcPr>
            <w:tcW w:w="1209"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可不驻点</w:t>
            </w: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444" w:type="dxa"/>
            <w:gridSpan w:val="2"/>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小计</w:t>
            </w:r>
          </w:p>
        </w:tc>
        <w:tc>
          <w:tcPr>
            <w:tcW w:w="1341"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120</w:t>
            </w:r>
          </w:p>
        </w:tc>
        <w:tc>
          <w:tcPr>
            <w:tcW w:w="1980"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128</w:t>
            </w:r>
          </w:p>
        </w:tc>
        <w:tc>
          <w:tcPr>
            <w:tcW w:w="1209" w:type="dxa"/>
            <w:tcBorders>
              <w:tl2br w:val="nil"/>
              <w:tr2bl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p>
        </w:tc>
      </w:tr>
    </w:tbl>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注：1.</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根据医院</w:t>
      </w:r>
      <w:r>
        <w:rPr>
          <w:rFonts w:hint="eastAsia" w:ascii="仿宋_GB2312" w:hAnsi="仿宋_GB2312" w:eastAsia="仿宋_GB2312" w:cs="仿宋_GB2312"/>
          <w:color w:val="000000" w:themeColor="text1"/>
          <w:sz w:val="24"/>
          <w:szCs w:val="24"/>
          <w:highlight w:val="none"/>
          <w14:textFill>
            <w14:solidFill>
              <w14:schemeClr w14:val="tx1"/>
            </w14:solidFill>
          </w14:textFill>
        </w:rPr>
        <w:t>需要</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调整</w:t>
      </w:r>
      <w:r>
        <w:rPr>
          <w:rFonts w:hint="eastAsia" w:ascii="仿宋_GB2312" w:hAnsi="仿宋_GB2312" w:eastAsia="仿宋_GB2312" w:cs="仿宋_GB2312"/>
          <w:color w:val="000000" w:themeColor="text1"/>
          <w:sz w:val="24"/>
          <w:szCs w:val="24"/>
          <w:highlight w:val="none"/>
          <w14:textFill>
            <w14:solidFill>
              <w14:schemeClr w14:val="tx1"/>
            </w14:solidFill>
          </w14:textFill>
        </w:rPr>
        <w:t>保洁人员，保洁费用根据</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合同价按实结算（按实际使用人</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日计）</w:t>
      </w:r>
      <w:r>
        <w:rPr>
          <w:rFonts w:hint="eastAsia" w:ascii="仿宋_GB2312" w:hAnsi="仿宋_GB2312" w:eastAsia="仿宋_GB2312" w:cs="仿宋_GB2312"/>
          <w:color w:val="000000" w:themeColor="text1"/>
          <w:sz w:val="24"/>
          <w:szCs w:val="24"/>
          <w:highlight w:val="none"/>
          <w14:textFill>
            <w14:solidFill>
              <w14:schemeClr w14:val="tx1"/>
            </w14:solidFill>
          </w14:textFill>
        </w:rPr>
        <w:t>，最终支付价格不得超过</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保洁</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投标总价，即合同总价。各岗位工作时间根据医院实际需要进行安排，并要求满足工作需求。</w:t>
      </w:r>
    </w:p>
    <w:p>
      <w:pPr>
        <w:numPr>
          <w:ilvl w:val="0"/>
          <w:numId w:val="0"/>
        </w:numPr>
        <w:tabs>
          <w:tab w:val="left" w:pos="3870"/>
          <w:tab w:val="left" w:pos="4085"/>
        </w:tabs>
        <w:autoSpaceDE w:val="0"/>
        <w:autoSpaceDN w:val="0"/>
        <w:spacing w:line="240" w:lineRule="auto"/>
        <w:ind w:left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考核要求</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评分标准：实行百分制，</w:t>
      </w:r>
      <w:r>
        <w:rPr>
          <w:rFonts w:hint="eastAsia" w:ascii="仿宋_GB2312" w:hAnsi="仿宋_GB2312" w:eastAsia="仿宋_GB2312" w:cs="仿宋_GB2312"/>
          <w:color w:val="000000" w:themeColor="text1"/>
          <w:sz w:val="24"/>
          <w:szCs w:val="24"/>
          <w:lang w:eastAsia="zh-CN"/>
          <w14:textFill>
            <w14:solidFill>
              <w14:schemeClr w14:val="tx1"/>
            </w14:solidFill>
          </w14:textFill>
        </w:rPr>
        <w:t>考核小组</w:t>
      </w:r>
      <w:r>
        <w:rPr>
          <w:rFonts w:hint="eastAsia" w:ascii="仿宋_GB2312" w:hAnsi="仿宋_GB2312" w:eastAsia="仿宋_GB2312" w:cs="仿宋_GB2312"/>
          <w:color w:val="000000" w:themeColor="text1"/>
          <w:sz w:val="24"/>
          <w:szCs w:val="24"/>
          <w14:textFill>
            <w14:solidFill>
              <w14:schemeClr w14:val="tx1"/>
            </w14:solidFill>
          </w14:textFill>
        </w:rPr>
        <w:t>每月对</w:t>
      </w:r>
      <w:r>
        <w:rPr>
          <w:rFonts w:hint="eastAsia" w:ascii="仿宋_GB2312" w:hAnsi="仿宋_GB2312" w:eastAsia="仿宋_GB2312" w:cs="仿宋_GB2312"/>
          <w:color w:val="000000" w:themeColor="text1"/>
          <w:sz w:val="24"/>
          <w:szCs w:val="24"/>
          <w:lang w:eastAsia="zh-CN"/>
          <w14:textFill>
            <w14:solidFill>
              <w14:schemeClr w14:val="tx1"/>
            </w14:solidFill>
          </w14:textFill>
        </w:rPr>
        <w:t>日常</w:t>
      </w:r>
      <w:r>
        <w:rPr>
          <w:rFonts w:hint="eastAsia" w:ascii="仿宋_GB2312" w:hAnsi="仿宋_GB2312" w:eastAsia="仿宋_GB2312" w:cs="仿宋_GB2312"/>
          <w:color w:val="000000" w:themeColor="text1"/>
          <w:sz w:val="24"/>
          <w:szCs w:val="24"/>
          <w14:textFill>
            <w14:solidFill>
              <w14:schemeClr w14:val="tx1"/>
            </w14:solidFill>
          </w14:textFill>
        </w:rPr>
        <w:t>保洁</w:t>
      </w:r>
      <w:r>
        <w:rPr>
          <w:rFonts w:hint="eastAsia" w:ascii="仿宋_GB2312" w:hAnsi="仿宋_GB2312" w:eastAsia="仿宋_GB2312" w:cs="仿宋_GB2312"/>
          <w:color w:val="000000" w:themeColor="text1"/>
          <w:sz w:val="24"/>
          <w:szCs w:val="24"/>
          <w:lang w:eastAsia="zh-CN"/>
          <w14:textFill>
            <w14:solidFill>
              <w14:schemeClr w14:val="tx1"/>
            </w14:solidFill>
          </w14:textFill>
        </w:rPr>
        <w:t>服务</w:t>
      </w:r>
      <w:r>
        <w:rPr>
          <w:rFonts w:hint="eastAsia" w:ascii="仿宋_GB2312" w:hAnsi="仿宋_GB2312" w:eastAsia="仿宋_GB2312" w:cs="仿宋_GB2312"/>
          <w:color w:val="000000" w:themeColor="text1"/>
          <w:sz w:val="24"/>
          <w:szCs w:val="24"/>
          <w14:textFill>
            <w14:solidFill>
              <w14:schemeClr w14:val="tx1"/>
            </w14:solidFill>
          </w14:textFill>
        </w:rPr>
        <w:t>工作质量考核，根据考核</w:t>
      </w:r>
      <w:r>
        <w:rPr>
          <w:rFonts w:hint="eastAsia" w:ascii="仿宋_GB2312" w:hAnsi="仿宋_GB2312" w:eastAsia="仿宋_GB2312" w:cs="仿宋_GB2312"/>
          <w:color w:val="000000" w:themeColor="text1"/>
          <w:sz w:val="24"/>
          <w:szCs w:val="24"/>
          <w:lang w:eastAsia="zh-CN"/>
          <w14:textFill>
            <w14:solidFill>
              <w14:schemeClr w14:val="tx1"/>
            </w14:solidFill>
          </w14:textFill>
        </w:rPr>
        <w:t>细则</w:t>
      </w:r>
      <w:r>
        <w:rPr>
          <w:rFonts w:hint="eastAsia" w:ascii="仿宋_GB2312" w:hAnsi="仿宋_GB2312" w:eastAsia="仿宋_GB2312" w:cs="仿宋_GB2312"/>
          <w:color w:val="000000" w:themeColor="text1"/>
          <w:sz w:val="24"/>
          <w:szCs w:val="24"/>
          <w14:textFill>
            <w14:solidFill>
              <w14:schemeClr w14:val="tx1"/>
            </w14:solidFill>
          </w14:textFill>
        </w:rPr>
        <w:t>内容与标准逐项打分</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与各使用科室《月度考核表》得分权重</w:t>
      </w:r>
      <w:r>
        <w:rPr>
          <w:rFonts w:hint="eastAsia" w:ascii="仿宋_GB2312" w:hAnsi="仿宋_GB2312" w:eastAsia="仿宋_GB2312" w:cs="仿宋_GB2312"/>
          <w:color w:val="000000" w:themeColor="text1"/>
          <w:sz w:val="24"/>
          <w:szCs w:val="24"/>
          <w:lang w:eastAsia="zh-CN"/>
          <w14:textFill>
            <w14:solidFill>
              <w14:schemeClr w14:val="tx1"/>
            </w14:solidFill>
          </w14:textFill>
        </w:rPr>
        <w:t>各</w:t>
      </w:r>
      <w:r>
        <w:rPr>
          <w:rFonts w:hint="eastAsia" w:ascii="仿宋_GB2312" w:hAnsi="仿宋_GB2312" w:eastAsia="仿宋_GB2312" w:cs="仿宋_GB2312"/>
          <w:color w:val="000000" w:themeColor="text1"/>
          <w:sz w:val="24"/>
          <w:szCs w:val="24"/>
          <w14:textFill>
            <w14:solidFill>
              <w14:schemeClr w14:val="tx1"/>
            </w14:solidFill>
          </w14:textFill>
        </w:rPr>
        <w:t>50%相结合。</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奖惩措施：</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 得分90分（含）以上，足额支付该保洁区域月保洁费。</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 xml:space="preserve">• </w:t>
      </w:r>
      <w:r>
        <w:rPr>
          <w:rFonts w:hint="eastAsia" w:ascii="仿宋_GB2312" w:hAnsi="仿宋_GB2312" w:eastAsia="仿宋_GB2312" w:cs="仿宋_GB2312"/>
          <w:color w:val="000000" w:themeColor="text1"/>
          <w:sz w:val="24"/>
          <w:szCs w:val="24"/>
          <w:lang w:eastAsia="zh-CN"/>
          <w14:textFill>
            <w14:solidFill>
              <w14:schemeClr w14:val="tx1"/>
            </w14:solidFill>
          </w14:textFill>
        </w:rPr>
        <w:t>得分</w:t>
      </w:r>
      <w:r>
        <w:rPr>
          <w:rFonts w:hint="eastAsia" w:ascii="仿宋_GB2312" w:hAnsi="仿宋_GB2312" w:eastAsia="仿宋_GB2312" w:cs="仿宋_GB2312"/>
          <w:color w:val="000000" w:themeColor="text1"/>
          <w:sz w:val="24"/>
          <w:szCs w:val="24"/>
          <w14:textFill>
            <w14:solidFill>
              <w14:schemeClr w14:val="tx1"/>
            </w14:solidFill>
          </w14:textFill>
        </w:rPr>
        <w:t>90分以下每下降1分扣</w:t>
      </w:r>
      <w:r>
        <w:rPr>
          <w:rFonts w:hint="eastAsia" w:ascii="仿宋_GB2312" w:hAnsi="仿宋_GB2312" w:eastAsia="仿宋_GB2312" w:cs="仿宋_GB2312"/>
          <w:color w:val="000000" w:themeColor="text1"/>
          <w:sz w:val="24"/>
          <w:szCs w:val="24"/>
          <w:lang w:eastAsia="zh-CN"/>
          <w14:textFill>
            <w14:solidFill>
              <w14:schemeClr w14:val="tx1"/>
            </w14:solidFill>
          </w14:textFill>
        </w:rPr>
        <w:t>当月保洁费</w:t>
      </w:r>
      <w:r>
        <w:rPr>
          <w:rFonts w:hint="eastAsia" w:ascii="仿宋_GB2312" w:hAnsi="仿宋_GB2312" w:eastAsia="仿宋_GB2312" w:cs="仿宋_GB2312"/>
          <w:color w:val="000000" w:themeColor="text1"/>
          <w:sz w:val="24"/>
          <w:szCs w:val="24"/>
          <w14:textFill>
            <w14:solidFill>
              <w14:schemeClr w14:val="tx1"/>
            </w14:solidFill>
          </w14:textFill>
        </w:rPr>
        <w:t>1000元，以此类推。</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 如果某科室或</w:t>
      </w:r>
      <w:r>
        <w:rPr>
          <w:rFonts w:hint="eastAsia" w:ascii="仿宋_GB2312" w:hAnsi="仿宋_GB2312" w:eastAsia="仿宋_GB2312" w:cs="仿宋_GB2312"/>
          <w:color w:val="000000" w:themeColor="text1"/>
          <w:sz w:val="24"/>
          <w:szCs w:val="24"/>
          <w:lang w:eastAsia="zh-CN"/>
          <w14:textFill>
            <w14:solidFill>
              <w14:schemeClr w14:val="tx1"/>
            </w14:solidFill>
          </w14:textFill>
        </w:rPr>
        <w:t>病区</w:t>
      </w:r>
      <w:r>
        <w:rPr>
          <w:rFonts w:hint="eastAsia" w:ascii="仿宋_GB2312" w:hAnsi="仿宋_GB2312" w:eastAsia="仿宋_GB2312" w:cs="仿宋_GB2312"/>
          <w:color w:val="000000" w:themeColor="text1"/>
          <w:sz w:val="24"/>
          <w:szCs w:val="24"/>
          <w14:textFill>
            <w14:solidFill>
              <w14:schemeClr w14:val="tx1"/>
            </w14:solidFill>
          </w14:textFill>
        </w:rPr>
        <w:t>当月考核低于85分，即使全院综合考核评价结果高于90分的，当月仍需扣款100元。</w:t>
      </w:r>
      <w:r>
        <w:rPr>
          <w:rFonts w:hint="eastAsia" w:ascii="仿宋_GB2312" w:hAnsi="仿宋_GB2312" w:eastAsia="仿宋_GB2312" w:cs="仿宋_GB2312"/>
          <w:color w:val="000000" w:themeColor="text1"/>
          <w:sz w:val="24"/>
          <w:szCs w:val="24"/>
          <w14:textFill>
            <w14:solidFill>
              <w14:schemeClr w14:val="tx1"/>
            </w14:solidFill>
          </w14:textFill>
        </w:rPr>
        <w:br w:type="textWrapping"/>
      </w:r>
      <w:r>
        <w:rPr>
          <w:rFonts w:hint="eastAsia" w:ascii="仿宋_GB2312" w:hAnsi="仿宋_GB2312" w:eastAsia="仿宋_GB2312" w:cs="仿宋_GB2312"/>
          <w:color w:val="000000" w:themeColor="text1"/>
          <w:sz w:val="24"/>
          <w:szCs w:val="24"/>
          <w14:textFill>
            <w14:solidFill>
              <w14:schemeClr w14:val="tx1"/>
            </w14:solidFill>
          </w14:textFill>
        </w:rPr>
        <w:t>• 如果月综合考核评价低于85分的，除按规定扣罚外，予以书面警告一次，全年出现三次警告，</w:t>
      </w:r>
      <w:r>
        <w:rPr>
          <w:rFonts w:hint="eastAsia" w:ascii="仿宋_GB2312" w:hAnsi="仿宋_GB2312" w:eastAsia="仿宋_GB2312" w:cs="仿宋_GB2312"/>
          <w:color w:val="000000" w:themeColor="text1"/>
          <w:sz w:val="24"/>
          <w:szCs w:val="24"/>
          <w:lang w:eastAsia="zh-CN"/>
          <w14:textFill>
            <w14:solidFill>
              <w14:schemeClr w14:val="tx1"/>
            </w14:solidFill>
          </w14:textFill>
        </w:rPr>
        <w:t>或连续三个月考核在90分以下的，</w:t>
      </w:r>
      <w:r>
        <w:rPr>
          <w:rFonts w:hint="eastAsia" w:ascii="仿宋_GB2312" w:hAnsi="仿宋_GB2312" w:eastAsia="仿宋_GB2312" w:cs="仿宋_GB2312"/>
          <w:color w:val="000000" w:themeColor="text1"/>
          <w:sz w:val="24"/>
          <w:szCs w:val="24"/>
          <w14:textFill>
            <w14:solidFill>
              <w14:schemeClr w14:val="tx1"/>
            </w14:solidFill>
          </w14:textFill>
        </w:rPr>
        <w:t>一律终止合同，并承担违约责任的索赔。</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医院院感科在卫生检查中发现院感问题，由院感科出具整改通知单，具体罚款视情节轻重每次扣500～2000元。</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保洁服务公司须严格按照医院制度和相关操作流程进行服务，如服务过程未按标准执行而发生意外，应视情节轻重对保洁服务公司处罚人民币1000～2000元/例。</w:t>
      </w:r>
    </w:p>
    <w:p>
      <w:pPr>
        <w:tabs>
          <w:tab w:val="left" w:pos="3870"/>
          <w:tab w:val="left" w:pos="4085"/>
        </w:tabs>
        <w:autoSpaceDE w:val="0"/>
        <w:autoSpaceDN w:val="0"/>
        <w:spacing w:line="440" w:lineRule="exact"/>
        <w:ind w:firstLine="480" w:firstLineChars="20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在上级行政部门检查中保洁公司管理责任不到位或不承担起管理职责造成医院不良声誉影响及被上级行政部门书面通报批评或被媒体曝光批评的，视情节轻重对保洁公司予以2000-10000元的处罚，医院并可单方面终止合同</w:t>
      </w:r>
      <w:r>
        <w:rPr>
          <w:rFonts w:hint="eastAsia" w:ascii="仿宋_GB2312" w:hAnsi="仿宋_GB2312" w:eastAsia="仿宋_GB2312" w:cs="仿宋_GB2312"/>
          <w:color w:val="000000" w:themeColor="text1"/>
          <w:sz w:val="24"/>
          <w:szCs w:val="24"/>
          <w:lang w:eastAsia="zh-CN"/>
          <w14:textFill>
            <w14:solidFill>
              <w14:schemeClr w14:val="tx1"/>
            </w14:solidFill>
          </w14:textFill>
        </w:rPr>
        <w:t>并承担</w:t>
      </w:r>
      <w:r>
        <w:rPr>
          <w:rFonts w:hint="eastAsia" w:ascii="仿宋_GB2312" w:hAnsi="仿宋_GB2312" w:eastAsia="仿宋_GB2312" w:cs="仿宋_GB2312"/>
          <w:color w:val="000000" w:themeColor="text1"/>
          <w:sz w:val="24"/>
          <w:szCs w:val="24"/>
          <w14:textFill>
            <w14:solidFill>
              <w14:schemeClr w14:val="tx1"/>
            </w14:solidFill>
          </w14:textFill>
        </w:rPr>
        <w:t>违约责任的索赔。</w:t>
      </w:r>
    </w:p>
    <w:p>
      <w:pPr>
        <w:numPr>
          <w:ilvl w:val="0"/>
          <w:numId w:val="26"/>
        </w:numPr>
        <w:tabs>
          <w:tab w:val="left" w:pos="3870"/>
          <w:tab w:val="left" w:pos="4085"/>
        </w:tabs>
        <w:autoSpaceDE w:val="0"/>
        <w:autoSpaceDN w:val="0"/>
        <w:spacing w:line="440" w:lineRule="exact"/>
        <w:ind w:left="0" w:leftChars="0" w:firstLine="420" w:firstLineChars="0"/>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highlight w:val="none"/>
          <w:lang w:eastAsia="zh-CN"/>
        </w:rPr>
        <w:t>保安</w:t>
      </w:r>
    </w:p>
    <w:p>
      <w:pPr>
        <w:numPr>
          <w:ilvl w:val="0"/>
          <w:numId w:val="28"/>
        </w:numPr>
        <w:tabs>
          <w:tab w:val="left" w:pos="3870"/>
          <w:tab w:val="left" w:pos="4085"/>
        </w:tabs>
        <w:autoSpaceDE w:val="0"/>
        <w:autoSpaceDN w:val="0"/>
        <w:spacing w:line="440" w:lineRule="exact"/>
        <w:ind w:left="425" w:leftChars="0" w:hanging="425" w:firstLineChars="0"/>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highlight w:val="none"/>
          <w:lang w:eastAsia="zh-CN"/>
        </w:rPr>
        <w:t>岗位设置</w:t>
      </w:r>
    </w:p>
    <w:tbl>
      <w:tblPr>
        <w:tblStyle w:val="64"/>
        <w:tblpPr w:leftFromText="180" w:rightFromText="180" w:vertAnchor="text" w:tblpX="108" w:tblpY="20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492"/>
        <w:gridCol w:w="2732"/>
        <w:gridCol w:w="929"/>
        <w:gridCol w:w="722"/>
        <w:gridCol w:w="665"/>
        <w:gridCol w:w="2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522" w:type="dxa"/>
            <w:gridSpan w:val="7"/>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b/>
                <w:bCs/>
                <w:color w:val="000000"/>
                <w:kern w:val="0"/>
                <w:sz w:val="24"/>
                <w:szCs w:val="24"/>
              </w:rPr>
              <w:t>绍兴市</w:t>
            </w:r>
            <w:r>
              <w:rPr>
                <w:rFonts w:hint="eastAsia" w:ascii="仿宋_GB2312" w:hAnsi="仿宋_GB2312" w:eastAsia="仿宋_GB2312" w:cs="仿宋_GB2312"/>
                <w:b/>
                <w:bCs/>
                <w:color w:val="000000"/>
                <w:kern w:val="0"/>
                <w:sz w:val="24"/>
                <w:szCs w:val="24"/>
                <w:lang w:eastAsia="zh-CN"/>
              </w:rPr>
              <w:t>中医院</w:t>
            </w:r>
            <w:r>
              <w:rPr>
                <w:rFonts w:hint="eastAsia" w:ascii="仿宋_GB2312" w:hAnsi="仿宋_GB2312" w:eastAsia="仿宋_GB2312" w:cs="仿宋_GB2312"/>
                <w:b/>
                <w:bCs/>
                <w:color w:val="000000"/>
                <w:kern w:val="0"/>
                <w:sz w:val="24"/>
                <w:szCs w:val="24"/>
              </w:rPr>
              <w:t>202</w:t>
            </w:r>
            <w:r>
              <w:rPr>
                <w:rFonts w:hint="eastAsia" w:ascii="仿宋_GB2312" w:hAnsi="仿宋_GB2312" w:eastAsia="仿宋_GB2312" w:cs="仿宋_GB2312"/>
                <w:b/>
                <w:bCs/>
                <w:color w:val="000000"/>
                <w:kern w:val="0"/>
                <w:sz w:val="24"/>
                <w:szCs w:val="24"/>
                <w:lang w:val="en-US" w:eastAsia="zh-CN"/>
              </w:rPr>
              <w:t>6-2028</w:t>
            </w:r>
            <w:r>
              <w:rPr>
                <w:rFonts w:hint="eastAsia" w:ascii="仿宋_GB2312" w:hAnsi="仿宋_GB2312" w:eastAsia="仿宋_GB2312" w:cs="仿宋_GB2312"/>
                <w:b/>
                <w:bCs/>
                <w:color w:val="000000"/>
                <w:kern w:val="0"/>
                <w:sz w:val="24"/>
                <w:szCs w:val="24"/>
              </w:rPr>
              <w:t>年</w:t>
            </w:r>
            <w:r>
              <w:rPr>
                <w:rFonts w:hint="eastAsia" w:ascii="仿宋_GB2312" w:hAnsi="仿宋_GB2312" w:eastAsia="仿宋_GB2312" w:cs="仿宋_GB2312"/>
                <w:b/>
                <w:bCs/>
                <w:color w:val="000000"/>
                <w:kern w:val="0"/>
                <w:sz w:val="24"/>
                <w:szCs w:val="24"/>
                <w:lang w:eastAsia="zh-CN"/>
              </w:rPr>
              <w:t>保安</w:t>
            </w:r>
            <w:r>
              <w:rPr>
                <w:rFonts w:hint="eastAsia" w:ascii="仿宋_GB2312" w:hAnsi="仿宋_GB2312" w:eastAsia="仿宋_GB2312" w:cs="仿宋_GB2312"/>
                <w:b/>
                <w:bCs/>
                <w:color w:val="000000"/>
                <w:kern w:val="0"/>
                <w:sz w:val="24"/>
                <w:szCs w:val="24"/>
              </w:rPr>
              <w:t>岗位需求表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序号</w:t>
            </w:r>
          </w:p>
        </w:tc>
        <w:tc>
          <w:tcPr>
            <w:tcW w:w="49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区域</w:t>
            </w:r>
          </w:p>
        </w:tc>
        <w:tc>
          <w:tcPr>
            <w:tcW w:w="2743"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岗位及工作内容</w:t>
            </w:r>
          </w:p>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（包括但不限于）</w:t>
            </w:r>
          </w:p>
        </w:tc>
        <w:tc>
          <w:tcPr>
            <w:tcW w:w="93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工作</w:t>
            </w:r>
          </w:p>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周期</w:t>
            </w:r>
          </w:p>
        </w:tc>
        <w:tc>
          <w:tcPr>
            <w:tcW w:w="724"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岗位数</w:t>
            </w:r>
          </w:p>
        </w:tc>
        <w:tc>
          <w:tcPr>
            <w:tcW w:w="666"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岗位职级</w:t>
            </w:r>
          </w:p>
        </w:tc>
        <w:tc>
          <w:tcPr>
            <w:tcW w:w="2423"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492" w:type="dxa"/>
            <w:vMerge w:val="restart"/>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东</w:t>
            </w:r>
          </w:p>
          <w:p>
            <w:pPr>
              <w:jc w:val="center"/>
              <w:rPr>
                <w:rFonts w:hint="eastAsia" w:ascii="仿宋_GB2312" w:hAnsi="仿宋_GB2312" w:eastAsia="仿宋_GB2312" w:cs="仿宋_GB2312"/>
                <w:sz w:val="24"/>
                <w:szCs w:val="24"/>
                <w:vertAlign w:val="baseline"/>
                <w:lang w:eastAsia="zh-CN"/>
              </w:rPr>
            </w:pPr>
          </w:p>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区</w:t>
            </w: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门卫执勤、车辆引导、秩序维护、巡逻</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24小时</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492" w:type="dxa"/>
            <w:vMerge w:val="continue"/>
            <w:noWrap w:val="0"/>
            <w:vAlign w:val="center"/>
          </w:tcPr>
          <w:p>
            <w:pPr>
              <w:jc w:val="center"/>
              <w:rPr>
                <w:rFonts w:hint="eastAsia" w:ascii="仿宋_GB2312" w:hAnsi="仿宋_GB2312" w:eastAsia="仿宋_GB2312" w:cs="仿宋_GB2312"/>
                <w:sz w:val="24"/>
                <w:szCs w:val="24"/>
                <w:vertAlign w:val="baseline"/>
                <w:lang w:eastAsia="zh-CN"/>
              </w:rPr>
            </w:pP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行政楼大厅执勤兼报刊收发、巡逻</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日 班</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492" w:type="dxa"/>
            <w:vMerge w:val="restart"/>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中</w:t>
            </w:r>
          </w:p>
          <w:p>
            <w:pPr>
              <w:jc w:val="center"/>
              <w:rPr>
                <w:rFonts w:hint="eastAsia" w:ascii="仿宋_GB2312" w:hAnsi="仿宋_GB2312" w:eastAsia="仿宋_GB2312" w:cs="仿宋_GB2312"/>
                <w:sz w:val="24"/>
                <w:szCs w:val="24"/>
                <w:vertAlign w:val="baseline"/>
                <w:lang w:eastAsia="zh-CN"/>
              </w:rPr>
            </w:pPr>
          </w:p>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区</w:t>
            </w:r>
          </w:p>
        </w:tc>
        <w:tc>
          <w:tcPr>
            <w:tcW w:w="2743" w:type="dxa"/>
            <w:noWrap w:val="0"/>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3#/4#号门卫值勤、车辆引导、秩序维护、夜间5#楼巡逻</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24小时</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top"/>
          </w:tcPr>
          <w:p>
            <w:pPr>
              <w:jc w:val="left"/>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492" w:type="dxa"/>
            <w:vMerge w:val="continue"/>
            <w:noWrap w:val="0"/>
            <w:vAlign w:val="top"/>
          </w:tcPr>
          <w:p>
            <w:pPr>
              <w:jc w:val="center"/>
              <w:rPr>
                <w:rFonts w:hint="eastAsia" w:ascii="仿宋_GB2312" w:hAnsi="仿宋_GB2312" w:eastAsia="仿宋_GB2312" w:cs="仿宋_GB2312"/>
                <w:sz w:val="24"/>
                <w:szCs w:val="24"/>
                <w:vertAlign w:val="baseline"/>
                <w:lang w:eastAsia="zh-CN"/>
              </w:rPr>
            </w:pPr>
          </w:p>
        </w:tc>
        <w:tc>
          <w:tcPr>
            <w:tcW w:w="2743" w:type="dxa"/>
            <w:noWrap w:val="0"/>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4#楼门卫值勤、主入口车辆管理、秩序维护</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24小时</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根据主入口使用后确定设置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492" w:type="dxa"/>
            <w:vMerge w:val="continue"/>
            <w:noWrap w:val="0"/>
            <w:vAlign w:val="top"/>
          </w:tcPr>
          <w:p>
            <w:pPr>
              <w:jc w:val="center"/>
              <w:rPr>
                <w:rFonts w:hint="eastAsia" w:ascii="仿宋_GB2312" w:hAnsi="仿宋_GB2312" w:eastAsia="仿宋_GB2312" w:cs="仿宋_GB2312"/>
                <w:sz w:val="24"/>
                <w:szCs w:val="24"/>
                <w:vertAlign w:val="baseline"/>
                <w:lang w:eastAsia="zh-CN"/>
              </w:rPr>
            </w:pPr>
          </w:p>
        </w:tc>
        <w:tc>
          <w:tcPr>
            <w:tcW w:w="2743" w:type="dxa"/>
            <w:noWrap w:val="0"/>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5#楼执勤、维护秩序</w:t>
            </w:r>
          </w:p>
        </w:tc>
        <w:tc>
          <w:tcPr>
            <w:tcW w:w="93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日</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班</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top"/>
          </w:tcPr>
          <w:p>
            <w:pPr>
              <w:jc w:val="left"/>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492" w:type="dxa"/>
            <w:vMerge w:val="continue"/>
            <w:noWrap w:val="0"/>
            <w:vAlign w:val="top"/>
          </w:tcPr>
          <w:p>
            <w:pPr>
              <w:jc w:val="center"/>
              <w:rPr>
                <w:rFonts w:hint="eastAsia" w:ascii="仿宋_GB2312" w:hAnsi="仿宋_GB2312" w:eastAsia="仿宋_GB2312" w:cs="仿宋_GB2312"/>
                <w:sz w:val="24"/>
                <w:szCs w:val="24"/>
                <w:vertAlign w:val="baseline"/>
                <w:lang w:eastAsia="zh-CN"/>
              </w:rPr>
            </w:pPr>
          </w:p>
        </w:tc>
        <w:tc>
          <w:tcPr>
            <w:tcW w:w="2743" w:type="dxa"/>
            <w:noWrap w:val="0"/>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4#楼急诊区执勤、秩序维护</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晚 班</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top"/>
          </w:tcPr>
          <w:p>
            <w:pPr>
              <w:jc w:val="left"/>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492" w:type="dxa"/>
            <w:vMerge w:val="restart"/>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西</w:t>
            </w:r>
          </w:p>
          <w:p>
            <w:pPr>
              <w:jc w:val="center"/>
              <w:rPr>
                <w:rFonts w:hint="eastAsia" w:ascii="仿宋_GB2312" w:hAnsi="仿宋_GB2312" w:eastAsia="仿宋_GB2312" w:cs="仿宋_GB2312"/>
                <w:sz w:val="24"/>
                <w:szCs w:val="24"/>
                <w:vertAlign w:val="baseline"/>
                <w:lang w:eastAsia="zh-CN"/>
              </w:rPr>
            </w:pPr>
          </w:p>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区</w:t>
            </w:r>
          </w:p>
          <w:p>
            <w:pPr>
              <w:jc w:val="center"/>
              <w:rPr>
                <w:rFonts w:hint="eastAsia" w:ascii="仿宋_GB2312" w:hAnsi="仿宋_GB2312" w:eastAsia="仿宋_GB2312" w:cs="仿宋_GB2312"/>
                <w:sz w:val="24"/>
                <w:szCs w:val="24"/>
                <w:vertAlign w:val="baseline"/>
                <w:lang w:eastAsia="zh-CN"/>
              </w:rPr>
            </w:pPr>
          </w:p>
        </w:tc>
        <w:tc>
          <w:tcPr>
            <w:tcW w:w="2743" w:type="dxa"/>
            <w:noWrap w:val="0"/>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6#楼门诊区域执勤、秩序维护</w:t>
            </w:r>
          </w:p>
        </w:tc>
        <w:tc>
          <w:tcPr>
            <w:tcW w:w="93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日</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班</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门诊楼一层</w:t>
            </w:r>
            <w:r>
              <w:rPr>
                <w:rFonts w:hint="eastAsia" w:ascii="仿宋_GB2312" w:hAnsi="仿宋_GB2312" w:eastAsia="仿宋_GB2312" w:cs="仿宋_GB2312"/>
                <w:sz w:val="24"/>
                <w:szCs w:val="24"/>
                <w:vertAlign w:val="baseline"/>
                <w:lang w:val="en-US" w:eastAsia="zh-CN"/>
              </w:rPr>
              <w:t>1人/二层1人/三层1人/四～五层1人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492" w:type="dxa"/>
            <w:vMerge w:val="continue"/>
            <w:noWrap w:val="0"/>
            <w:vAlign w:val="center"/>
          </w:tcPr>
          <w:p>
            <w:pPr>
              <w:jc w:val="center"/>
              <w:rPr>
                <w:rFonts w:hint="eastAsia" w:ascii="仿宋_GB2312" w:hAnsi="仿宋_GB2312" w:eastAsia="仿宋_GB2312" w:cs="仿宋_GB2312"/>
                <w:sz w:val="24"/>
                <w:szCs w:val="24"/>
                <w:vertAlign w:val="baseline"/>
                <w:lang w:eastAsia="zh-CN"/>
              </w:rPr>
            </w:pPr>
          </w:p>
        </w:tc>
        <w:tc>
          <w:tcPr>
            <w:tcW w:w="2743" w:type="dxa"/>
            <w:noWrap w:val="0"/>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越医博物馆、中医内科、名医馆、中医疗法中心</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日</w:t>
            </w:r>
            <w:r>
              <w:rPr>
                <w:rFonts w:hint="eastAsia" w:ascii="仿宋_GB2312" w:hAnsi="仿宋_GB2312" w:eastAsia="仿宋_GB2312" w:cs="仿宋_GB2312"/>
                <w:sz w:val="24"/>
                <w:szCs w:val="24"/>
                <w:vertAlign w:val="baseline"/>
                <w:lang w:val="en-US" w:eastAsia="zh-CN"/>
              </w:rPr>
              <w:t>/晚班</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top"/>
          </w:tcPr>
          <w:p>
            <w:pPr>
              <w:jc w:val="left"/>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492" w:type="dxa"/>
            <w:vMerge w:val="continue"/>
            <w:noWrap w:val="0"/>
            <w:vAlign w:val="top"/>
          </w:tcPr>
          <w:p>
            <w:pPr>
              <w:jc w:val="center"/>
              <w:rPr>
                <w:rFonts w:hint="eastAsia" w:ascii="仿宋_GB2312" w:hAnsi="仿宋_GB2312" w:eastAsia="仿宋_GB2312" w:cs="仿宋_GB2312"/>
                <w:sz w:val="24"/>
                <w:szCs w:val="24"/>
                <w:vertAlign w:val="baseline"/>
                <w:lang w:eastAsia="zh-CN"/>
              </w:rPr>
            </w:pP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门诊入口安检</w:t>
            </w:r>
          </w:p>
        </w:tc>
        <w:tc>
          <w:tcPr>
            <w:tcW w:w="93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日</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班</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top"/>
          </w:tcPr>
          <w:p>
            <w:pPr>
              <w:jc w:val="left"/>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492" w:type="dxa"/>
            <w:vMerge w:val="continue"/>
            <w:noWrap w:val="0"/>
            <w:vAlign w:val="top"/>
          </w:tcPr>
          <w:p>
            <w:pPr>
              <w:jc w:val="center"/>
              <w:rPr>
                <w:rFonts w:hint="eastAsia" w:ascii="仿宋_GB2312" w:hAnsi="仿宋_GB2312" w:eastAsia="仿宋_GB2312" w:cs="仿宋_GB2312"/>
                <w:sz w:val="24"/>
                <w:szCs w:val="24"/>
                <w:vertAlign w:val="baseline"/>
                <w:lang w:eastAsia="zh-CN"/>
              </w:rPr>
            </w:pPr>
          </w:p>
        </w:tc>
        <w:tc>
          <w:tcPr>
            <w:tcW w:w="2743" w:type="dxa"/>
            <w:shd w:val="clear" w:color="auto" w:fill="auto"/>
            <w:noWrap w:val="0"/>
            <w:vAlign w:val="center"/>
          </w:tcPr>
          <w:p>
            <w:pPr>
              <w:jc w:val="left"/>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eastAsia="zh-CN"/>
              </w:rPr>
              <w:t>医院西入口执勤（包括西边电动</w:t>
            </w:r>
            <w:r>
              <w:rPr>
                <w:rFonts w:hint="eastAsia" w:ascii="仿宋_GB2312" w:hAnsi="仿宋_GB2312" w:eastAsia="仿宋_GB2312" w:cs="仿宋_GB2312"/>
                <w:color w:val="auto"/>
                <w:sz w:val="24"/>
                <w:szCs w:val="24"/>
                <w:vertAlign w:val="baseline"/>
                <w:lang w:val="en-US" w:eastAsia="zh-CN"/>
              </w:rPr>
              <w:t>车管理）</w:t>
            </w:r>
            <w:r>
              <w:rPr>
                <w:rFonts w:hint="eastAsia" w:ascii="仿宋_GB2312" w:hAnsi="仿宋_GB2312" w:eastAsia="仿宋_GB2312" w:cs="仿宋_GB2312"/>
                <w:color w:val="auto"/>
                <w:sz w:val="24"/>
                <w:szCs w:val="24"/>
                <w:vertAlign w:val="baseline"/>
                <w:lang w:eastAsia="zh-CN"/>
              </w:rPr>
              <w:t>、秩序维护（含车辆引导）</w:t>
            </w:r>
          </w:p>
        </w:tc>
        <w:tc>
          <w:tcPr>
            <w:tcW w:w="932" w:type="dxa"/>
            <w:shd w:val="clear" w:color="auto" w:fill="auto"/>
            <w:noWrap w:val="0"/>
            <w:vAlign w:val="center"/>
          </w:tcPr>
          <w:p>
            <w:pPr>
              <w:jc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24小时</w:t>
            </w:r>
          </w:p>
        </w:tc>
        <w:tc>
          <w:tcPr>
            <w:tcW w:w="724" w:type="dxa"/>
            <w:shd w:val="clear" w:color="auto" w:fill="auto"/>
            <w:noWrap w:val="0"/>
            <w:vAlign w:val="center"/>
          </w:tcPr>
          <w:p>
            <w:pPr>
              <w:jc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1</w:t>
            </w:r>
          </w:p>
        </w:tc>
        <w:tc>
          <w:tcPr>
            <w:tcW w:w="666" w:type="dxa"/>
            <w:shd w:val="clear" w:color="auto" w:fill="auto"/>
            <w:noWrap w:val="0"/>
            <w:vAlign w:val="center"/>
          </w:tcPr>
          <w:p>
            <w:pPr>
              <w:jc w:val="center"/>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C</w:t>
            </w:r>
          </w:p>
        </w:tc>
        <w:tc>
          <w:tcPr>
            <w:tcW w:w="2423" w:type="dxa"/>
            <w:noWrap w:val="0"/>
            <w:vAlign w:val="top"/>
          </w:tcPr>
          <w:p>
            <w:pPr>
              <w:jc w:val="left"/>
              <w:rPr>
                <w:rFonts w:hint="eastAsia" w:ascii="仿宋_GB2312" w:hAnsi="仿宋_GB2312" w:eastAsia="仿宋_GB2312" w:cs="仿宋_GB2312"/>
                <w:color w:val="auto"/>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492" w:type="dxa"/>
            <w:vMerge w:val="continue"/>
            <w:noWrap w:val="0"/>
            <w:vAlign w:val="center"/>
          </w:tcPr>
          <w:p>
            <w:pPr>
              <w:jc w:val="center"/>
              <w:rPr>
                <w:rFonts w:hint="eastAsia" w:ascii="仿宋_GB2312" w:hAnsi="仿宋_GB2312" w:eastAsia="仿宋_GB2312" w:cs="仿宋_GB2312"/>
                <w:sz w:val="24"/>
                <w:szCs w:val="24"/>
                <w:vertAlign w:val="baseline"/>
                <w:lang w:eastAsia="zh-CN"/>
              </w:rPr>
            </w:pPr>
          </w:p>
        </w:tc>
        <w:tc>
          <w:tcPr>
            <w:tcW w:w="2743" w:type="dxa"/>
            <w:shd w:val="clear" w:color="auto" w:fill="auto"/>
            <w:noWrap w:val="0"/>
            <w:vAlign w:val="center"/>
          </w:tcPr>
          <w:p>
            <w:pPr>
              <w:jc w:val="left"/>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医院北入口执勤（包括</w:t>
            </w:r>
            <w:r>
              <w:rPr>
                <w:rFonts w:hint="eastAsia" w:ascii="仿宋_GB2312" w:hAnsi="仿宋_GB2312" w:eastAsia="仿宋_GB2312" w:cs="仿宋_GB2312"/>
                <w:sz w:val="24"/>
                <w:szCs w:val="24"/>
                <w:vertAlign w:val="baseline"/>
                <w:lang w:val="en-US" w:eastAsia="zh-CN"/>
              </w:rPr>
              <w:t>9#楼）</w:t>
            </w:r>
            <w:r>
              <w:rPr>
                <w:rFonts w:hint="eastAsia" w:ascii="仿宋_GB2312" w:hAnsi="仿宋_GB2312" w:eastAsia="仿宋_GB2312" w:cs="仿宋_GB2312"/>
                <w:sz w:val="24"/>
                <w:szCs w:val="24"/>
                <w:vertAlign w:val="baseline"/>
                <w:lang w:eastAsia="zh-CN"/>
              </w:rPr>
              <w:t>、秩序维护（含车辆引导）</w:t>
            </w:r>
          </w:p>
        </w:tc>
        <w:tc>
          <w:tcPr>
            <w:tcW w:w="932" w:type="dxa"/>
            <w:shd w:val="clear" w:color="auto" w:fill="auto"/>
            <w:noWrap w:val="0"/>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24小时</w:t>
            </w:r>
          </w:p>
        </w:tc>
        <w:tc>
          <w:tcPr>
            <w:tcW w:w="724" w:type="dxa"/>
            <w:shd w:val="clear" w:color="auto" w:fill="auto"/>
            <w:noWrap w:val="0"/>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w:t>
            </w:r>
          </w:p>
        </w:tc>
        <w:tc>
          <w:tcPr>
            <w:tcW w:w="666" w:type="dxa"/>
            <w:shd w:val="clear" w:color="auto" w:fill="auto"/>
            <w:noWrap w:val="0"/>
            <w:vAlign w:val="center"/>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C</w:t>
            </w:r>
          </w:p>
        </w:tc>
        <w:tc>
          <w:tcPr>
            <w:tcW w:w="2423" w:type="dxa"/>
            <w:shd w:val="clear" w:color="auto" w:fill="auto"/>
            <w:noWrap w:val="0"/>
            <w:vAlign w:val="top"/>
          </w:tcPr>
          <w:p>
            <w:pPr>
              <w:jc w:val="left"/>
              <w:rPr>
                <w:rFonts w:hint="eastAsia" w:ascii="仿宋_GB2312" w:hAnsi="仿宋_GB2312" w:eastAsia="仿宋_GB2312" w:cs="仿宋_GB2312"/>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w:t>
            </w:r>
          </w:p>
        </w:tc>
        <w:tc>
          <w:tcPr>
            <w:tcW w:w="49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院外</w:t>
            </w: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府山集体宿舍</w:t>
            </w:r>
          </w:p>
        </w:tc>
        <w:tc>
          <w:tcPr>
            <w:tcW w:w="93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夜值</w:t>
            </w:r>
            <w:r>
              <w:rPr>
                <w:rFonts w:hint="eastAsia" w:ascii="仿宋_GB2312" w:hAnsi="仿宋_GB2312" w:eastAsia="仿宋_GB2312" w:cs="仿宋_GB2312"/>
                <w:sz w:val="24"/>
                <w:szCs w:val="24"/>
                <w:vertAlign w:val="baseline"/>
                <w:lang w:val="en-US" w:eastAsia="zh-CN"/>
              </w:rPr>
              <w:t>/顶班</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top"/>
          </w:tcPr>
          <w:p>
            <w:pPr>
              <w:jc w:val="left"/>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w:t>
            </w:r>
          </w:p>
        </w:tc>
        <w:tc>
          <w:tcPr>
            <w:tcW w:w="492" w:type="dxa"/>
            <w:vMerge w:val="restart"/>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停车管理</w:t>
            </w: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收费员</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日</w:t>
            </w:r>
            <w:r>
              <w:rPr>
                <w:rFonts w:hint="eastAsia" w:ascii="仿宋_GB2312" w:hAnsi="仿宋_GB2312" w:eastAsia="仿宋_GB2312" w:cs="仿宋_GB2312"/>
                <w:sz w:val="24"/>
                <w:szCs w:val="24"/>
                <w:vertAlign w:val="baseline"/>
                <w:lang w:val="en-US" w:eastAsia="zh-CN"/>
              </w:rPr>
              <w:t>/晚班</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D</w:t>
            </w:r>
          </w:p>
        </w:tc>
        <w:tc>
          <w:tcPr>
            <w:tcW w:w="2423" w:type="dxa"/>
            <w:noWrap w:val="0"/>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w:t>
            </w:r>
          </w:p>
        </w:tc>
        <w:tc>
          <w:tcPr>
            <w:tcW w:w="492" w:type="dxa"/>
            <w:vMerge w:val="continue"/>
            <w:noWrap w:val="0"/>
            <w:vAlign w:val="center"/>
          </w:tcPr>
          <w:p>
            <w:pPr>
              <w:jc w:val="center"/>
              <w:rPr>
                <w:rFonts w:hint="eastAsia" w:ascii="仿宋_GB2312" w:hAnsi="仿宋_GB2312" w:eastAsia="仿宋_GB2312" w:cs="仿宋_GB2312"/>
                <w:sz w:val="24"/>
                <w:szCs w:val="24"/>
                <w:vertAlign w:val="baseline"/>
                <w:lang w:eastAsia="zh-CN"/>
              </w:rPr>
            </w:pP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交通指挥</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日</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D</w:t>
            </w:r>
          </w:p>
        </w:tc>
        <w:tc>
          <w:tcPr>
            <w:tcW w:w="2423"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门诊南大门</w:t>
            </w:r>
            <w:r>
              <w:rPr>
                <w:rFonts w:hint="eastAsia" w:ascii="仿宋_GB2312" w:hAnsi="仿宋_GB2312" w:eastAsia="仿宋_GB2312" w:cs="仿宋_GB2312"/>
                <w:sz w:val="24"/>
                <w:szCs w:val="24"/>
                <w:vertAlign w:val="baseline"/>
                <w:lang w:val="en-US" w:eastAsia="zh-CN"/>
              </w:rPr>
              <w:t>1人/地面南停车场1人/地面西停车场1人/地下停车1人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492" w:type="dxa"/>
            <w:vMerge w:val="restart"/>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停车管理</w:t>
            </w:r>
          </w:p>
        </w:tc>
        <w:tc>
          <w:tcPr>
            <w:tcW w:w="2743" w:type="dxa"/>
            <w:vMerge w:val="restart"/>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停车管理员</w:t>
            </w:r>
          </w:p>
        </w:tc>
        <w:tc>
          <w:tcPr>
            <w:tcW w:w="93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日</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B</w:t>
            </w:r>
          </w:p>
        </w:tc>
        <w:tc>
          <w:tcPr>
            <w:tcW w:w="2423"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中区（</w:t>
            </w:r>
            <w:r>
              <w:rPr>
                <w:rFonts w:hint="eastAsia" w:ascii="仿宋_GB2312" w:hAnsi="仿宋_GB2312" w:eastAsia="仿宋_GB2312" w:cs="仿宋_GB2312"/>
                <w:sz w:val="24"/>
                <w:szCs w:val="24"/>
                <w:vertAlign w:val="baseline"/>
                <w:lang w:val="en-US" w:eastAsia="zh-CN"/>
              </w:rPr>
              <w:t>4区～5区，兼整个医院地下室日常保洁）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w:t>
            </w:r>
          </w:p>
        </w:tc>
        <w:tc>
          <w:tcPr>
            <w:tcW w:w="492" w:type="dxa"/>
            <w:vMerge w:val="continue"/>
            <w:noWrap w:val="0"/>
            <w:vAlign w:val="center"/>
          </w:tcPr>
          <w:p>
            <w:pPr>
              <w:jc w:val="center"/>
              <w:rPr>
                <w:rFonts w:hint="eastAsia" w:ascii="仿宋_GB2312" w:hAnsi="仿宋_GB2312" w:eastAsia="仿宋_GB2312" w:cs="仿宋_GB2312"/>
                <w:sz w:val="24"/>
                <w:szCs w:val="24"/>
                <w:vertAlign w:val="baseline"/>
                <w:lang w:eastAsia="zh-CN"/>
              </w:rPr>
            </w:pPr>
          </w:p>
        </w:tc>
        <w:tc>
          <w:tcPr>
            <w:tcW w:w="2743" w:type="dxa"/>
            <w:vMerge w:val="continue"/>
            <w:noWrap w:val="0"/>
            <w:vAlign w:val="center"/>
          </w:tcPr>
          <w:p>
            <w:pPr>
              <w:jc w:val="left"/>
              <w:rPr>
                <w:rFonts w:hint="eastAsia" w:ascii="仿宋_GB2312" w:hAnsi="仿宋_GB2312" w:eastAsia="仿宋_GB2312" w:cs="仿宋_GB2312"/>
                <w:sz w:val="24"/>
                <w:szCs w:val="24"/>
                <w:vertAlign w:val="baseline"/>
                <w:lang w:eastAsia="zh-CN"/>
              </w:rPr>
            </w:pPr>
          </w:p>
        </w:tc>
        <w:tc>
          <w:tcPr>
            <w:tcW w:w="93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日</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西区（</w:t>
            </w:r>
            <w:r>
              <w:rPr>
                <w:rFonts w:hint="eastAsia" w:ascii="仿宋_GB2312" w:hAnsi="仿宋_GB2312" w:eastAsia="仿宋_GB2312" w:cs="仿宋_GB2312"/>
                <w:sz w:val="24"/>
                <w:szCs w:val="24"/>
                <w:vertAlign w:val="baseline"/>
                <w:lang w:val="en-US" w:eastAsia="zh-CN"/>
              </w:rPr>
              <w:t>6区～9区）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w:t>
            </w:r>
          </w:p>
        </w:tc>
        <w:tc>
          <w:tcPr>
            <w:tcW w:w="49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应急小分队</w:t>
            </w: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处突队员</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24小时</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B</w:t>
            </w:r>
          </w:p>
        </w:tc>
        <w:tc>
          <w:tcPr>
            <w:tcW w:w="2423"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消防、治安突发事件处理及安全巡逻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w:t>
            </w:r>
          </w:p>
        </w:tc>
        <w:tc>
          <w:tcPr>
            <w:tcW w:w="49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机动</w:t>
            </w: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休息人员顶班</w:t>
            </w:r>
          </w:p>
        </w:tc>
        <w:tc>
          <w:tcPr>
            <w:tcW w:w="93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随</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机</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C</w:t>
            </w:r>
          </w:p>
        </w:tc>
        <w:tc>
          <w:tcPr>
            <w:tcW w:w="2423"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休息人员</w:t>
            </w:r>
          </w:p>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顶班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w:t>
            </w:r>
          </w:p>
        </w:tc>
        <w:tc>
          <w:tcPr>
            <w:tcW w:w="492" w:type="dxa"/>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管理人员</w:t>
            </w:r>
          </w:p>
        </w:tc>
        <w:tc>
          <w:tcPr>
            <w:tcW w:w="274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带班班长</w:t>
            </w:r>
          </w:p>
        </w:tc>
        <w:tc>
          <w:tcPr>
            <w:tcW w:w="93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24小时</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A</w:t>
            </w:r>
          </w:p>
        </w:tc>
        <w:tc>
          <w:tcPr>
            <w:tcW w:w="2423" w:type="dxa"/>
            <w:noWrap w:val="0"/>
            <w:vAlign w:val="center"/>
          </w:tcPr>
          <w:p>
            <w:pPr>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带班消防、治安突发事件处理及安全巡逻，协助公司经理做好安保工作。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4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4167" w:type="dxa"/>
            <w:gridSpan w:val="3"/>
            <w:noWrap w:val="0"/>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合</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计</w:t>
            </w:r>
          </w:p>
        </w:tc>
        <w:tc>
          <w:tcPr>
            <w:tcW w:w="724"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34</w:t>
            </w:r>
          </w:p>
        </w:tc>
        <w:tc>
          <w:tcPr>
            <w:tcW w:w="666" w:type="dxa"/>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2423" w:type="dxa"/>
            <w:noWrap w:val="0"/>
            <w:vAlign w:val="center"/>
          </w:tcPr>
          <w:p>
            <w:pPr>
              <w:jc w:val="center"/>
              <w:rPr>
                <w:rFonts w:hint="eastAsia" w:ascii="仿宋_GB2312" w:hAnsi="仿宋_GB2312" w:eastAsia="仿宋_GB2312" w:cs="仿宋_GB2312"/>
                <w:sz w:val="24"/>
                <w:szCs w:val="24"/>
                <w:vertAlign w:val="baseline"/>
                <w:lang w:eastAsia="zh-CN"/>
              </w:rPr>
            </w:pPr>
          </w:p>
        </w:tc>
      </w:tr>
    </w:tbl>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注：</w:t>
      </w:r>
      <w:r>
        <w:rPr>
          <w:rFonts w:hint="eastAsia" w:ascii="仿宋_GB2312" w:hAnsi="仿宋_GB2312" w:eastAsia="仿宋_GB2312" w:cs="仿宋_GB2312"/>
          <w:sz w:val="24"/>
          <w:szCs w:val="24"/>
          <w:lang w:val="en-US" w:eastAsia="zh-CN"/>
        </w:rPr>
        <w:t>保安队伍按分工分为</w:t>
      </w:r>
      <w:r>
        <w:rPr>
          <w:rFonts w:hint="eastAsia" w:ascii="仿宋_GB2312" w:hAnsi="仿宋_GB2312" w:eastAsia="仿宋_GB2312" w:cs="仿宋_GB2312"/>
          <w:sz w:val="24"/>
          <w:szCs w:val="24"/>
        </w:rPr>
        <w:t>A、B、C、D</w:t>
      </w:r>
      <w:r>
        <w:rPr>
          <w:rFonts w:hint="eastAsia" w:ascii="仿宋_GB2312" w:hAnsi="仿宋_GB2312" w:eastAsia="仿宋_GB2312" w:cs="仿宋_GB2312"/>
          <w:sz w:val="24"/>
          <w:szCs w:val="24"/>
          <w:lang w:val="en-US" w:eastAsia="zh-CN"/>
        </w:rPr>
        <w:t>各</w:t>
      </w:r>
      <w:r>
        <w:rPr>
          <w:rFonts w:hint="eastAsia" w:ascii="仿宋_GB2312" w:hAnsi="仿宋_GB2312" w:eastAsia="仿宋_GB2312" w:cs="仿宋_GB2312"/>
          <w:sz w:val="24"/>
          <w:szCs w:val="24"/>
        </w:rPr>
        <w:t>类</w:t>
      </w:r>
      <w:r>
        <w:rPr>
          <w:rFonts w:hint="eastAsia" w:ascii="仿宋_GB2312" w:hAnsi="仿宋_GB2312" w:eastAsia="仿宋_GB2312" w:cs="仿宋_GB2312"/>
          <w:sz w:val="24"/>
          <w:szCs w:val="24"/>
          <w:lang w:val="en-US" w:eastAsia="zh-CN"/>
        </w:rPr>
        <w:t>职级，各</w:t>
      </w:r>
      <w:r>
        <w:rPr>
          <w:rFonts w:hint="eastAsia" w:ascii="仿宋_GB2312" w:hAnsi="仿宋_GB2312" w:eastAsia="仿宋_GB2312" w:cs="仿宋_GB2312"/>
          <w:sz w:val="24"/>
          <w:szCs w:val="24"/>
        </w:rPr>
        <w:t>岗位单岗工作时间每周最长不超过60小时，</w:t>
      </w:r>
      <w:r>
        <w:rPr>
          <w:rFonts w:hint="eastAsia" w:ascii="仿宋_GB2312" w:hAnsi="仿宋_GB2312" w:eastAsia="仿宋_GB2312" w:cs="仿宋_GB2312"/>
          <w:b w:val="0"/>
          <w:sz w:val="24"/>
          <w:szCs w:val="24"/>
        </w:rPr>
        <w:t>保安总人数不得少于</w:t>
      </w:r>
      <w:r>
        <w:rPr>
          <w:rFonts w:hint="eastAsia" w:ascii="仿宋_GB2312" w:hAnsi="仿宋_GB2312" w:eastAsia="仿宋_GB2312" w:cs="仿宋_GB2312"/>
          <w:b w:val="0"/>
          <w:sz w:val="24"/>
          <w:szCs w:val="24"/>
          <w:lang w:val="en-US" w:eastAsia="zh-CN"/>
        </w:rPr>
        <w:t>50</w:t>
      </w:r>
      <w:r>
        <w:rPr>
          <w:rFonts w:hint="eastAsia" w:ascii="仿宋_GB2312" w:hAnsi="仿宋_GB2312" w:eastAsia="仿宋_GB2312" w:cs="仿宋_GB2312"/>
          <w:b w:val="0"/>
          <w:sz w:val="24"/>
          <w:szCs w:val="24"/>
        </w:rPr>
        <w:t>人</w:t>
      </w:r>
      <w:r>
        <w:rPr>
          <w:rFonts w:hint="eastAsia" w:ascii="仿宋_GB2312" w:hAnsi="仿宋_GB2312" w:eastAsia="仿宋_GB2312" w:cs="仿宋_GB2312"/>
          <w:b w:val="0"/>
          <w:sz w:val="24"/>
          <w:szCs w:val="24"/>
          <w:lang w:eastAsia="zh-CN"/>
        </w:rPr>
        <w:t>，</w:t>
      </w:r>
      <w:r>
        <w:rPr>
          <w:rFonts w:hint="eastAsia" w:ascii="仿宋_GB2312" w:hAnsi="仿宋_GB2312" w:eastAsia="仿宋_GB2312" w:cs="仿宋_GB2312"/>
          <w:b w:val="0"/>
          <w:sz w:val="24"/>
          <w:szCs w:val="24"/>
          <w:lang w:val="en-US" w:eastAsia="zh-CN"/>
        </w:rPr>
        <w:t>白天不得少于34人，晚间不得少于14人</w:t>
      </w:r>
      <w:r>
        <w:rPr>
          <w:rFonts w:hint="eastAsia" w:ascii="仿宋_GB2312" w:hAnsi="仿宋_GB2312" w:eastAsia="仿宋_GB2312" w:cs="仿宋_GB2312"/>
          <w:sz w:val="24"/>
          <w:szCs w:val="24"/>
        </w:rPr>
        <w:t>。投标</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需提供拟派遣人员名单汇总表及排班方式说明。</w:t>
      </w:r>
      <w:r>
        <w:rPr>
          <w:rFonts w:hint="eastAsia" w:ascii="仿宋_GB2312" w:hAnsi="仿宋_GB2312" w:eastAsia="仿宋_GB2312" w:cs="仿宋_GB2312"/>
          <w:sz w:val="24"/>
          <w:szCs w:val="24"/>
          <w:lang w:eastAsia="zh-CN"/>
        </w:rPr>
        <w:t>服务费：</w:t>
      </w:r>
      <w:r>
        <w:rPr>
          <w:rFonts w:hint="eastAsia" w:ascii="仿宋_GB2312" w:hAnsi="仿宋_GB2312" w:eastAsia="仿宋_GB2312" w:cs="仿宋_GB2312"/>
          <w:b w:val="0"/>
          <w:bCs w:val="0"/>
          <w:sz w:val="24"/>
          <w:szCs w:val="24"/>
          <w:lang w:val="en-US" w:eastAsia="zh-CN"/>
        </w:rPr>
        <w:t>A职级：6300元/人/月；B职级：5500元/人/月；C职级：4500元/人/月；D职级：4200元/人/月。</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考核要求</w:t>
      </w:r>
    </w:p>
    <w:p>
      <w:pPr>
        <w:keepNext w:val="0"/>
        <w:keepLines w:val="0"/>
        <w:pageBreakBefore w:val="0"/>
        <w:widowControl w:val="0"/>
        <w:numPr>
          <w:ilvl w:val="0"/>
          <w:numId w:val="29"/>
        </w:numPr>
        <w:kinsoku/>
        <w:wordWrap/>
        <w:overflowPunct/>
        <w:topLinePunct w:val="0"/>
        <w:autoSpaceDE/>
        <w:autoSpaceDN/>
        <w:bidi w:val="0"/>
        <w:adjustRightInd/>
        <w:snapToGrid/>
        <w:spacing w:line="460" w:lineRule="exact"/>
        <w:ind w:left="425" w:leftChars="0" w:hanging="42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每月考核满分为100分，低于80分当月的月绩效考核为不合格。</w:t>
      </w:r>
    </w:p>
    <w:p>
      <w:pPr>
        <w:keepNext w:val="0"/>
        <w:keepLines w:val="0"/>
        <w:pageBreakBefore w:val="0"/>
        <w:widowControl w:val="0"/>
        <w:numPr>
          <w:ilvl w:val="0"/>
          <w:numId w:val="29"/>
        </w:numPr>
        <w:kinsoku/>
        <w:wordWrap/>
        <w:overflowPunct/>
        <w:topLinePunct w:val="0"/>
        <w:autoSpaceDE/>
        <w:autoSpaceDN/>
        <w:bidi w:val="0"/>
        <w:adjustRightInd/>
        <w:snapToGrid/>
        <w:spacing w:line="460" w:lineRule="exact"/>
        <w:ind w:left="425" w:leftChars="0" w:hanging="42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总分80分及以上，每扣1分罚款</w:t>
      </w:r>
      <w:r>
        <w:rPr>
          <w:rFonts w:hint="eastAsia" w:ascii="仿宋_GB2312" w:hAnsi="仿宋_GB2312" w:eastAsia="仿宋_GB2312" w:cs="仿宋_GB2312"/>
          <w:sz w:val="24"/>
          <w:szCs w:val="24"/>
          <w:lang w:val="en-US" w:eastAsia="zh-CN"/>
        </w:rPr>
        <w:t>月服务费总额0.1%</w:t>
      </w:r>
      <w:r>
        <w:rPr>
          <w:rFonts w:hint="eastAsia" w:ascii="仿宋_GB2312" w:hAnsi="仿宋_GB2312" w:eastAsia="仿宋_GB2312" w:cs="仿宋_GB2312"/>
          <w:sz w:val="24"/>
          <w:szCs w:val="24"/>
        </w:rPr>
        <w:t>；总分80分以下，每扣1分罚款</w:t>
      </w:r>
      <w:r>
        <w:rPr>
          <w:rFonts w:hint="eastAsia" w:ascii="仿宋_GB2312" w:hAnsi="仿宋_GB2312" w:eastAsia="仿宋_GB2312" w:cs="仿宋_GB2312"/>
          <w:sz w:val="24"/>
          <w:szCs w:val="24"/>
          <w:lang w:val="en-US" w:eastAsia="zh-CN"/>
        </w:rPr>
        <w:t>月服务费总额0.2%</w:t>
      </w:r>
      <w:r>
        <w:rPr>
          <w:rFonts w:hint="eastAsia" w:ascii="仿宋_GB2312" w:hAnsi="仿宋_GB2312" w:eastAsia="仿宋_GB2312" w:cs="仿宋_GB2312"/>
          <w:sz w:val="24"/>
          <w:szCs w:val="24"/>
        </w:rPr>
        <w:t>。在扣分说明中，违规就扣分；不违规不扣分，不加分。</w:t>
      </w:r>
    </w:p>
    <w:p>
      <w:pPr>
        <w:keepNext w:val="0"/>
        <w:keepLines w:val="0"/>
        <w:pageBreakBefore w:val="0"/>
        <w:widowControl w:val="0"/>
        <w:numPr>
          <w:ilvl w:val="0"/>
          <w:numId w:val="29"/>
        </w:numPr>
        <w:kinsoku/>
        <w:wordWrap/>
        <w:overflowPunct/>
        <w:topLinePunct w:val="0"/>
        <w:autoSpaceDE/>
        <w:autoSpaceDN/>
        <w:bidi w:val="0"/>
        <w:adjustRightInd/>
        <w:snapToGrid/>
        <w:spacing w:line="460" w:lineRule="exact"/>
        <w:ind w:left="425" w:leftChars="0" w:hanging="42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以月为周期，累计每次扣分，次月月初</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日前统计月考评得分。</w:t>
      </w:r>
    </w:p>
    <w:p>
      <w:pPr>
        <w:keepNext w:val="0"/>
        <w:keepLines w:val="0"/>
        <w:pageBreakBefore w:val="0"/>
        <w:widowControl w:val="0"/>
        <w:numPr>
          <w:ilvl w:val="0"/>
          <w:numId w:val="29"/>
        </w:numPr>
        <w:kinsoku/>
        <w:wordWrap/>
        <w:overflowPunct/>
        <w:topLinePunct w:val="0"/>
        <w:autoSpaceDE/>
        <w:autoSpaceDN/>
        <w:bidi w:val="0"/>
        <w:adjustRightInd/>
        <w:snapToGrid/>
        <w:spacing w:line="460" w:lineRule="exact"/>
        <w:ind w:left="425" w:leftChars="0" w:hanging="42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上述扣分分值为单次分值，如严重情况或出现累犯，可视情节加倍扣分。</w:t>
      </w:r>
    </w:p>
    <w:p>
      <w:pPr>
        <w:keepNext w:val="0"/>
        <w:keepLines w:val="0"/>
        <w:pageBreakBefore w:val="0"/>
        <w:widowControl w:val="0"/>
        <w:numPr>
          <w:ilvl w:val="0"/>
          <w:numId w:val="29"/>
        </w:numPr>
        <w:kinsoku/>
        <w:wordWrap/>
        <w:overflowPunct/>
        <w:topLinePunct w:val="0"/>
        <w:autoSpaceDE/>
        <w:autoSpaceDN/>
        <w:bidi w:val="0"/>
        <w:adjustRightInd/>
        <w:snapToGrid/>
        <w:spacing w:line="460" w:lineRule="exact"/>
        <w:ind w:left="425" w:leftChars="0" w:hanging="425" w:firstLine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在合同期内如当月的考评不合格，需提交自查整改报告，如连续二个月考核不合格或累计满三个月考核不合格的，</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有权单方面解除合同，由此引起的经济损失由</w:t>
      </w:r>
      <w:r>
        <w:rPr>
          <w:rFonts w:hint="eastAsia" w:ascii="仿宋_GB2312" w:hAnsi="仿宋_GB2312" w:eastAsia="仿宋_GB2312" w:cs="仿宋_GB2312"/>
          <w:sz w:val="24"/>
          <w:szCs w:val="24"/>
          <w:lang w:val="en-US" w:eastAsia="zh-CN"/>
        </w:rPr>
        <w:t>中标</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全部承担。</w:t>
      </w:r>
    </w:p>
    <w:p>
      <w:pPr>
        <w:numPr>
          <w:ilvl w:val="0"/>
          <w:numId w:val="26"/>
        </w:numPr>
        <w:tabs>
          <w:tab w:val="left" w:pos="3870"/>
          <w:tab w:val="left" w:pos="4085"/>
        </w:tabs>
        <w:autoSpaceDE w:val="0"/>
        <w:autoSpaceDN w:val="0"/>
        <w:spacing w:line="440" w:lineRule="exact"/>
        <w:ind w:left="0" w:leftChars="0" w:firstLine="420" w:firstLineChars="0"/>
        <w:jc w:val="left"/>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eastAsia="zh-CN"/>
        </w:rPr>
        <w:t>勤务（护送陪检）</w:t>
      </w:r>
    </w:p>
    <w:p>
      <w:pPr>
        <w:numPr>
          <w:ilvl w:val="0"/>
          <w:numId w:val="30"/>
        </w:numPr>
        <w:tabs>
          <w:tab w:val="left" w:pos="3870"/>
          <w:tab w:val="left" w:pos="4085"/>
        </w:tabs>
        <w:autoSpaceDE w:val="0"/>
        <w:autoSpaceDN w:val="0"/>
        <w:spacing w:line="440" w:lineRule="exact"/>
        <w:ind w:left="425" w:leftChars="0" w:hanging="425" w:firstLineChars="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岗位设置</w:t>
      </w:r>
    </w:p>
    <w:tbl>
      <w:tblPr>
        <w:tblStyle w:val="63"/>
        <w:tblW w:w="9363" w:type="dxa"/>
        <w:jc w:val="center"/>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Layout w:type="fixed"/>
        <w:tblCellMar>
          <w:top w:w="0" w:type="dxa"/>
          <w:left w:w="108" w:type="dxa"/>
          <w:bottom w:w="0" w:type="dxa"/>
          <w:right w:w="108" w:type="dxa"/>
        </w:tblCellMar>
      </w:tblPr>
      <w:tblGrid>
        <w:gridCol w:w="545"/>
        <w:gridCol w:w="3899"/>
        <w:gridCol w:w="1341"/>
        <w:gridCol w:w="1980"/>
        <w:gridCol w:w="1598"/>
      </w:tblGrid>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63" w:type="dxa"/>
            <w:gridSpan w:val="5"/>
            <w:tcBorders>
              <w:tl2br w:val="nil"/>
              <w:tr2bl w:val="nil"/>
            </w:tcBorders>
            <w:shd w:val="clear" w:color="auto" w:fill="auto"/>
            <w:vAlign w:val="center"/>
          </w:tcPr>
          <w:p>
            <w:pPr>
              <w:widowControl/>
              <w:snapToGrid w:val="0"/>
              <w:spacing w:line="440" w:lineRule="exact"/>
              <w:jc w:val="center"/>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绍兴市</w:t>
            </w:r>
            <w:r>
              <w:rPr>
                <w:rFonts w:hint="eastAsia" w:ascii="仿宋_GB2312" w:hAnsi="仿宋_GB2312" w:eastAsia="仿宋_GB2312" w:cs="仿宋_GB2312"/>
                <w:b/>
                <w:bCs/>
                <w:color w:val="000000"/>
                <w:kern w:val="0"/>
                <w:sz w:val="24"/>
                <w:szCs w:val="24"/>
                <w:lang w:eastAsia="zh-CN"/>
              </w:rPr>
              <w:t>中医院</w:t>
            </w:r>
            <w:r>
              <w:rPr>
                <w:rFonts w:hint="eastAsia" w:ascii="仿宋_GB2312" w:hAnsi="仿宋_GB2312" w:eastAsia="仿宋_GB2312" w:cs="仿宋_GB2312"/>
                <w:b/>
                <w:bCs/>
                <w:color w:val="000000"/>
                <w:kern w:val="0"/>
                <w:sz w:val="24"/>
                <w:szCs w:val="24"/>
              </w:rPr>
              <w:t>202</w:t>
            </w:r>
            <w:r>
              <w:rPr>
                <w:rFonts w:hint="eastAsia" w:ascii="仿宋_GB2312" w:hAnsi="仿宋_GB2312" w:eastAsia="仿宋_GB2312" w:cs="仿宋_GB2312"/>
                <w:b/>
                <w:bCs/>
                <w:color w:val="000000"/>
                <w:kern w:val="0"/>
                <w:sz w:val="24"/>
                <w:szCs w:val="24"/>
                <w:lang w:val="en-US" w:eastAsia="zh-CN"/>
              </w:rPr>
              <w:t>6-2028</w:t>
            </w:r>
            <w:r>
              <w:rPr>
                <w:rFonts w:hint="eastAsia" w:ascii="仿宋_GB2312" w:hAnsi="仿宋_GB2312" w:eastAsia="仿宋_GB2312" w:cs="仿宋_GB2312"/>
                <w:b/>
                <w:bCs/>
                <w:color w:val="000000"/>
                <w:kern w:val="0"/>
                <w:sz w:val="24"/>
                <w:szCs w:val="24"/>
              </w:rPr>
              <w:t>年</w:t>
            </w:r>
            <w:r>
              <w:rPr>
                <w:rFonts w:hint="eastAsia" w:ascii="仿宋_GB2312" w:hAnsi="仿宋_GB2312" w:eastAsia="仿宋_GB2312" w:cs="仿宋_GB2312"/>
                <w:b/>
                <w:bCs/>
                <w:color w:val="000000"/>
                <w:kern w:val="0"/>
                <w:sz w:val="24"/>
                <w:szCs w:val="24"/>
                <w:lang w:eastAsia="zh-CN"/>
              </w:rPr>
              <w:t>勤务（护送陪检）</w:t>
            </w:r>
            <w:r>
              <w:rPr>
                <w:rFonts w:hint="eastAsia" w:ascii="仿宋_GB2312" w:hAnsi="仿宋_GB2312" w:eastAsia="仿宋_GB2312" w:cs="仿宋_GB2312"/>
                <w:b/>
                <w:bCs/>
                <w:color w:val="000000"/>
                <w:kern w:val="0"/>
                <w:sz w:val="24"/>
                <w:szCs w:val="24"/>
              </w:rPr>
              <w:t>岗位需求表</w:t>
            </w: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545" w:type="dxa"/>
            <w:tcBorders>
              <w:tl2br w:val="nil"/>
              <w:tr2bl w:val="nil"/>
            </w:tcBorders>
            <w:shd w:val="clear" w:color="auto" w:fill="auto"/>
            <w:vAlign w:val="center"/>
          </w:tcPr>
          <w:p>
            <w:pPr>
              <w:widowControl/>
              <w:snapToGrid w:val="0"/>
              <w:spacing w:line="44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区域</w:t>
            </w:r>
          </w:p>
        </w:tc>
        <w:tc>
          <w:tcPr>
            <w:tcW w:w="3899" w:type="dxa"/>
            <w:tcBorders>
              <w:tl2br w:val="nil"/>
              <w:tr2bl w:val="nil"/>
            </w:tcBorders>
            <w:shd w:val="clear" w:color="auto" w:fill="auto"/>
            <w:vAlign w:val="center"/>
          </w:tcPr>
          <w:p>
            <w:pPr>
              <w:widowControl/>
              <w:snapToGrid w:val="0"/>
              <w:spacing w:line="44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科室</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2026年</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2027年</w:t>
            </w:r>
          </w:p>
        </w:tc>
        <w:tc>
          <w:tcPr>
            <w:tcW w:w="1598" w:type="dxa"/>
            <w:tcBorders>
              <w:tl2br w:val="nil"/>
              <w:tr2bl w:val="nil"/>
            </w:tcBorders>
            <w:shd w:val="clear" w:color="auto" w:fill="auto"/>
            <w:vAlign w:val="center"/>
          </w:tcPr>
          <w:p>
            <w:pPr>
              <w:widowControl/>
              <w:snapToGrid w:val="0"/>
              <w:spacing w:line="440" w:lineRule="exact"/>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rPr>
              <w:t>备注</w:t>
            </w: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1病区（ICU重症监护）</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6</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6</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9病区（预留）</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w:t>
            </w:r>
          </w:p>
        </w:tc>
        <w:tc>
          <w:tcPr>
            <w:tcW w:w="389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16病区(预留）</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17</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17病区</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18病区（预留）</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w:t>
            </w:r>
          </w:p>
        </w:tc>
        <w:tc>
          <w:tcPr>
            <w:tcW w:w="159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19</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4号楼1层急诊（抢救大厅、急诊药房、急诊医技、挂号收费等）</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w:t>
            </w:r>
          </w:p>
        </w:tc>
        <w:tc>
          <w:tcPr>
            <w:tcW w:w="159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机动</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3（顶班）</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3（顶班）</w:t>
            </w:r>
          </w:p>
        </w:tc>
        <w:tc>
          <w:tcPr>
            <w:tcW w:w="159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5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21</w:t>
            </w:r>
          </w:p>
        </w:tc>
        <w:tc>
          <w:tcPr>
            <w:tcW w:w="3899" w:type="dxa"/>
            <w:tcBorders>
              <w:tl2br w:val="nil"/>
              <w:tr2bl w:val="nil"/>
            </w:tcBorders>
            <w:shd w:val="clear" w:color="auto" w:fill="auto"/>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预留</w:t>
            </w:r>
          </w:p>
        </w:tc>
        <w:tc>
          <w:tcPr>
            <w:tcW w:w="134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w:t>
            </w:r>
          </w:p>
        </w:tc>
        <w:tc>
          <w:tcPr>
            <w:tcW w:w="159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color w:val="000000"/>
                <w:sz w:val="24"/>
                <w:szCs w:val="24"/>
              </w:rPr>
            </w:pPr>
          </w:p>
        </w:tc>
      </w:tr>
      <w:tr>
        <w:tblPrEx>
          <w:tblBorders>
            <w:top w:val="single" w:color="auto" w:sz="4"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444" w:type="dxa"/>
            <w:gridSpan w:val="2"/>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小计</w:t>
            </w:r>
          </w:p>
        </w:tc>
        <w:tc>
          <w:tcPr>
            <w:tcW w:w="1341"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30</w:t>
            </w:r>
          </w:p>
        </w:tc>
        <w:tc>
          <w:tcPr>
            <w:tcW w:w="19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33</w:t>
            </w:r>
          </w:p>
        </w:tc>
        <w:tc>
          <w:tcPr>
            <w:tcW w:w="1598" w:type="dxa"/>
            <w:tcBorders>
              <w:tl2br w:val="nil"/>
              <w:tr2bl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kern w:val="2"/>
                <w:sz w:val="24"/>
                <w:szCs w:val="24"/>
                <w:lang w:val="en-US" w:eastAsia="zh-CN" w:bidi="ar-SA"/>
              </w:rPr>
            </w:pPr>
          </w:p>
        </w:tc>
      </w:tr>
    </w:tbl>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考核要求</w:t>
      </w:r>
    </w:p>
    <w:p>
      <w:pPr>
        <w:numPr>
          <w:ilvl w:val="0"/>
          <w:numId w:val="31"/>
        </w:numPr>
        <w:spacing w:line="480" w:lineRule="exact"/>
        <w:ind w:left="425" w:leftChars="0" w:hanging="425"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每月对各临床科室发放员工考核测评表，由被调查科室负责人填写并签名。</w:t>
      </w:r>
    </w:p>
    <w:p>
      <w:pPr>
        <w:numPr>
          <w:ilvl w:val="0"/>
          <w:numId w:val="31"/>
        </w:numPr>
        <w:spacing w:line="480" w:lineRule="exact"/>
        <w:ind w:left="425" w:leftChars="0" w:hanging="425"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中标单位对员工定期进行检查、考核、培训，并有记录。</w:t>
      </w:r>
    </w:p>
    <w:p>
      <w:pPr>
        <w:numPr>
          <w:ilvl w:val="0"/>
          <w:numId w:val="31"/>
        </w:numPr>
        <w:spacing w:line="480" w:lineRule="exact"/>
        <w:ind w:left="425" w:leftChars="0" w:hanging="425"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每月考核结果与中标费用挂钩，考核分95分以上为合格，不合格者，每下降1个百分点扣相应区域中标款1%。</w:t>
      </w:r>
    </w:p>
    <w:p>
      <w:pPr>
        <w:numPr>
          <w:ilvl w:val="0"/>
          <w:numId w:val="31"/>
        </w:numPr>
        <w:spacing w:line="480" w:lineRule="exact"/>
        <w:ind w:left="425" w:leftChars="0" w:hanging="425" w:firstLineChars="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工作考核细则：</w:t>
      </w:r>
    </w:p>
    <w:tbl>
      <w:tblPr>
        <w:tblStyle w:val="6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7"/>
        <w:gridCol w:w="6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restart"/>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管理工作(20分)</w:t>
            </w: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1.有管理人员职责，有管理具体措施；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2.员工上岗前培训合格率达100％；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3.有员工考核细则，佩证上岗、微笑服务、礼貌用语；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4.不在工作区域吸烟。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restart"/>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劳动纪律(20分)</w:t>
            </w: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1.工作服从护士长、医护人员安排；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2.着装上岗、不迟到早退；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3.遵守医院规章制度，禁用大功率电器；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restart"/>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服务态度(20分)   </w:t>
            </w: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1.主动、热情协助病人做各项检查；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2.接（送）病人过程中动作应轻、稳、准；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3.不与病人或家属顶撞；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4.注意途中安全和保暖；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restart"/>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在岗在位(20分)</w:t>
            </w: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1.保持通信工具畅通（特殊情况及时告知）；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2.上班时间禁止离开医院；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restart"/>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及时性(20分)</w:t>
            </w: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1.当天的检查应当天完成（除有时间规定外）；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7" w:type="dxa"/>
            <w:vMerge w:val="continue"/>
            <w:noWrap w:val="0"/>
            <w:vAlign w:val="center"/>
          </w:tcPr>
          <w:p>
            <w:pPr>
              <w:spacing w:after="156" w:line="480" w:lineRule="exact"/>
              <w:ind w:firstLine="480"/>
              <w:rPr>
                <w:rFonts w:hint="eastAsia" w:ascii="仿宋_GB2312" w:hAnsi="仿宋_GB2312" w:eastAsia="仿宋_GB2312" w:cs="仿宋_GB2312"/>
                <w:color w:val="auto"/>
                <w:sz w:val="24"/>
                <w:szCs w:val="24"/>
                <w:highlight w:val="none"/>
              </w:rPr>
            </w:pPr>
          </w:p>
        </w:tc>
        <w:tc>
          <w:tcPr>
            <w:tcW w:w="6355" w:type="dxa"/>
            <w:noWrap w:val="0"/>
            <w:vAlign w:val="center"/>
          </w:tcPr>
          <w:p>
            <w:pPr>
              <w:spacing w:after="156" w:line="48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2.临时性任务应保质保量完成；</w:t>
            </w:r>
          </w:p>
        </w:tc>
      </w:tr>
    </w:tbl>
    <w:p>
      <w:pPr>
        <w:numPr>
          <w:ilvl w:val="0"/>
          <w:numId w:val="26"/>
        </w:numPr>
        <w:tabs>
          <w:tab w:val="left" w:pos="3870"/>
          <w:tab w:val="left" w:pos="4085"/>
        </w:tabs>
        <w:autoSpaceDE w:val="0"/>
        <w:autoSpaceDN w:val="0"/>
        <w:spacing w:line="440" w:lineRule="exact"/>
        <w:ind w:left="0" w:leftChars="0" w:firstLine="420" w:firstLineChars="0"/>
        <w:jc w:val="left"/>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eastAsia="zh-CN"/>
        </w:rPr>
        <w:t>后勤特殊岗位服务</w:t>
      </w:r>
    </w:p>
    <w:p>
      <w:pPr>
        <w:numPr>
          <w:ilvl w:val="-1"/>
          <w:numId w:val="0"/>
        </w:numPr>
        <w:tabs>
          <w:tab w:val="left" w:pos="3870"/>
          <w:tab w:val="left" w:pos="4085"/>
        </w:tabs>
        <w:autoSpaceDE w:val="0"/>
        <w:autoSpaceDN w:val="0"/>
        <w:spacing w:line="440" w:lineRule="exact"/>
        <w:ind w:left="0" w:leftChars="0" w:firstLine="0"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岗位设置</w:t>
      </w:r>
    </w:p>
    <w:tbl>
      <w:tblPr>
        <w:tblStyle w:val="64"/>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055"/>
        <w:gridCol w:w="1879"/>
        <w:gridCol w:w="2133"/>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09" w:type="dxa"/>
            <w:noWrap w:val="0"/>
            <w:vAlign w:val="center"/>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4055" w:type="dxa"/>
            <w:noWrap w:val="0"/>
            <w:vAlign w:val="center"/>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岗 位</w:t>
            </w:r>
          </w:p>
        </w:tc>
        <w:tc>
          <w:tcPr>
            <w:tcW w:w="1879" w:type="dxa"/>
            <w:noWrap w:val="0"/>
            <w:vAlign w:val="center"/>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2026年</w:t>
            </w:r>
            <w:r>
              <w:rPr>
                <w:rFonts w:hint="eastAsia" w:ascii="仿宋_GB2312" w:hAnsi="仿宋_GB2312" w:eastAsia="仿宋_GB2312" w:cs="仿宋_GB2312"/>
                <w:kern w:val="0"/>
                <w:sz w:val="24"/>
                <w:szCs w:val="24"/>
              </w:rPr>
              <w:t>人数</w:t>
            </w:r>
          </w:p>
        </w:tc>
        <w:tc>
          <w:tcPr>
            <w:tcW w:w="2133" w:type="dxa"/>
            <w:noWrap w:val="0"/>
            <w:vAlign w:val="center"/>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202</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年人数</w:t>
            </w:r>
          </w:p>
        </w:tc>
        <w:tc>
          <w:tcPr>
            <w:tcW w:w="1131" w:type="dxa"/>
            <w:noWrap w:val="0"/>
            <w:vAlign w:val="center"/>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09" w:type="dxa"/>
            <w:noWrap w:val="0"/>
            <w:vAlign w:val="center"/>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4055" w:type="dxa"/>
            <w:noWrap w:val="0"/>
            <w:vAlign w:val="center"/>
          </w:tcPr>
          <w:p>
            <w:pPr>
              <w:spacing w:after="120" w:line="240" w:lineRule="auto"/>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信息设备工程师</w:t>
            </w:r>
          </w:p>
        </w:tc>
        <w:tc>
          <w:tcPr>
            <w:tcW w:w="1879" w:type="dxa"/>
            <w:noWrap w:val="0"/>
            <w:vAlign w:val="top"/>
          </w:tcPr>
          <w:p>
            <w:pPr>
              <w:spacing w:after="120" w:line="240" w:lineRule="auto"/>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w:t>
            </w:r>
          </w:p>
        </w:tc>
        <w:tc>
          <w:tcPr>
            <w:tcW w:w="2133" w:type="dxa"/>
            <w:noWrap w:val="0"/>
            <w:vAlign w:val="top"/>
          </w:tcPr>
          <w:p>
            <w:pPr>
              <w:spacing w:after="120" w:line="240" w:lineRule="auto"/>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w:t>
            </w:r>
          </w:p>
        </w:tc>
        <w:tc>
          <w:tcPr>
            <w:tcW w:w="1131" w:type="dxa"/>
            <w:noWrap w:val="0"/>
            <w:vAlign w:val="top"/>
          </w:tcPr>
          <w:p>
            <w:pPr>
              <w:spacing w:after="120" w:line="240" w:lineRule="auto"/>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09" w:type="dxa"/>
            <w:noWrap w:val="0"/>
            <w:vAlign w:val="center"/>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4055" w:type="dxa"/>
            <w:noWrap w:val="0"/>
            <w:vAlign w:val="center"/>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总务（基建）工程师</w:t>
            </w:r>
          </w:p>
        </w:tc>
        <w:tc>
          <w:tcPr>
            <w:tcW w:w="1879" w:type="dxa"/>
            <w:noWrap w:val="0"/>
            <w:vAlign w:val="top"/>
          </w:tcPr>
          <w:p>
            <w:pPr>
              <w:spacing w:after="120" w:line="240" w:lineRule="auto"/>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w:t>
            </w:r>
          </w:p>
        </w:tc>
        <w:tc>
          <w:tcPr>
            <w:tcW w:w="2133" w:type="dxa"/>
            <w:noWrap w:val="0"/>
            <w:vAlign w:val="top"/>
          </w:tcPr>
          <w:p>
            <w:pPr>
              <w:spacing w:after="120" w:line="240" w:lineRule="auto"/>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w:t>
            </w:r>
          </w:p>
        </w:tc>
        <w:tc>
          <w:tcPr>
            <w:tcW w:w="1131" w:type="dxa"/>
            <w:noWrap w:val="0"/>
            <w:vAlign w:val="top"/>
          </w:tcPr>
          <w:p>
            <w:pPr>
              <w:spacing w:after="120" w:line="240" w:lineRule="auto"/>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09" w:type="dxa"/>
            <w:noWrap w:val="0"/>
            <w:vAlign w:val="top"/>
          </w:tcPr>
          <w:p>
            <w:pPr>
              <w:spacing w:after="120" w:line="240" w:lineRule="auto"/>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3</w:t>
            </w:r>
          </w:p>
        </w:tc>
        <w:tc>
          <w:tcPr>
            <w:tcW w:w="4055" w:type="dxa"/>
            <w:noWrap w:val="0"/>
            <w:vAlign w:val="top"/>
          </w:tcPr>
          <w:p>
            <w:pPr>
              <w:spacing w:after="120" w:line="240"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879" w:type="dxa"/>
            <w:noWrap w:val="0"/>
            <w:vAlign w:val="top"/>
          </w:tcPr>
          <w:p>
            <w:pPr>
              <w:spacing w:after="120" w:line="240" w:lineRule="auto"/>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2133" w:type="dxa"/>
            <w:noWrap w:val="0"/>
            <w:vAlign w:val="top"/>
          </w:tcPr>
          <w:p>
            <w:pPr>
              <w:spacing w:after="120" w:line="240" w:lineRule="auto"/>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1131" w:type="dxa"/>
            <w:noWrap w:val="0"/>
            <w:vAlign w:val="top"/>
          </w:tcPr>
          <w:p>
            <w:pPr>
              <w:spacing w:after="120" w:line="240" w:lineRule="auto"/>
              <w:rPr>
                <w:rFonts w:hint="eastAsia" w:ascii="仿宋_GB2312" w:hAnsi="仿宋_GB2312" w:eastAsia="仿宋_GB2312" w:cs="仿宋_GB2312"/>
                <w:kern w:val="0"/>
                <w:sz w:val="24"/>
                <w:szCs w:val="24"/>
              </w:rPr>
            </w:pPr>
          </w:p>
        </w:tc>
      </w:tr>
    </w:tbl>
    <w:p>
      <w:pPr>
        <w:numPr>
          <w:ilvl w:val="0"/>
          <w:numId w:val="0"/>
        </w:numPr>
        <w:tabs>
          <w:tab w:val="left" w:pos="3870"/>
          <w:tab w:val="left" w:pos="4085"/>
        </w:tabs>
        <w:autoSpaceDE w:val="0"/>
        <w:autoSpaceDN w:val="0"/>
        <w:spacing w:line="440" w:lineRule="exact"/>
        <w:jc w:val="left"/>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b/>
          <w:bCs/>
          <w:sz w:val="24"/>
          <w:szCs w:val="24"/>
          <w:highlight w:val="none"/>
          <w:lang w:val="en-US" w:eastAsia="zh-CN"/>
        </w:rPr>
        <w:t>五</w:t>
      </w:r>
      <w:r>
        <w:rPr>
          <w:rFonts w:hint="eastAsia" w:ascii="仿宋_GB2312" w:hAnsi="仿宋_GB2312" w:eastAsia="仿宋_GB2312" w:cs="仿宋_GB2312"/>
          <w:b/>
          <w:bCs/>
          <w:sz w:val="24"/>
          <w:szCs w:val="24"/>
          <w:highlight w:val="none"/>
          <w:lang w:eastAsia="zh-CN"/>
        </w:rPr>
        <w:t>）绿化</w:t>
      </w:r>
    </w:p>
    <w:p>
      <w:pPr>
        <w:numPr>
          <w:ilvl w:val="0"/>
          <w:numId w:val="0"/>
        </w:numPr>
        <w:tabs>
          <w:tab w:val="left" w:pos="3870"/>
          <w:tab w:val="left" w:pos="4085"/>
        </w:tabs>
        <w:autoSpaceDE w:val="0"/>
        <w:autoSpaceDN w:val="0"/>
        <w:spacing w:line="440" w:lineRule="exact"/>
        <w:ind w:leftChars="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考核要求</w:t>
      </w:r>
    </w:p>
    <w:p>
      <w:pPr>
        <w:pStyle w:val="84"/>
        <w:keepNext w:val="0"/>
        <w:keepLines w:val="0"/>
        <w:pageBreakBefore w:val="0"/>
        <w:widowControl w:val="0"/>
        <w:numPr>
          <w:ilvl w:val="0"/>
          <w:numId w:val="32"/>
        </w:numPr>
        <w:kinsoku/>
        <w:wordWrap/>
        <w:overflowPunct/>
        <w:topLinePunct w:val="0"/>
        <w:autoSpaceDE/>
        <w:autoSpaceDN/>
        <w:bidi w:val="0"/>
        <w:adjustRightInd/>
        <w:snapToGrid/>
        <w:spacing w:line="440" w:lineRule="exact"/>
        <w:ind w:left="425" w:leftChars="0" w:hanging="425" w:firstLineChars="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考核依据</w:t>
      </w:r>
    </w:p>
    <w:p>
      <w:pPr>
        <w:pStyle w:val="84"/>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以《绍兴市中医院绿植租摆</w:t>
      </w:r>
      <w:r>
        <w:rPr>
          <w:rFonts w:hint="eastAsia" w:ascii="仿宋_GB2312" w:hAnsi="仿宋_GB2312" w:eastAsia="仿宋_GB2312" w:cs="仿宋_GB2312"/>
          <w:kern w:val="0"/>
          <w:sz w:val="24"/>
          <w:szCs w:val="24"/>
          <w:lang w:val="en-US" w:eastAsia="zh-CN"/>
        </w:rPr>
        <w:t>及室外绿植</w:t>
      </w:r>
      <w:r>
        <w:rPr>
          <w:rFonts w:hint="eastAsia" w:ascii="仿宋_GB2312" w:hAnsi="仿宋_GB2312" w:eastAsia="仿宋_GB2312" w:cs="仿宋_GB2312"/>
          <w:kern w:val="0"/>
          <w:sz w:val="24"/>
          <w:szCs w:val="24"/>
          <w:lang w:val="en-US"/>
        </w:rPr>
        <w:t>养护考核细则》为依据。</w:t>
      </w:r>
    </w:p>
    <w:tbl>
      <w:tblPr>
        <w:tblStyle w:val="63"/>
        <w:tblW w:w="8312" w:type="dxa"/>
        <w:tblInd w:w="93" w:type="dxa"/>
        <w:tblLayout w:type="fixed"/>
        <w:tblCellMar>
          <w:top w:w="0" w:type="dxa"/>
          <w:left w:w="108" w:type="dxa"/>
          <w:bottom w:w="0" w:type="dxa"/>
          <w:right w:w="108" w:type="dxa"/>
        </w:tblCellMar>
      </w:tblPr>
      <w:tblGrid>
        <w:gridCol w:w="724"/>
        <w:gridCol w:w="516"/>
        <w:gridCol w:w="5184"/>
        <w:gridCol w:w="1888"/>
      </w:tblGrid>
      <w:tr>
        <w:tblPrEx>
          <w:tblCellMar>
            <w:top w:w="0" w:type="dxa"/>
            <w:left w:w="108" w:type="dxa"/>
            <w:bottom w:w="0" w:type="dxa"/>
            <w:right w:w="108" w:type="dxa"/>
          </w:tblCellMar>
        </w:tblPrEx>
        <w:trPr>
          <w:trHeight w:val="570"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项目</w:t>
            </w:r>
          </w:p>
        </w:tc>
        <w:tc>
          <w:tcPr>
            <w:tcW w:w="570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考核内容</w:t>
            </w:r>
          </w:p>
        </w:tc>
        <w:tc>
          <w:tcPr>
            <w:tcW w:w="188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考核标准</w:t>
            </w:r>
          </w:p>
        </w:tc>
      </w:tr>
      <w:tr>
        <w:tblPrEx>
          <w:tblCellMar>
            <w:top w:w="0" w:type="dxa"/>
            <w:left w:w="108" w:type="dxa"/>
            <w:bottom w:w="0" w:type="dxa"/>
            <w:right w:w="108" w:type="dxa"/>
          </w:tblCellMar>
        </w:tblPrEx>
        <w:trPr>
          <w:trHeight w:val="405" w:hRule="atLeast"/>
        </w:trPr>
        <w:tc>
          <w:tcPr>
            <w:tcW w:w="724"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绿</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化</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布</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置</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及</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护</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w:t>
            </w: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绿化租摆的数量与合同要求相符</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发现一处不符扣0.5-3分</w:t>
            </w:r>
          </w:p>
        </w:tc>
      </w:tr>
      <w:tr>
        <w:tblPrEx>
          <w:tblCellMar>
            <w:top w:w="0" w:type="dxa"/>
            <w:left w:w="108" w:type="dxa"/>
            <w:bottom w:w="0" w:type="dxa"/>
            <w:right w:w="108" w:type="dxa"/>
          </w:tblCellMar>
        </w:tblPrEx>
        <w:trPr>
          <w:trHeight w:val="269"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绿化租摆的品种、规格与合同要求相符</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发现一处不符扣0.5-2分</w:t>
            </w:r>
          </w:p>
        </w:tc>
      </w:tr>
      <w:tr>
        <w:tblPrEx>
          <w:tblCellMar>
            <w:top w:w="0" w:type="dxa"/>
            <w:left w:w="108" w:type="dxa"/>
            <w:bottom w:w="0" w:type="dxa"/>
            <w:right w:w="108" w:type="dxa"/>
          </w:tblCellMar>
        </w:tblPrEx>
        <w:trPr>
          <w:trHeight w:val="319"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公共部位绿化租摆布置美观、大方，更换及时</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不符要求视情扣0.5-2分</w:t>
            </w:r>
          </w:p>
        </w:tc>
      </w:tr>
      <w:tr>
        <w:trPr>
          <w:trHeight w:val="49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盆花摆放整洁、无死花、叶面无灰</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不符合要求每盆扣5分</w:t>
            </w:r>
          </w:p>
        </w:tc>
      </w:tr>
      <w:tr>
        <w:tblPrEx>
          <w:tblCellMar>
            <w:top w:w="0" w:type="dxa"/>
            <w:left w:w="108" w:type="dxa"/>
            <w:bottom w:w="0" w:type="dxa"/>
            <w:right w:w="108" w:type="dxa"/>
          </w:tblCellMar>
        </w:tblPrEx>
        <w:trPr>
          <w:trHeight w:val="49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5184" w:type="dxa"/>
            <w:tcBorders>
              <w:top w:val="single" w:color="auto" w:sz="4" w:space="0"/>
              <w:left w:val="nil"/>
              <w:bottom w:val="single" w:color="auto" w:sz="4" w:space="0"/>
              <w:right w:val="single" w:color="auto" w:sz="4" w:space="0"/>
            </w:tcBorders>
            <w:noWrap w:val="0"/>
            <w:vAlign w:val="center"/>
          </w:tcPr>
          <w:p>
            <w:pPr>
              <w:spacing w:line="360" w:lineRule="auto"/>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rPr>
              <w:t>将刚换下来的花卉盆景摆放到其它需要更换的位置</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不符合要求每盆扣5分</w:t>
            </w:r>
          </w:p>
        </w:tc>
      </w:tr>
      <w:tr>
        <w:tblPrEx>
          <w:tblCellMar>
            <w:top w:w="0" w:type="dxa"/>
            <w:left w:w="108" w:type="dxa"/>
            <w:bottom w:w="0" w:type="dxa"/>
            <w:right w:w="108" w:type="dxa"/>
          </w:tblCellMar>
        </w:tblPrEx>
        <w:trPr>
          <w:trHeight w:val="510"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盆景花卉每1月更换一次</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未按要求更换花木每盆扣0.5分</w:t>
            </w:r>
          </w:p>
        </w:tc>
      </w:tr>
      <w:tr>
        <w:tblPrEx>
          <w:tblCellMar>
            <w:top w:w="0" w:type="dxa"/>
            <w:left w:w="108" w:type="dxa"/>
            <w:bottom w:w="0" w:type="dxa"/>
            <w:right w:w="108" w:type="dxa"/>
          </w:tblCellMar>
        </w:tblPrEx>
        <w:trPr>
          <w:trHeight w:val="61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大盆观叶植物盆面不露土，盆底配置相应的托盘</w:t>
            </w:r>
          </w:p>
        </w:tc>
        <w:tc>
          <w:tcPr>
            <w:tcW w:w="1888"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露土每盆扣0.5分；缺少盘托每只扣0.5分</w:t>
            </w:r>
          </w:p>
        </w:tc>
      </w:tr>
      <w:tr>
        <w:trPr>
          <w:trHeight w:val="49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布置时间一般集中在双休日（特殊情况除外）</w:t>
            </w:r>
          </w:p>
        </w:tc>
        <w:tc>
          <w:tcPr>
            <w:tcW w:w="1888"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影响医院人员上班每次扣0.5-2分</w:t>
            </w:r>
          </w:p>
        </w:tc>
      </w:tr>
      <w:tr>
        <w:tblPrEx>
          <w:tblCellMar>
            <w:top w:w="0" w:type="dxa"/>
            <w:left w:w="108" w:type="dxa"/>
            <w:bottom w:w="0" w:type="dxa"/>
            <w:right w:w="108" w:type="dxa"/>
          </w:tblCellMar>
        </w:tblPrEx>
        <w:trPr>
          <w:trHeight w:val="10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w:t>
            </w:r>
          </w:p>
        </w:tc>
        <w:tc>
          <w:tcPr>
            <w:tcW w:w="5184" w:type="dxa"/>
            <w:tcBorders>
              <w:top w:val="single" w:color="auto" w:sz="4" w:space="0"/>
              <w:left w:val="nil"/>
              <w:bottom w:val="single" w:color="auto" w:sz="4" w:space="0"/>
              <w:right w:val="single" w:color="000000" w:sz="4" w:space="0"/>
            </w:tcBorders>
            <w:noWrap w:val="0"/>
            <w:vAlign w:val="center"/>
          </w:tcPr>
          <w:p>
            <w:pPr>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室内</w:t>
            </w:r>
            <w:r>
              <w:rPr>
                <w:rFonts w:hint="eastAsia" w:ascii="仿宋_GB2312" w:hAnsi="仿宋_GB2312" w:eastAsia="仿宋_GB2312" w:cs="仿宋_GB2312"/>
                <w:color w:val="000000"/>
                <w:kern w:val="0"/>
                <w:sz w:val="24"/>
                <w:szCs w:val="24"/>
              </w:rPr>
              <w:t>绿化垃圾及时清理干净</w:t>
            </w:r>
          </w:p>
        </w:tc>
        <w:tc>
          <w:tcPr>
            <w:tcW w:w="1888" w:type="dxa"/>
            <w:tcBorders>
              <w:top w:val="single" w:color="auto" w:sz="4" w:space="0"/>
              <w:left w:val="nil"/>
              <w:bottom w:val="single" w:color="auto" w:sz="4" w:space="0"/>
              <w:right w:val="single" w:color="auto" w:sz="4" w:space="0"/>
            </w:tcBorders>
            <w:noWrap/>
            <w:vAlign w:val="center"/>
          </w:tcPr>
          <w:p>
            <w:pPr>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发现一处没有清理扣1.5分</w:t>
            </w:r>
          </w:p>
        </w:tc>
      </w:tr>
      <w:tr>
        <w:tblPrEx>
          <w:tblCellMar>
            <w:top w:w="0" w:type="dxa"/>
            <w:left w:w="108" w:type="dxa"/>
            <w:bottom w:w="0" w:type="dxa"/>
            <w:right w:w="108" w:type="dxa"/>
          </w:tblCellMar>
        </w:tblPrEx>
        <w:trPr>
          <w:trHeight w:val="10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w:t>
            </w:r>
          </w:p>
        </w:tc>
        <w:tc>
          <w:tcPr>
            <w:tcW w:w="5184" w:type="dxa"/>
            <w:tcBorders>
              <w:top w:val="single" w:color="auto" w:sz="4" w:space="0"/>
              <w:left w:val="nil"/>
              <w:bottom w:val="single" w:color="auto" w:sz="4" w:space="0"/>
              <w:right w:val="single" w:color="000000" w:sz="4" w:space="0"/>
            </w:tcBorders>
            <w:noWrap w:val="0"/>
            <w:vAlign w:val="center"/>
          </w:tcPr>
          <w:p>
            <w:pPr>
              <w:jc w:val="lef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室外</w:t>
            </w:r>
            <w:r>
              <w:rPr>
                <w:rFonts w:hint="eastAsia" w:ascii="仿宋_GB2312" w:hAnsi="仿宋_GB2312" w:eastAsia="仿宋_GB2312" w:cs="仿宋_GB2312"/>
                <w:color w:val="000000"/>
                <w:kern w:val="0"/>
                <w:sz w:val="24"/>
                <w:szCs w:val="24"/>
              </w:rPr>
              <w:t>养护质量标准</w:t>
            </w:r>
          </w:p>
        </w:tc>
        <w:tc>
          <w:tcPr>
            <w:tcW w:w="1888" w:type="dxa"/>
            <w:tcBorders>
              <w:top w:val="single" w:color="auto" w:sz="4" w:space="0"/>
              <w:left w:val="nil"/>
              <w:bottom w:val="single" w:color="auto" w:sz="4" w:space="0"/>
              <w:right w:val="single" w:color="auto" w:sz="4" w:space="0"/>
            </w:tcBorders>
            <w:noWrap/>
            <w:vAlign w:val="center"/>
          </w:tcPr>
          <w:p>
            <w:pPr>
              <w:jc w:val="lef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发现一处</w:t>
            </w:r>
            <w:r>
              <w:rPr>
                <w:rFonts w:hint="eastAsia" w:ascii="仿宋_GB2312" w:hAnsi="仿宋_GB2312" w:eastAsia="仿宋_GB2312" w:cs="仿宋_GB2312"/>
                <w:color w:val="000000"/>
                <w:kern w:val="0"/>
                <w:sz w:val="24"/>
                <w:szCs w:val="24"/>
                <w:lang w:eastAsia="zh-CN"/>
              </w:rPr>
              <w:t>未按标准养护</w:t>
            </w:r>
            <w:r>
              <w:rPr>
                <w:rFonts w:hint="eastAsia" w:ascii="仿宋_GB2312" w:hAnsi="仿宋_GB2312" w:eastAsia="仿宋_GB2312" w:cs="仿宋_GB2312"/>
                <w:color w:val="000000"/>
                <w:kern w:val="0"/>
                <w:sz w:val="24"/>
                <w:szCs w:val="24"/>
              </w:rPr>
              <w:t>扣1</w:t>
            </w:r>
            <w:r>
              <w:rPr>
                <w:rFonts w:hint="eastAsia" w:ascii="仿宋_GB2312" w:hAnsi="仿宋_GB2312" w:eastAsia="仿宋_GB2312" w:cs="仿宋_GB2312"/>
                <w:color w:val="000000"/>
                <w:kern w:val="0"/>
                <w:sz w:val="24"/>
                <w:szCs w:val="24"/>
                <w:lang w:val="en-US" w:eastAsia="zh-CN"/>
              </w:rPr>
              <w:t>.0</w:t>
            </w:r>
            <w:r>
              <w:rPr>
                <w:rFonts w:hint="eastAsia" w:ascii="仿宋_GB2312" w:hAnsi="仿宋_GB2312" w:eastAsia="仿宋_GB2312" w:cs="仿宋_GB2312"/>
                <w:color w:val="000000"/>
                <w:kern w:val="0"/>
                <w:sz w:val="24"/>
                <w:szCs w:val="24"/>
              </w:rPr>
              <w:t>分</w:t>
            </w:r>
          </w:p>
        </w:tc>
      </w:tr>
      <w:tr>
        <w:tblPrEx>
          <w:tblCellMar>
            <w:top w:w="0" w:type="dxa"/>
            <w:left w:w="108" w:type="dxa"/>
            <w:bottom w:w="0" w:type="dxa"/>
            <w:right w:w="108" w:type="dxa"/>
          </w:tblCellMar>
        </w:tblPrEx>
        <w:trPr>
          <w:trHeight w:val="495" w:hRule="atLeast"/>
        </w:trPr>
        <w:tc>
          <w:tcPr>
            <w:tcW w:w="724"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文</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明</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卫</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生</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部</w:t>
            </w:r>
          </w:p>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分</w:t>
            </w:r>
          </w:p>
        </w:tc>
        <w:tc>
          <w:tcPr>
            <w:tcW w:w="516"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养护人员应着装整洁</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达不到发生一次扣0.5-1分</w:t>
            </w:r>
          </w:p>
        </w:tc>
      </w:tr>
      <w:tr>
        <w:tblPrEx>
          <w:tblCellMar>
            <w:top w:w="0" w:type="dxa"/>
            <w:left w:w="108" w:type="dxa"/>
            <w:bottom w:w="0" w:type="dxa"/>
            <w:right w:w="108" w:type="dxa"/>
          </w:tblCellMar>
        </w:tblPrEx>
        <w:trPr>
          <w:trHeight w:val="49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养护人员应服从管理及指派养护相关工作</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达不到每项每次扣0.5-1分</w:t>
            </w:r>
          </w:p>
        </w:tc>
      </w:tr>
      <w:tr>
        <w:tblPrEx>
          <w:tblCellMar>
            <w:top w:w="0" w:type="dxa"/>
            <w:left w:w="108" w:type="dxa"/>
            <w:bottom w:w="0" w:type="dxa"/>
            <w:right w:w="108" w:type="dxa"/>
          </w:tblCellMar>
        </w:tblPrEx>
        <w:trPr>
          <w:trHeight w:val="49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浇水时若洒落地面应随即擦干</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达不到每项每次扣0.5分</w:t>
            </w:r>
          </w:p>
        </w:tc>
      </w:tr>
      <w:tr>
        <w:tblPrEx>
          <w:tblCellMar>
            <w:top w:w="0" w:type="dxa"/>
            <w:left w:w="108" w:type="dxa"/>
            <w:bottom w:w="0" w:type="dxa"/>
            <w:right w:w="108" w:type="dxa"/>
          </w:tblCellMar>
        </w:tblPrEx>
        <w:trPr>
          <w:trHeight w:val="49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绿化更换后做好周边保洁工作</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达不到每项每次扣1分</w:t>
            </w:r>
          </w:p>
        </w:tc>
      </w:tr>
      <w:tr>
        <w:tblPrEx>
          <w:tblCellMar>
            <w:top w:w="0" w:type="dxa"/>
            <w:left w:w="108" w:type="dxa"/>
            <w:bottom w:w="0" w:type="dxa"/>
            <w:right w:w="108" w:type="dxa"/>
          </w:tblCellMar>
        </w:tblPrEx>
        <w:trPr>
          <w:trHeight w:val="49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51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盆栽岔口与盆周面应保持干净</w:t>
            </w:r>
          </w:p>
        </w:tc>
        <w:tc>
          <w:tcPr>
            <w:tcW w:w="1888"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达不到每项扣0.2分</w:t>
            </w:r>
          </w:p>
        </w:tc>
      </w:tr>
      <w:tr>
        <w:tblPrEx>
          <w:tblCellMar>
            <w:top w:w="0" w:type="dxa"/>
            <w:left w:w="108" w:type="dxa"/>
            <w:bottom w:w="0" w:type="dxa"/>
            <w:right w:w="108" w:type="dxa"/>
          </w:tblCellMar>
        </w:tblPrEx>
        <w:trPr>
          <w:trHeight w:val="495" w:hRule="atLeast"/>
        </w:trPr>
        <w:tc>
          <w:tcPr>
            <w:tcW w:w="72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518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室外绿植养护后路面</w:t>
            </w:r>
            <w:r>
              <w:rPr>
                <w:rFonts w:hint="eastAsia" w:ascii="仿宋_GB2312" w:hAnsi="仿宋_GB2312" w:eastAsia="仿宋_GB2312" w:cs="仿宋_GB2312"/>
                <w:color w:val="000000"/>
                <w:kern w:val="0"/>
                <w:sz w:val="24"/>
                <w:szCs w:val="24"/>
              </w:rPr>
              <w:t>残花、枯枝</w:t>
            </w:r>
            <w:r>
              <w:rPr>
                <w:rFonts w:hint="eastAsia" w:ascii="仿宋_GB2312" w:hAnsi="仿宋_GB2312" w:eastAsia="仿宋_GB2312" w:cs="仿宋_GB2312"/>
                <w:color w:val="000000"/>
                <w:kern w:val="0"/>
                <w:sz w:val="24"/>
                <w:szCs w:val="24"/>
                <w:lang w:eastAsia="zh-CN"/>
              </w:rPr>
              <w:t>及时清除</w:t>
            </w:r>
          </w:p>
        </w:tc>
        <w:tc>
          <w:tcPr>
            <w:tcW w:w="188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达不到每项每次扣</w:t>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分</w:t>
            </w:r>
          </w:p>
        </w:tc>
      </w:tr>
      <w:tr>
        <w:tblPrEx>
          <w:tblCellMar>
            <w:top w:w="0" w:type="dxa"/>
            <w:left w:w="108" w:type="dxa"/>
            <w:bottom w:w="0" w:type="dxa"/>
            <w:right w:w="108" w:type="dxa"/>
          </w:tblCellMar>
        </w:tblPrEx>
        <w:trPr>
          <w:trHeight w:val="495"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rPr>
            </w:pPr>
          </w:p>
        </w:tc>
        <w:tc>
          <w:tcPr>
            <w:tcW w:w="51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7</w:t>
            </w:r>
          </w:p>
        </w:tc>
        <w:tc>
          <w:tcPr>
            <w:tcW w:w="518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文明作业，礼貌待人，遵守医院有关制度</w:t>
            </w:r>
          </w:p>
        </w:tc>
        <w:tc>
          <w:tcPr>
            <w:tcW w:w="188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达不到每项扣0.3分</w:t>
            </w:r>
          </w:p>
        </w:tc>
      </w:tr>
    </w:tbl>
    <w:p>
      <w:pPr>
        <w:pStyle w:val="84"/>
        <w:keepNext w:val="0"/>
        <w:keepLines w:val="0"/>
        <w:pageBreakBefore w:val="0"/>
        <w:widowControl w:val="0"/>
        <w:numPr>
          <w:ilvl w:val="0"/>
          <w:numId w:val="32"/>
        </w:numPr>
        <w:kinsoku/>
        <w:wordWrap/>
        <w:overflowPunct/>
        <w:topLinePunct w:val="0"/>
        <w:autoSpaceDE/>
        <w:autoSpaceDN/>
        <w:bidi w:val="0"/>
        <w:adjustRightInd/>
        <w:snapToGrid/>
        <w:spacing w:line="440" w:lineRule="exact"/>
        <w:ind w:left="425" w:leftChars="0" w:hanging="425" w:firstLineChars="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考核时间</w:t>
      </w:r>
    </w:p>
    <w:p>
      <w:pPr>
        <w:pStyle w:val="84"/>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每季度考核一次，主要安排在每季度末进行考核，平时不定期抽查，原则上</w:t>
      </w:r>
      <w:r>
        <w:rPr>
          <w:rFonts w:hint="eastAsia" w:ascii="仿宋_GB2312" w:hAnsi="仿宋_GB2312" w:eastAsia="仿宋_GB2312" w:cs="仿宋_GB2312"/>
          <w:kern w:val="0"/>
          <w:sz w:val="24"/>
          <w:szCs w:val="24"/>
          <w:lang w:val="en-US" w:eastAsia="zh-CN"/>
        </w:rPr>
        <w:t>每年不少于二</w:t>
      </w:r>
      <w:r>
        <w:rPr>
          <w:rFonts w:hint="eastAsia" w:ascii="仿宋_GB2312" w:hAnsi="仿宋_GB2312" w:eastAsia="仿宋_GB2312" w:cs="仿宋_GB2312"/>
          <w:kern w:val="0"/>
          <w:sz w:val="24"/>
          <w:szCs w:val="24"/>
          <w:lang w:val="en-US"/>
        </w:rPr>
        <w:t>次。</w:t>
      </w:r>
    </w:p>
    <w:p>
      <w:pPr>
        <w:pStyle w:val="84"/>
        <w:keepNext w:val="0"/>
        <w:keepLines w:val="0"/>
        <w:pageBreakBefore w:val="0"/>
        <w:widowControl w:val="0"/>
        <w:numPr>
          <w:ilvl w:val="0"/>
          <w:numId w:val="32"/>
        </w:numPr>
        <w:kinsoku/>
        <w:wordWrap/>
        <w:overflowPunct/>
        <w:topLinePunct w:val="0"/>
        <w:autoSpaceDE/>
        <w:autoSpaceDN/>
        <w:bidi w:val="0"/>
        <w:adjustRightInd/>
        <w:snapToGrid/>
        <w:spacing w:line="440" w:lineRule="exact"/>
        <w:ind w:left="425" w:leftChars="0" w:hanging="425" w:firstLineChars="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考核结算</w:t>
      </w:r>
    </w:p>
    <w:p>
      <w:pPr>
        <w:pStyle w:val="84"/>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按百分制计分，以90分为基数，60分为合格。绿植租摆及养护按每季度考核，考核结果加权平均计算结果，结算日期为每季度月末的15日前。</w:t>
      </w:r>
    </w:p>
    <w:p>
      <w:pPr>
        <w:pStyle w:val="84"/>
        <w:keepNext w:val="0"/>
        <w:keepLines w:val="0"/>
        <w:pageBreakBefore w:val="0"/>
        <w:widowControl w:val="0"/>
        <w:numPr>
          <w:ilvl w:val="0"/>
          <w:numId w:val="33"/>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考核结果90分及以上，结算每季度额度的绿植租摆及养护费用。</w:t>
      </w:r>
    </w:p>
    <w:p>
      <w:pPr>
        <w:pStyle w:val="84"/>
        <w:keepNext w:val="0"/>
        <w:keepLines w:val="0"/>
        <w:pageBreakBefore w:val="0"/>
        <w:widowControl w:val="0"/>
        <w:numPr>
          <w:ilvl w:val="0"/>
          <w:numId w:val="33"/>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考核结果在75分—90分之间（不含90分），按差额分与89分的比值扣除每季度额度的绿植租摆及养护费用。</w:t>
      </w:r>
    </w:p>
    <w:p>
      <w:pPr>
        <w:pStyle w:val="84"/>
        <w:keepNext w:val="0"/>
        <w:keepLines w:val="0"/>
        <w:pageBreakBefore w:val="0"/>
        <w:widowControl w:val="0"/>
        <w:numPr>
          <w:ilvl w:val="0"/>
          <w:numId w:val="33"/>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考核结果在60—75分之间（不含75分），扣除每季度额度的绿植租摆及养护费用的20%，</w:t>
      </w:r>
      <w:r>
        <w:rPr>
          <w:rFonts w:hint="eastAsia" w:ascii="仿宋_GB2312" w:hAnsi="仿宋_GB2312" w:eastAsia="仿宋_GB2312" w:cs="仿宋_GB2312"/>
          <w:kern w:val="0"/>
          <w:sz w:val="24"/>
          <w:szCs w:val="24"/>
          <w:lang w:val="en-US" w:eastAsia="zh-CN"/>
        </w:rPr>
        <w:t>中标人</w:t>
      </w:r>
      <w:r>
        <w:rPr>
          <w:rFonts w:hint="eastAsia" w:ascii="仿宋_GB2312" w:hAnsi="仿宋_GB2312" w:eastAsia="仿宋_GB2312" w:cs="仿宋_GB2312"/>
          <w:kern w:val="0"/>
          <w:sz w:val="24"/>
          <w:szCs w:val="24"/>
          <w:lang w:val="en-US"/>
        </w:rPr>
        <w:t>还需要做好整改工作。</w:t>
      </w:r>
    </w:p>
    <w:p>
      <w:pPr>
        <w:pStyle w:val="84"/>
        <w:keepNext w:val="0"/>
        <w:keepLines w:val="0"/>
        <w:pageBreakBefore w:val="0"/>
        <w:widowControl w:val="0"/>
        <w:numPr>
          <w:ilvl w:val="0"/>
          <w:numId w:val="33"/>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考核得分在60分以下的，扣除每季度额度的绿植租摆及养护费用的30%，</w:t>
      </w:r>
      <w:r>
        <w:rPr>
          <w:rFonts w:hint="eastAsia" w:ascii="仿宋_GB2312" w:hAnsi="仿宋_GB2312" w:eastAsia="仿宋_GB2312" w:cs="仿宋_GB2312"/>
          <w:kern w:val="0"/>
          <w:sz w:val="24"/>
          <w:szCs w:val="24"/>
          <w:lang w:val="en-US" w:eastAsia="zh-CN"/>
        </w:rPr>
        <w:t>中标人</w:t>
      </w:r>
      <w:r>
        <w:rPr>
          <w:rFonts w:hint="eastAsia" w:ascii="仿宋_GB2312" w:hAnsi="仿宋_GB2312" w:eastAsia="仿宋_GB2312" w:cs="仿宋_GB2312"/>
          <w:kern w:val="0"/>
          <w:sz w:val="24"/>
          <w:szCs w:val="24"/>
          <w:lang w:val="en-US"/>
        </w:rPr>
        <w:t>还需要做好整改工作。</w:t>
      </w:r>
    </w:p>
    <w:p>
      <w:pPr>
        <w:pStyle w:val="84"/>
        <w:keepNext w:val="0"/>
        <w:keepLines w:val="0"/>
        <w:pageBreakBefore w:val="0"/>
        <w:widowControl w:val="0"/>
        <w:numPr>
          <w:ilvl w:val="0"/>
          <w:numId w:val="33"/>
        </w:numPr>
        <w:kinsoku/>
        <w:wordWrap/>
        <w:overflowPunct/>
        <w:topLinePunct w:val="0"/>
        <w:autoSpaceDE/>
        <w:autoSpaceDN/>
        <w:bidi w:val="0"/>
        <w:adjustRightInd/>
        <w:snapToGrid/>
        <w:spacing w:line="440" w:lineRule="exact"/>
        <w:ind w:left="0" w:leftChars="0" w:firstLine="480" w:firstLineChars="20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连续考核平均在60分以下，医院可直接终止绿植租摆及养护合同，所造成的损失全部由</w:t>
      </w:r>
      <w:r>
        <w:rPr>
          <w:rFonts w:hint="eastAsia" w:ascii="仿宋_GB2312" w:hAnsi="仿宋_GB2312" w:eastAsia="仿宋_GB2312" w:cs="仿宋_GB2312"/>
          <w:kern w:val="0"/>
          <w:sz w:val="24"/>
          <w:szCs w:val="24"/>
          <w:lang w:val="en-US" w:eastAsia="zh-CN"/>
        </w:rPr>
        <w:t>中标人</w:t>
      </w:r>
      <w:r>
        <w:rPr>
          <w:rFonts w:hint="eastAsia" w:ascii="仿宋_GB2312" w:hAnsi="仿宋_GB2312" w:eastAsia="仿宋_GB2312" w:cs="仿宋_GB2312"/>
          <w:kern w:val="0"/>
          <w:sz w:val="24"/>
          <w:szCs w:val="24"/>
          <w:lang w:val="en-US"/>
        </w:rPr>
        <w:t>承担。</w:t>
      </w:r>
    </w:p>
    <w:p>
      <w:pPr>
        <w:pStyle w:val="84"/>
        <w:keepNext w:val="0"/>
        <w:keepLines w:val="0"/>
        <w:pageBreakBefore w:val="0"/>
        <w:widowControl w:val="0"/>
        <w:numPr>
          <w:ilvl w:val="0"/>
          <w:numId w:val="32"/>
        </w:numPr>
        <w:kinsoku/>
        <w:wordWrap/>
        <w:overflowPunct/>
        <w:topLinePunct w:val="0"/>
        <w:autoSpaceDE/>
        <w:autoSpaceDN/>
        <w:bidi w:val="0"/>
        <w:adjustRightInd/>
        <w:snapToGrid/>
        <w:spacing w:line="440" w:lineRule="exact"/>
        <w:ind w:left="425" w:leftChars="0" w:hanging="425" w:firstLineChars="0"/>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rPr>
        <w:t>本考核由总务处落实考核。</w:t>
      </w:r>
    </w:p>
    <w:p>
      <w:pPr>
        <w:pStyle w:val="84"/>
        <w:keepNext w:val="0"/>
        <w:keepLines w:val="0"/>
        <w:pageBreakBefore w:val="0"/>
        <w:widowControl w:val="0"/>
        <w:numPr>
          <w:ilvl w:val="0"/>
          <w:numId w:val="32"/>
        </w:numPr>
        <w:kinsoku/>
        <w:wordWrap/>
        <w:overflowPunct/>
        <w:topLinePunct w:val="0"/>
        <w:autoSpaceDE/>
        <w:autoSpaceDN/>
        <w:bidi w:val="0"/>
        <w:adjustRightInd/>
        <w:snapToGrid/>
        <w:spacing w:line="440" w:lineRule="exact"/>
        <w:ind w:left="425" w:leftChars="0" w:hanging="425" w:firstLineChars="0"/>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rPr>
        <w:t>本办法自合同签订之日起执行。</w:t>
      </w:r>
    </w:p>
    <w:p>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四、综合要求：</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（一）</w:t>
      </w:r>
      <w:r>
        <w:rPr>
          <w:rFonts w:hint="eastAsia" w:ascii="仿宋_GB2312" w:hAnsi="仿宋_GB2312" w:eastAsia="仿宋_GB2312" w:cs="仿宋_GB2312"/>
          <w:sz w:val="24"/>
          <w:szCs w:val="24"/>
        </w:rPr>
        <w:t>服务期限：202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月1日至202</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月31日。</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（二）</w:t>
      </w:r>
      <w:r>
        <w:rPr>
          <w:rFonts w:hint="eastAsia" w:ascii="仿宋_GB2312" w:hAnsi="仿宋_GB2312" w:eastAsia="仿宋_GB2312" w:cs="仿宋_GB2312"/>
          <w:sz w:val="24"/>
          <w:szCs w:val="24"/>
        </w:rPr>
        <w:t>用工要求：</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工作时间：全年365天提供相关服务，工作时间必须符合《中华人民共和国劳动法》规定，并满足采购人的工作要求，包括双休日及公众假期。</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健康管理：所有员工入职前均须体检，体检合格方能上岗并对体检档案做存档备查，相关费用包含在投标报价内；中标人需配合医院做好公共卫生事件发生时的检测及疫苗接种工作。</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薪金发放：投标人的用工必须按《中华人民共和国劳动法》和绍兴市人民政府有关各部门规定，与员工签订正式劳动合同，保证员工的最低月工资</w:t>
      </w:r>
      <w:r>
        <w:rPr>
          <w:rFonts w:hint="eastAsia" w:ascii="仿宋_GB2312" w:hAnsi="仿宋_GB2312" w:eastAsia="仿宋_GB2312" w:cs="仿宋_GB2312"/>
          <w:sz w:val="24"/>
          <w:szCs w:val="24"/>
          <w:lang w:val="zh-CN"/>
        </w:rPr>
        <w:t>不低于绍兴市政府规定的最低工资标准，</w:t>
      </w:r>
      <w:r>
        <w:rPr>
          <w:rFonts w:hint="eastAsia" w:ascii="仿宋_GB2312" w:hAnsi="仿宋_GB2312" w:eastAsia="仿宋_GB2312" w:cs="仿宋_GB2312"/>
          <w:sz w:val="24"/>
          <w:szCs w:val="24"/>
        </w:rPr>
        <w:t>投标人提供具体的绩效考核方案和工资发放标准。投标人全权负责招聘员工的一切工资、福利，包括节假日加班费用及高温津贴等等，依法缴纳各种社会保险及其他相关费用，上述所有费用包含在投标报价内。中标后，中标人应在合同签订前与采购人协商各档工种的最低工资线，须每月向采购人提供工资清单和社会保险缴纳清单，中标人需向采购人明确每月薪金发放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eastAsia="zh-CN"/>
        </w:rPr>
        <w:t>（三）</w:t>
      </w:r>
      <w:r>
        <w:rPr>
          <w:rFonts w:hint="eastAsia" w:ascii="仿宋_GB2312" w:hAnsi="仿宋_GB2312" w:eastAsia="仿宋_GB2312" w:cs="仿宋_GB2312"/>
          <w:sz w:val="24"/>
          <w:szCs w:val="24"/>
          <w:lang w:val="zh-CN"/>
        </w:rPr>
        <w:t>管理要求：</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坚持“以病人为中心”的服务宗旨，结合医疗工作的特性，中标人按照医院的具体要求并在相关职能科室的督导下开展</w:t>
      </w:r>
      <w:r>
        <w:rPr>
          <w:rFonts w:hint="eastAsia" w:ascii="仿宋_GB2312" w:hAnsi="仿宋_GB2312" w:eastAsia="仿宋_GB2312" w:cs="仿宋_GB2312"/>
          <w:sz w:val="24"/>
          <w:szCs w:val="24"/>
          <w:lang w:eastAsia="zh-CN"/>
        </w:rPr>
        <w:t>日常</w:t>
      </w:r>
      <w:r>
        <w:rPr>
          <w:rFonts w:hint="eastAsia" w:ascii="仿宋_GB2312" w:hAnsi="仿宋_GB2312" w:eastAsia="仿宋_GB2312" w:cs="仿宋_GB2312"/>
          <w:sz w:val="24"/>
          <w:szCs w:val="24"/>
        </w:rPr>
        <w:t>保洁、</w:t>
      </w:r>
      <w:r>
        <w:rPr>
          <w:rFonts w:hint="eastAsia" w:ascii="仿宋_GB2312" w:hAnsi="仿宋_GB2312" w:eastAsia="仿宋_GB2312" w:cs="仿宋_GB2312"/>
          <w:sz w:val="24"/>
          <w:szCs w:val="24"/>
          <w:lang w:eastAsia="zh-CN"/>
        </w:rPr>
        <w:t>勤务（护送陪检）</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保安</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绿化、总务部分设施设备维保</w:t>
      </w:r>
      <w:r>
        <w:rPr>
          <w:rFonts w:hint="eastAsia" w:ascii="仿宋_GB2312" w:hAnsi="仿宋_GB2312" w:eastAsia="仿宋_GB2312" w:cs="仿宋_GB2312"/>
          <w:sz w:val="24"/>
          <w:szCs w:val="24"/>
        </w:rPr>
        <w:t>等工作。</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中标人必须有健全的组织机构，完善的质量监督体系，良好的企业员工形象，所有人员由服务公司统一管理，统一招聘、统一培训。</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科学、合理统筹调配全院各区域服务人员，结合院区人流量、工作时段、科室作业特点实行人员与服务模式动态化管理；常态化维护全院院区环境卫生，落实精细化保洁作业标准，全方位保障院内公共区域、诊疗区域及功能区域干净整洁；完善患者服务体系，负责院内</w:t>
      </w:r>
      <w:r>
        <w:rPr>
          <w:rFonts w:hint="eastAsia" w:ascii="仿宋_GB2312" w:hAnsi="仿宋_GB2312" w:eastAsia="仿宋_GB2312" w:cs="仿宋_GB2312"/>
          <w:sz w:val="24"/>
          <w:szCs w:val="24"/>
          <w:lang w:eastAsia="zh-CN"/>
        </w:rPr>
        <w:t>急诊、住院</w:t>
      </w:r>
      <w:r>
        <w:rPr>
          <w:rFonts w:hint="eastAsia" w:ascii="仿宋_GB2312" w:hAnsi="仿宋_GB2312" w:eastAsia="仿宋_GB2312" w:cs="仿宋_GB2312"/>
          <w:sz w:val="24"/>
          <w:szCs w:val="24"/>
        </w:rPr>
        <w:t>病患一对一陪同各项医技科室检查，协助病患完成登记、等候、送检等相关事宜，规避走失、磕碰等安全风险；健全完善全方位安保防控体系，制定专项安保作业方案，配置专业安保人员，落实24小时分区巡逻与定点值守制度，严格执行院区出入口人车进出查验、车辆疏导管理工作；维护门诊、住院部、停车场等重点区域现场秩序，疏导人流车流，劝阻违规行为；针对医患纠纷、突发闹事、火灾险情、紧急救援等突发事件建立应急处置预案，定期组织安保演练，快速处置各类突发状况，严防偷盗、暴力冲突等安全事故发生，筑牢院区安全防护屏障；同步做好</w:t>
      </w:r>
      <w:r>
        <w:rPr>
          <w:rFonts w:hint="eastAsia" w:ascii="仿宋_GB2312" w:hAnsi="仿宋_GB2312" w:eastAsia="仿宋_GB2312" w:cs="仿宋_GB2312"/>
          <w:sz w:val="24"/>
          <w:szCs w:val="24"/>
          <w:lang w:eastAsia="zh-CN"/>
        </w:rPr>
        <w:t>室内</w:t>
      </w:r>
      <w:r>
        <w:rPr>
          <w:rFonts w:hint="eastAsia" w:ascii="仿宋_GB2312" w:hAnsi="仿宋_GB2312" w:eastAsia="仿宋_GB2312" w:cs="仿宋_GB2312"/>
          <w:sz w:val="24"/>
          <w:szCs w:val="24"/>
        </w:rPr>
        <w:t>绿化租赁及</w:t>
      </w:r>
      <w:r>
        <w:rPr>
          <w:rFonts w:hint="eastAsia" w:ascii="仿宋_GB2312" w:hAnsi="仿宋_GB2312" w:eastAsia="仿宋_GB2312" w:cs="仿宋_GB2312"/>
          <w:sz w:val="24"/>
          <w:szCs w:val="24"/>
          <w:lang w:eastAsia="zh-CN"/>
        </w:rPr>
        <w:t>室外绿化</w:t>
      </w:r>
      <w:r>
        <w:rPr>
          <w:rFonts w:hint="eastAsia" w:ascii="仿宋_GB2312" w:hAnsi="仿宋_GB2312" w:eastAsia="仿宋_GB2312" w:cs="仿宋_GB2312"/>
          <w:sz w:val="24"/>
          <w:szCs w:val="24"/>
        </w:rPr>
        <w:t>常态化养护工作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定期开展院内公共设施、基础机电设备巡检、保养与简易维修工作，及时排查设备运行隐患，保障各项设施设备稳定正常运行；整体服务团队实行24小时在岗值守机制，响应院内各类服务需求，为医院医患人员提供全方位、高品质、一体化的全天候后勤</w:t>
      </w:r>
      <w:r>
        <w:rPr>
          <w:rFonts w:hint="eastAsia" w:ascii="仿宋_GB2312" w:hAnsi="仿宋_GB2312" w:eastAsia="仿宋_GB2312" w:cs="仿宋_GB2312"/>
          <w:sz w:val="24"/>
          <w:szCs w:val="24"/>
          <w:lang w:eastAsia="zh-CN"/>
        </w:rPr>
        <w:t>物业</w:t>
      </w:r>
      <w:r>
        <w:rPr>
          <w:rFonts w:hint="eastAsia" w:ascii="仿宋_GB2312" w:hAnsi="仿宋_GB2312" w:eastAsia="仿宋_GB2312" w:cs="仿宋_GB2312"/>
          <w:sz w:val="24"/>
          <w:szCs w:val="24"/>
        </w:rPr>
        <w:t>保障服务。</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val="zh-CN"/>
        </w:rPr>
        <w:t>制订切实可行的管理制度，包括员工招聘、培训制度；员工岗位责任制；员工劳动纪律和行为规范；员工奖惩制度；各类检查、考核制度；设备、工具使用、存放、保养制度；工作应急预案。</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培训要求：</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中标人要求对工人进行岗前、岗中培训，公司内部有培训机构，服务人员100%经过岗前培训合格才能上岗。</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特殊岗位用工必须符合国家规定，对特种设备操作人员、电工、电焊工等特殊岗位应经培训满足要求后，持有效期内证件方能上岗作业，医院有权进行审核，该类费用由中标人承担。</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对保洁服务人员进行院感知识的培训，特别是新进人员，要求通过培训后才能上岗。</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中标人参加医院组织的各项安全、院感等培训。</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监督要求：</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各病区及科室的保洁服务员工由中标人提供排班，各科室进行考勤并参与考核；公共区域部分由总务科统一进行考勤、考核；总务科做好对管理人员的考核工作；中标人的管理人员做好员工的操作流程、服务质量管理。</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中标人有责任配合医院接受上级领导部门的监督、检查，并提供必须的材料。</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标人在项目运作中必须定期向医院汇报工作情况，中标人每月一次对保洁服务进行抽查、暗访等自查工作，并将检查结果报院方，主动接受医院领导和相关部门的监督，根据医院要求进行整改。对于科室提出的不满意员工，经调查核实，中标人须在7日内调整完毕。</w:t>
      </w:r>
    </w:p>
    <w:p>
      <w:pPr>
        <w:keepNext w:val="0"/>
        <w:keepLines w:val="0"/>
        <w:pageBreakBefore w:val="0"/>
        <w:widowControl w:val="0"/>
        <w:kinsoku/>
        <w:wordWrap/>
        <w:overflowPunct/>
        <w:topLinePunct w:val="0"/>
        <w:bidi w:val="0"/>
        <w:snapToGrid/>
        <w:spacing w:line="360" w:lineRule="auto"/>
        <w:ind w:firstLine="420" w:firstLineChars="175"/>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医院严格控制服务人员数量，对于经双方协商已确定的服务人员数，医院原则上不作增加，</w:t>
      </w:r>
      <w:r>
        <w:rPr>
          <w:rFonts w:hint="eastAsia" w:ascii="仿宋_GB2312" w:hAnsi="仿宋_GB2312" w:eastAsia="仿宋_GB2312" w:cs="仿宋_GB2312"/>
          <w:sz w:val="24"/>
          <w:szCs w:val="24"/>
          <w:lang w:val="zh-CN"/>
        </w:rPr>
        <w:t>如采购人调整服务区域或服务内容，则各类服务人员作相应的增减，并按中标价人均工资进行相应的调整，但最终支付总价不超过中标金额。</w:t>
      </w:r>
      <w:r>
        <w:rPr>
          <w:rFonts w:hint="eastAsia" w:ascii="仿宋_GB2312" w:hAnsi="仿宋_GB2312" w:eastAsia="仿宋_GB2312" w:cs="仿宋_GB2312"/>
          <w:sz w:val="24"/>
          <w:szCs w:val="24"/>
        </w:rPr>
        <w:t>医院将不定期抽查投入的人员数量，如果抽查时发现投入的人员数量少于双方确认的数量并且不能满足工作需要，</w:t>
      </w:r>
      <w:r>
        <w:rPr>
          <w:rFonts w:hint="eastAsia" w:ascii="仿宋_GB2312" w:hAnsi="仿宋_GB2312" w:eastAsia="仿宋_GB2312" w:cs="仿宋_GB2312"/>
          <w:sz w:val="24"/>
          <w:szCs w:val="24"/>
          <w:lang w:val="zh-CN"/>
        </w:rPr>
        <w:t>医院可以按中标金额人均工资金额累计扣除当月合同款。</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中标人须严格做好医疗废弃物收集运送贮存管理工作，因中标人内部管理失误造成医疗废弃物外流，经查实，视情节轻重对中标人进行处罚，触犯法律的，提交司法处理。</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中标人必须协助医院调查、处理有关投诉，并根据医院要求及时处理。</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耗品、器材要求：中标人应承担本项目服务期限内所需的清洁剂、洗涤剂、消毒剂、消毒纸、各类生活垃圾袋（除医疗垃圾袋外）、不锈钢油、地面保护材料等各类耗材；提供满足清洁用拖把、扫把、玻璃刮刀、桶类等相关器材；提供中标人办公用的各种设备、笔类、打印纸、复印类、墨盒等办公用品，所有上述耗品及器材符合国家标准和医院院感科要求。医院负责提供各类垃圾桶、医疗垃圾袋，负责医疗垃圾的外运费和处理费用。</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着装要求：中标人工作人员统一着装，佩戴胸牌，仪表端庄，语言文明，服装样式由中标人和采购人协商确定</w:t>
      </w:r>
      <w:r>
        <w:rPr>
          <w:rFonts w:hint="eastAsia" w:ascii="仿宋_GB2312" w:hAnsi="仿宋_GB2312" w:eastAsia="仿宋_GB2312" w:cs="仿宋_GB2312"/>
          <w:sz w:val="24"/>
          <w:szCs w:val="24"/>
          <w:lang w:val="zh-CN"/>
        </w:rPr>
        <w:t>，费用包含在投标报价内</w:t>
      </w:r>
      <w:r>
        <w:rPr>
          <w:rFonts w:hint="eastAsia" w:ascii="仿宋_GB2312" w:hAnsi="仿宋_GB2312" w:eastAsia="仿宋_GB2312" w:cs="仿宋_GB2312"/>
          <w:sz w:val="24"/>
          <w:szCs w:val="24"/>
        </w:rPr>
        <w:t>。</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应急要求：成立由保洁物业管理人员及员工组成的保洁物业服务应急队，提供详细的应急方案。积极配合医院完成突发性工作，配合医院应对上级各项迎检工作、突发性公共卫生事件；服从医院指挥与安排，协助医院应对如重大活动、会议安排、台风、降雪等灾害性极端天气应急处理。</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禁烟要求：严禁服务人员在院内吸烟，部分工作人员上班需佩戴“禁烟巡查员”标志，在看到有在公共场所吸烟的应予以劝止。</w:t>
      </w:r>
    </w:p>
    <w:p>
      <w:pPr>
        <w:keepNext w:val="0"/>
        <w:keepLines w:val="0"/>
        <w:pageBreakBefore w:val="0"/>
        <w:widowControl w:val="0"/>
        <w:kinsoku/>
        <w:wordWrap/>
        <w:overflowPunct/>
        <w:topLinePunct w:val="0"/>
        <w:bidi w:val="0"/>
        <w:snapToGrid/>
        <w:spacing w:line="360" w:lineRule="auto"/>
        <w:ind w:firstLine="482" w:firstLineChars="200"/>
        <w:jc w:val="left"/>
        <w:textAlignment w:val="auto"/>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lang w:val="en-US" w:eastAsia="zh-CN"/>
        </w:rPr>
        <w:t>（六）</w:t>
      </w:r>
      <w:r>
        <w:rPr>
          <w:rFonts w:hint="eastAsia" w:ascii="仿宋_GB2312" w:hAnsi="仿宋_GB2312" w:eastAsia="仿宋_GB2312" w:cs="仿宋_GB2312"/>
          <w:b/>
          <w:color w:val="auto"/>
          <w:sz w:val="24"/>
          <w:szCs w:val="24"/>
        </w:rPr>
        <w:t>质量要求：</w:t>
      </w:r>
    </w:p>
    <w:p>
      <w:pPr>
        <w:keepNext w:val="0"/>
        <w:keepLines w:val="0"/>
        <w:pageBreakBefore w:val="0"/>
        <w:widowControl w:val="0"/>
        <w:kinsoku/>
        <w:wordWrap/>
        <w:overflowPunct/>
        <w:topLinePunct w:val="0"/>
        <w:bidi w:val="0"/>
        <w:snapToGrid/>
        <w:spacing w:line="360" w:lineRule="auto"/>
        <w:ind w:firstLine="480" w:firstLineChars="2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优质服务且必须符合国家法律法规、行业标准及本表文所有条款要求。</w:t>
      </w:r>
    </w:p>
    <w:p>
      <w:pPr>
        <w:keepNext w:val="0"/>
        <w:keepLines w:val="0"/>
        <w:pageBreakBefore w:val="0"/>
        <w:widowControl w:val="0"/>
        <w:kinsoku/>
        <w:wordWrap/>
        <w:overflowPunct/>
        <w:topLinePunct w:val="0"/>
        <w:bidi w:val="0"/>
        <w:snapToGrid/>
        <w:spacing w:line="360" w:lineRule="auto"/>
        <w:ind w:firstLine="482" w:firstLineChars="200"/>
        <w:jc w:val="left"/>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（七）</w:t>
      </w:r>
      <w:r>
        <w:rPr>
          <w:rFonts w:hint="eastAsia" w:ascii="仿宋_GB2312" w:hAnsi="仿宋_GB2312" w:eastAsia="仿宋_GB2312" w:cs="仿宋_GB2312"/>
          <w:b/>
          <w:bCs/>
          <w:color w:val="auto"/>
          <w:sz w:val="24"/>
          <w:szCs w:val="24"/>
        </w:rPr>
        <w:t>院感要求：</w:t>
      </w:r>
    </w:p>
    <w:p>
      <w:pPr>
        <w:keepNext w:val="0"/>
        <w:keepLines w:val="0"/>
        <w:pageBreakBefore w:val="0"/>
        <w:widowControl w:val="0"/>
        <w:kinsoku/>
        <w:wordWrap/>
        <w:overflowPunct/>
        <w:topLinePunct w:val="0"/>
        <w:bidi w:val="0"/>
        <w:snapToGrid/>
        <w:spacing w:line="360" w:lineRule="auto"/>
        <w:ind w:firstLine="482" w:firstLineChars="200"/>
        <w:jc w:val="left"/>
        <w:textAlignment w:val="auto"/>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en-US" w:eastAsia="zh-CN"/>
        </w:rPr>
        <w:t>1.</w:t>
      </w:r>
      <w:r>
        <w:rPr>
          <w:rFonts w:hint="eastAsia" w:ascii="仿宋_GB2312" w:hAnsi="仿宋_GB2312" w:eastAsia="仿宋_GB2312" w:cs="仿宋_GB2312"/>
          <w:color w:val="auto"/>
          <w:sz w:val="24"/>
          <w:szCs w:val="24"/>
        </w:rPr>
        <w:t>中标人需严格根据招标人院感要求开展工作。新招入的员工由中标人</w:t>
      </w:r>
      <w:r>
        <w:rPr>
          <w:rFonts w:hint="eastAsia" w:ascii="仿宋_GB2312" w:hAnsi="仿宋_GB2312" w:eastAsia="仿宋_GB2312" w:cs="仿宋_GB2312"/>
          <w:color w:val="auto"/>
          <w:sz w:val="24"/>
          <w:szCs w:val="24"/>
          <w:lang w:val="zh-CN"/>
        </w:rPr>
        <w:t>负责岗前院感培训工作，包括不限于：手卫生；医疗废物和织物的收集与处理；个人防护用品的</w:t>
      </w:r>
      <w:r>
        <w:rPr>
          <w:rFonts w:hint="eastAsia" w:ascii="仿宋_GB2312" w:hAnsi="仿宋_GB2312" w:eastAsia="仿宋_GB2312" w:cs="仿宋_GB2312"/>
          <w:color w:val="auto"/>
          <w:sz w:val="24"/>
          <w:szCs w:val="24"/>
        </w:rPr>
        <w:t>佩戴和脱卸；消毒液的配比和浓度监测等。</w:t>
      </w:r>
      <w:r>
        <w:rPr>
          <w:rFonts w:hint="eastAsia" w:ascii="仿宋_GB2312" w:hAnsi="仿宋_GB2312" w:eastAsia="仿宋_GB2312" w:cs="仿宋_GB2312"/>
          <w:color w:val="auto"/>
          <w:sz w:val="24"/>
          <w:szCs w:val="24"/>
          <w:lang w:val="zh-CN"/>
        </w:rPr>
        <w:t>员工培训考核合格后方可正式上岗。</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2.投标人须承诺中标后，所有工作人员的工作服清洗消毒频率、质量必须做到与医院工作人员同质化标准。须选择符合《医院医用织物洗涤消毒技术规范》WS/T508—2025；《WS/T508—2025附录A：医用织物洗涤消毒工作流程及洗涤</w:t>
      </w:r>
      <w:r>
        <w:rPr>
          <w:rFonts w:hint="eastAsia" w:ascii="仿宋_GB2312" w:hAnsi="仿宋_GB2312" w:eastAsia="仿宋_GB2312" w:cs="仿宋_GB2312"/>
          <w:sz w:val="24"/>
          <w:szCs w:val="24"/>
          <w:lang w:val="en-US" w:eastAsia="zh-CN"/>
        </w:rPr>
        <w:t>、消毒、整理过程要求》 等资质要求的洗涤公司合作，投标时须提供书面承诺函，格式自拟，不提供的作无效投标处理。</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snapToGrid/>
        <w:spacing w:line="360" w:lineRule="auto"/>
        <w:ind w:left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lang w:val="zh-CN"/>
        </w:rPr>
        <w:t>报价说明及</w:t>
      </w:r>
      <w:r>
        <w:rPr>
          <w:rFonts w:hint="eastAsia" w:ascii="仿宋_GB2312" w:hAnsi="仿宋_GB2312" w:eastAsia="仿宋_GB2312" w:cs="仿宋_GB2312"/>
          <w:sz w:val="24"/>
          <w:szCs w:val="24"/>
        </w:rPr>
        <w:t>付款方式</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本项目投标报价涵盖完成服务内容所需要的一切费用（在开标一览表中需列明各岗位报价），包括但不限于工具、材料、通讯、服装、胸卡、办公设备、桌椅柜子、巡检器材、人工、保险、社保、加班费、利润、税金、政策性文件规定及合同包含的所有风险、责任等。</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付款方式：按《浙江省财政厅关于进一步发挥政府采购政策功能全力推动经济稳进提质的通知》（浙财采监〔2022〕3号）等文件要求执行，具体付款方式由双方协商后在合同中明确。</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zh-CN"/>
        </w:rPr>
        <w:t>服务费用的支付以月为单位进行，根据考核办法，按每月考核结果支付，且中标人按要求出具发票。</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val="zh-CN"/>
        </w:rPr>
        <w:t>履约保证金：</w:t>
      </w:r>
      <w:r>
        <w:rPr>
          <w:rFonts w:hint="eastAsia" w:ascii="仿宋_GB2312" w:hAnsi="仿宋_GB2312" w:eastAsia="仿宋_GB2312" w:cs="仿宋_GB2312"/>
          <w:sz w:val="24"/>
          <w:szCs w:val="24"/>
        </w:rPr>
        <w:t>合同签订后，投标人向采购人提供合同金额的1%作为履约保证金，项目验收结束后退还履约保证金（不计息）。</w:t>
      </w:r>
    </w:p>
    <w:p>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六、其他要求</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）责任界定：</w:t>
      </w:r>
    </w:p>
    <w:p>
      <w:pPr>
        <w:keepNext w:val="0"/>
        <w:keepLines w:val="0"/>
        <w:pageBreakBefore w:val="0"/>
        <w:widowControl w:val="0"/>
        <w:numPr>
          <w:ilvl w:val="0"/>
          <w:numId w:val="34"/>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人事关系：在服务期间，中标人所有服务人员仅与中标人签订劳动合同或劳务协议，且用工须符合《中华人民共和国劳动法》规定，中标人工作人员与</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无任何劳动人事关系，用工制度由中标人负责。不允许使用劳务派遣，中标人需提供员工绩效激励方案到采购人处备案。</w:t>
      </w:r>
    </w:p>
    <w:p>
      <w:pPr>
        <w:keepNext w:val="0"/>
        <w:keepLines w:val="0"/>
        <w:pageBreakBefore w:val="0"/>
        <w:widowControl w:val="0"/>
        <w:numPr>
          <w:ilvl w:val="0"/>
          <w:numId w:val="34"/>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因中标人的劳动用工、提供服务或其服务领域发生因人身财产损害等所引发的一切纠纷，中标人应及时妥善处理，保证不对医院造成任何负面影响，若导致医院承担任何责任或支出任何费用的，中标人承诺全额承担责任和费用，医院有权在应支付给中标人的任何款项中予以扣除或向中标人追偿。</w:t>
      </w:r>
    </w:p>
    <w:p>
      <w:pPr>
        <w:keepNext w:val="0"/>
        <w:keepLines w:val="0"/>
        <w:pageBreakBefore w:val="0"/>
        <w:widowControl w:val="0"/>
        <w:numPr>
          <w:ilvl w:val="0"/>
          <w:numId w:val="34"/>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人应切实保障其雇聘工作人员的全部劳动者权利，某些岗位可能存在劳务派遣的争议，中标人应承诺承担该可能存在争议岗位工作人员的劳动者权利保障责任，并与医院无涉，一旦发生此类纠纷，中标人保证积极妥善处理，若因此导致医院承担责任的话，医院有权在应支付给中标人的任何款项中予以扣除或向中标人追偿。</w:t>
      </w:r>
    </w:p>
    <w:p>
      <w:pPr>
        <w:keepNext w:val="0"/>
        <w:keepLines w:val="0"/>
        <w:pageBreakBefore w:val="0"/>
        <w:widowControl w:val="0"/>
        <w:numPr>
          <w:ilvl w:val="0"/>
          <w:numId w:val="34"/>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医院对事故的发生或扩大存在过错外，中标人人员发生任何事故或与中标人发生人事、劳动争议均由中标人自行全权负责（如中标人应对其员工投保人身意外险），相关费用中标人自行承担，以保证医院在中标人人员索赔时有不受任何责任的约束。</w:t>
      </w:r>
    </w:p>
    <w:p>
      <w:pPr>
        <w:keepNext w:val="0"/>
        <w:keepLines w:val="0"/>
        <w:pageBreakBefore w:val="0"/>
        <w:widowControl w:val="0"/>
        <w:numPr>
          <w:ilvl w:val="0"/>
          <w:numId w:val="34"/>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除医院对事故的发生或扩大存在过错外，中标人应对本公司人员以及第三方全权负责，在中标人的责任区内由于中标人原因导致自己员工或第三方的事故由中标人负责，医院不承担任何责任。</w:t>
      </w:r>
    </w:p>
    <w:p>
      <w:pPr>
        <w:keepNext w:val="0"/>
        <w:keepLines w:val="0"/>
        <w:pageBreakBefore w:val="0"/>
        <w:widowControl w:val="0"/>
        <w:numPr>
          <w:ilvl w:val="0"/>
          <w:numId w:val="34"/>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在承包期内中标人应保证承包区域内的设施、设备良好的运营状况和环境状况，并接受医院或其授权人员的检查，对由中标人操作失误引起或造成设施、设备的损坏，由中标人全额赔偿。</w:t>
      </w:r>
    </w:p>
    <w:p>
      <w:pPr>
        <w:keepNext w:val="0"/>
        <w:keepLines w:val="0"/>
        <w:pageBreakBefore w:val="0"/>
        <w:widowControl w:val="0"/>
        <w:numPr>
          <w:ilvl w:val="0"/>
          <w:numId w:val="34"/>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在承包期间，中标人须为医院公共区域内可能发生的意外事故投保公共区域责任险，需保障保险覆盖周期与承包周期一致。</w:t>
      </w:r>
    </w:p>
    <w:p>
      <w:pPr>
        <w:keepNext w:val="0"/>
        <w:keepLines w:val="0"/>
        <w:pageBreakBefore w:val="0"/>
        <w:widowControl w:val="0"/>
        <w:numPr>
          <w:ilvl w:val="0"/>
          <w:numId w:val="34"/>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应为人员办理工伤保险及意外伤害保险，确保员工在工作中的安全。</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）禁止事项：</w:t>
      </w:r>
    </w:p>
    <w:p>
      <w:pPr>
        <w:keepNext w:val="0"/>
        <w:keepLines w:val="0"/>
        <w:pageBreakBefore w:val="0"/>
        <w:widowControl w:val="0"/>
        <w:numPr>
          <w:ilvl w:val="0"/>
          <w:numId w:val="35"/>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未经医院同意，中标人无权在承包区域中从事任何广告活动或类似宣传，不得以医院的名义从事任何经济活动，且由此发生的一切债权、债务与医院无关。</w:t>
      </w:r>
    </w:p>
    <w:p>
      <w:pPr>
        <w:keepNext w:val="0"/>
        <w:keepLines w:val="0"/>
        <w:pageBreakBefore w:val="0"/>
        <w:widowControl w:val="0"/>
        <w:numPr>
          <w:ilvl w:val="0"/>
          <w:numId w:val="35"/>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人员工不以任何形式转租、转让、抵押承包区域，在承包区域只从事医院认可的服务工作，在承包期间，中标人方的任何股份配置变动应通知采购人，未经医院书面批准，任何占有支配地位的股份转让都将视为中标人出租、转让的行为，医院有权单方面终止合同。</w:t>
      </w:r>
    </w:p>
    <w:p>
      <w:pPr>
        <w:keepNext w:val="0"/>
        <w:keepLines w:val="0"/>
        <w:pageBreakBefore w:val="0"/>
        <w:widowControl w:val="0"/>
        <w:numPr>
          <w:ilvl w:val="0"/>
          <w:numId w:val="35"/>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中标人员工在工作时间内不得从事与本岗位无关的工作（如兼职保姆、代挂号等），不得在医疗区域内烹饪食物。</w:t>
      </w:r>
    </w:p>
    <w:p>
      <w:pPr>
        <w:keepNext w:val="0"/>
        <w:keepLines w:val="0"/>
        <w:pageBreakBefore w:val="0"/>
        <w:widowControl w:val="0"/>
        <w:numPr>
          <w:ilvl w:val="0"/>
          <w:numId w:val="35"/>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中标人不得以任何理由向医院工作人员支付小费或馈赠实物，违者将终止合同；中标人人员也不得以任何形式向相关人员索取小费或钱物，违者按医院有关规定处罚。</w:t>
      </w:r>
    </w:p>
    <w:p>
      <w:pPr>
        <w:keepNext w:val="0"/>
        <w:keepLines w:val="0"/>
        <w:pageBreakBefore w:val="0"/>
        <w:widowControl w:val="0"/>
        <w:numPr>
          <w:ilvl w:val="0"/>
          <w:numId w:val="35"/>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中标人不得在承包区域住宿或从事非法活动，也不得从事违反医院制度的活动。</w:t>
      </w:r>
    </w:p>
    <w:p>
      <w:pPr>
        <w:keepNext w:val="0"/>
        <w:keepLines w:val="0"/>
        <w:pageBreakBefore w:val="0"/>
        <w:widowControl w:val="0"/>
        <w:numPr>
          <w:ilvl w:val="0"/>
          <w:numId w:val="35"/>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除经医院批准进行必要的维修工程外，中标人不得损毁承包区域原有的设施和装潢，不得更改已铺设的电缆、电线等设施设备。同时，也不得安装任何可能造成电缆负载过大的电器设备，杜绝各类安全隐患。</w:t>
      </w:r>
    </w:p>
    <w:p>
      <w:pPr>
        <w:keepNext w:val="0"/>
        <w:keepLines w:val="0"/>
        <w:pageBreakBefore w:val="0"/>
        <w:widowControl w:val="0"/>
        <w:numPr>
          <w:ilvl w:val="0"/>
          <w:numId w:val="35"/>
        </w:numPr>
        <w:tabs>
          <w:tab w:val="left" w:pos="3870"/>
          <w:tab w:val="left" w:pos="4085"/>
        </w:tabs>
        <w:kinsoku/>
        <w:wordWrap/>
        <w:overflowPunct/>
        <w:topLinePunct w:val="0"/>
        <w:autoSpaceDE w:val="0"/>
        <w:autoSpaceDN w:val="0"/>
        <w:bidi w:val="0"/>
        <w:snapToGrid/>
        <w:spacing w:line="360" w:lineRule="auto"/>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未获医院书面同意，中标人任何时候都不能在承包区域存放易燃物品，挥发性大或气味浓烈的液体等。</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三</w:t>
      </w:r>
      <w:r>
        <w:rPr>
          <w:rFonts w:hint="eastAsia" w:ascii="仿宋_GB2312" w:hAnsi="仿宋_GB2312" w:eastAsia="仿宋_GB2312" w:cs="仿宋_GB2312"/>
          <w:sz w:val="24"/>
          <w:szCs w:val="24"/>
        </w:rPr>
        <w:t>）档案要求：</w:t>
      </w:r>
    </w:p>
    <w:p>
      <w:pPr>
        <w:keepNext w:val="0"/>
        <w:keepLines w:val="0"/>
        <w:pageBreakBefore w:val="0"/>
        <w:widowControl w:val="0"/>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医院保洁服务档案的建立与保存；合同期内可提供给医方的文件资料清单；合同终止时，保留给院方的资料清单；合同终止时，各项服务的财产分割方式。        </w:t>
      </w:r>
    </w:p>
    <w:p>
      <w:pPr>
        <w:keepNext w:val="0"/>
        <w:keepLines w:val="0"/>
        <w:pageBreakBefore w:val="0"/>
        <w:widowControl w:val="0"/>
        <w:numPr>
          <w:ilvl w:val="0"/>
          <w:numId w:val="36"/>
        </w:numPr>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rPr>
      </w:pPr>
      <w:r>
        <w:rPr>
          <w:rFonts w:hint="eastAsia" w:ascii="仿宋_GB2312" w:hAnsi="仿宋_GB2312" w:eastAsia="仿宋_GB2312" w:cs="仿宋_GB2312"/>
          <w:sz w:val="24"/>
          <w:szCs w:val="24"/>
        </w:rPr>
        <w:t>中标人需要与原中标人供应商做好衔接工作，在</w:t>
      </w: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个工作日内交接完毕，不得无故拖延。</w:t>
      </w:r>
    </w:p>
    <w:p>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snapToGrid/>
        <w:spacing w:line="360" w:lineRule="auto"/>
        <w:ind w:firstLine="480" w:firstLineChars="200"/>
        <w:jc w:val="left"/>
        <w:textAlignment w:val="auto"/>
        <w:rPr>
          <w:rFonts w:hint="eastAsia"/>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五</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lang w:val="en-US" w:eastAsia="zh-CN"/>
        </w:rPr>
        <w:t>本项目对项目服务公司的管理能力和人员素质要求较高，为避免出现中标人无法履约及管理服务不合格等情况，故本次采购不允许分包。</w:t>
      </w: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pPr>
        <w:kinsoku/>
        <w:wordWrap w:val="0"/>
        <w:overflowPunct/>
        <w:topLinePunct w:val="0"/>
        <w:bidi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pPr>
        <w:kinsoku/>
        <w:wordWrap w:val="0"/>
        <w:overflowPunct/>
        <w:topLinePunct w:val="0"/>
        <w:bidi w:val="0"/>
        <w:spacing w:line="480" w:lineRule="auto"/>
        <w:jc w:val="center"/>
        <w:rPr>
          <w:rFonts w:hint="eastAsia" w:ascii="仿宋" w:hAnsi="仿宋" w:eastAsia="仿宋" w:cs="仿宋"/>
          <w:b/>
          <w:color w:val="auto"/>
          <w:sz w:val="28"/>
          <w:szCs w:val="28"/>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pPr>
        <w:pStyle w:val="640"/>
        <w:kinsoku/>
        <w:wordWrap w:val="0"/>
        <w:overflowPunct/>
        <w:topLinePunct w:val="0"/>
        <w:autoSpaceDE w:val="0"/>
        <w:autoSpaceDN w:val="0"/>
        <w:bidi w:val="0"/>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pStyle w:val="2"/>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pPr>
        <w:pStyle w:val="537"/>
        <w:kinsoku/>
        <w:wordWrap w:val="0"/>
        <w:overflowPunct/>
        <w:topLinePunct w:val="0"/>
        <w:bidi w:val="0"/>
        <w:spacing w:before="120" w:line="22" w:lineRule="atLeast"/>
        <w:rPr>
          <w:rFonts w:hint="eastAsia" w:ascii="仿宋" w:hAnsi="仿宋" w:eastAsia="仿宋" w:cs="仿宋"/>
          <w:color w:val="auto"/>
          <w:szCs w:val="24"/>
          <w:highlight w:val="none"/>
        </w:rPr>
      </w:pPr>
    </w:p>
    <w:p>
      <w:pPr>
        <w:pStyle w:val="537"/>
        <w:kinsoku/>
        <w:wordWrap w:val="0"/>
        <w:overflowPunct/>
        <w:topLinePunct w:val="0"/>
        <w:bidi w:val="0"/>
        <w:spacing w:before="120" w:line="22" w:lineRule="atLeast"/>
        <w:rPr>
          <w:rFonts w:hint="eastAsia" w:ascii="仿宋" w:hAnsi="仿宋" w:eastAsia="仿宋" w:cs="仿宋"/>
          <w:color w:val="auto"/>
          <w:szCs w:val="24"/>
          <w:highlight w:val="none"/>
        </w:rPr>
      </w:pPr>
    </w:p>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pPr>
        <w:widowControl/>
        <w:kinsoku/>
        <w:wordWrap w:val="0"/>
        <w:overflowPunct/>
        <w:topLinePunct w:val="0"/>
        <w:bidi w:val="0"/>
        <w:jc w:val="left"/>
        <w:rPr>
          <w:rFonts w:hint="eastAsia" w:ascii="仿宋" w:hAnsi="仿宋" w:eastAsia="仿宋" w:cs="仿宋"/>
          <w:color w:val="auto"/>
          <w:kern w:val="0"/>
          <w:sz w:val="24"/>
          <w:highlight w:val="none"/>
        </w:rPr>
        <w:sectPr>
          <w:headerReference r:id="rId12" w:type="default"/>
          <w:footerReference r:id="rId13" w:type="default"/>
          <w:pgSz w:w="11907" w:h="16840"/>
          <w:pgMar w:top="1474" w:right="1814" w:bottom="1474" w:left="1814" w:header="851" w:footer="851" w:gutter="0"/>
          <w:cols w:space="720" w:num="1"/>
          <w:docGrid w:linePitch="312" w:charSpace="0"/>
        </w:sectPr>
      </w:pPr>
    </w:p>
    <w:p>
      <w:pPr>
        <w:kinsoku/>
        <w:wordWrap w:val="0"/>
        <w:overflowPunct/>
        <w:topLinePunct w:val="0"/>
        <w:bidi w:val="0"/>
        <w:rPr>
          <w:rFonts w:hint="eastAsia" w:ascii="仿宋" w:hAnsi="仿宋" w:eastAsia="仿宋" w:cs="仿宋"/>
          <w:b/>
          <w:color w:val="auto"/>
          <w:sz w:val="24"/>
          <w:highlight w:val="none"/>
        </w:rPr>
      </w:pP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绍兴市中医院日常保洁等物业服务项目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日内，按照采购文件确定的事项签订本合同。</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color w:val="auto"/>
          <w:sz w:val="24"/>
          <w:highlight w:val="none"/>
        </w:rPr>
      </w:pPr>
      <w:bookmarkStart w:id="42" w:name="_Toc28855"/>
      <w:bookmarkStart w:id="43" w:name="_Toc22967"/>
      <w:bookmarkStart w:id="44" w:name="_Toc15367"/>
      <w:bookmarkStart w:id="45" w:name="_Toc19273"/>
      <w:bookmarkStart w:id="46" w:name="_Toc20421"/>
      <w:r>
        <w:rPr>
          <w:rFonts w:hint="eastAsia" w:ascii="仿宋" w:hAnsi="仿宋" w:eastAsia="仿宋" w:cs="仿宋"/>
          <w:b/>
          <w:color w:val="auto"/>
          <w:sz w:val="24"/>
          <w:highlight w:val="none"/>
        </w:rPr>
        <w:t>1.1 合同组成部分</w:t>
      </w:r>
      <w:bookmarkEnd w:id="42"/>
      <w:bookmarkEnd w:id="43"/>
      <w:bookmarkEnd w:id="44"/>
      <w:bookmarkEnd w:id="45"/>
      <w:bookmarkEnd w:id="46"/>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bookmarkStart w:id="47" w:name="_Toc6311"/>
      <w:bookmarkStart w:id="48" w:name="_Toc18585"/>
      <w:bookmarkStart w:id="49" w:name="_Toc22185"/>
      <w:bookmarkStart w:id="50" w:name="_Toc6773"/>
      <w:bookmarkStart w:id="51" w:name="_Toc2918"/>
      <w:r>
        <w:rPr>
          <w:rFonts w:hint="eastAsia" w:ascii="仿宋" w:hAnsi="仿宋" w:eastAsia="仿宋" w:cs="仿宋"/>
          <w:b/>
          <w:color w:val="auto"/>
          <w:sz w:val="24"/>
          <w:highlight w:val="none"/>
        </w:rPr>
        <w:t>1.2 标的</w:t>
      </w:r>
      <w:bookmarkEnd w:id="47"/>
      <w:bookmarkEnd w:id="48"/>
      <w:bookmarkEnd w:id="49"/>
      <w:bookmarkEnd w:id="50"/>
      <w:bookmarkEnd w:id="51"/>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pPr>
        <w:pageBreakBefore w:val="0"/>
        <w:widowControl w:val="0"/>
        <w:kinsoku/>
        <w:wordWrap w:val="0"/>
        <w:overflowPunct/>
        <w:topLinePunct w:val="0"/>
        <w:autoSpaceDE/>
        <w:autoSpaceDN/>
        <w:bidi w:val="0"/>
        <w:adjustRightInd w:val="0"/>
        <w:snapToGrid/>
        <w:spacing w:line="440" w:lineRule="exact"/>
        <w:ind w:left="0" w:righ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bookmarkStart w:id="52" w:name="_Toc4929"/>
      <w:bookmarkStart w:id="53" w:name="_Toc21124"/>
      <w:bookmarkStart w:id="54" w:name="_Toc1386"/>
      <w:bookmarkStart w:id="55" w:name="_Toc13918"/>
      <w:bookmarkStart w:id="56" w:name="_Toc5635"/>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52"/>
      <w:bookmarkEnd w:id="53"/>
      <w:bookmarkEnd w:id="54"/>
      <w:bookmarkEnd w:id="55"/>
      <w:bookmarkEnd w:id="56"/>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340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340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340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340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bl>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bookmarkStart w:id="57" w:name="_Toc30506"/>
      <w:bookmarkStart w:id="58" w:name="_Toc30158"/>
      <w:bookmarkStart w:id="59" w:name="_Toc26916"/>
      <w:bookmarkStart w:id="60" w:name="_Toc3654"/>
      <w:bookmarkStart w:id="61" w:name="_Toc14993"/>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Style w:val="2"/>
        <w:keepNext/>
        <w:keepLines/>
        <w:pageBreakBefore w:val="0"/>
        <w:kinsoku/>
        <w:wordWrap w:val="0"/>
        <w:overflowPunct/>
        <w:topLinePunct w:val="0"/>
        <w:autoSpaceDE/>
        <w:autoSpaceDN/>
        <w:bidi w:val="0"/>
        <w:adjustRightInd/>
        <w:snapToGrid/>
        <w:spacing w:line="440" w:lineRule="exact"/>
        <w:ind w:left="0" w:right="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sz w:val="24"/>
          <w:highlight w:val="none"/>
          <w:lang w:val="en-US"/>
        </w:rPr>
        <w:t>1.3.3其他计价方式：</w:t>
      </w:r>
      <w:r>
        <w:rPr>
          <w:rFonts w:hint="eastAsia" w:ascii="仿宋" w:hAnsi="仿宋" w:eastAsia="仿宋" w:cs="仿宋"/>
          <w:b w:val="0"/>
          <w:bCs w:val="0"/>
          <w:color w:val="auto"/>
          <w:sz w:val="24"/>
          <w:highlight w:val="none"/>
          <w:u w:val="single"/>
          <w:lang w:val="en-US"/>
        </w:rPr>
        <w:t xml:space="preserve">                   </w:t>
      </w:r>
      <w:r>
        <w:rPr>
          <w:rFonts w:hint="eastAsia" w:ascii="仿宋" w:hAnsi="仿宋" w:eastAsia="仿宋" w:cs="仿宋"/>
          <w:b w:val="0"/>
          <w:bCs w:val="0"/>
          <w:color w:val="auto"/>
          <w:sz w:val="24"/>
          <w:highlight w:val="none"/>
        </w:rPr>
        <w:t>。</w:t>
      </w:r>
    </w:p>
    <w:bookmarkEnd w:id="57"/>
    <w:bookmarkEnd w:id="58"/>
    <w:bookmarkEnd w:id="59"/>
    <w:bookmarkEnd w:id="60"/>
    <w:bookmarkEnd w:id="61"/>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2" w:firstLineChars="200"/>
        <w:textAlignment w:val="auto"/>
        <w:rPr>
          <w:rFonts w:hint="eastAsia" w:ascii="仿宋" w:hAnsi="仿宋" w:eastAsia="仿宋" w:cs="仿宋"/>
          <w:b/>
          <w:color w:val="auto"/>
          <w:highlight w:val="none"/>
        </w:rPr>
      </w:pPr>
      <w:bookmarkStart w:id="62" w:name="_Toc1814"/>
      <w:bookmarkStart w:id="63" w:name="_Toc22618"/>
      <w:bookmarkStart w:id="64" w:name="_Toc10340"/>
      <w:bookmarkStart w:id="65" w:name="_Toc3625"/>
      <w:bookmarkStart w:id="66" w:name="_Toc8772"/>
      <w:bookmarkStart w:id="67" w:name="_Toc31421"/>
      <w:bookmarkStart w:id="68" w:name="_Toc11108"/>
      <w:bookmarkStart w:id="69" w:name="_Toc4760"/>
      <w:r>
        <w:rPr>
          <w:rFonts w:hint="eastAsia" w:ascii="仿宋" w:hAnsi="仿宋" w:eastAsia="仿宋" w:cs="仿宋"/>
          <w:b/>
          <w:color w:val="auto"/>
          <w:highlight w:val="none"/>
        </w:rPr>
        <w:t>1.4履约保证金</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2"/>
        <w:keepNext/>
        <w:keepLines/>
        <w:pageBreakBefore w:val="0"/>
        <w:tabs>
          <w:tab w:val="left" w:pos="0"/>
        </w:tabs>
        <w:kinsoku/>
        <w:wordWrap w:val="0"/>
        <w:overflowPunct/>
        <w:topLinePunct w:val="0"/>
        <w:autoSpaceDE/>
        <w:autoSpaceDN/>
        <w:bidi w:val="0"/>
        <w:adjustRightInd/>
        <w:snapToGrid/>
        <w:spacing w:line="440" w:lineRule="exact"/>
        <w:ind w:left="0" w:right="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62"/>
      <w:bookmarkEnd w:id="63"/>
      <w:bookmarkEnd w:id="64"/>
      <w:r>
        <w:rPr>
          <w:rFonts w:hint="eastAsia" w:ascii="仿宋" w:hAnsi="仿宋" w:eastAsia="仿宋" w:cs="仿宋"/>
          <w:b/>
          <w:color w:val="auto"/>
          <w:sz w:val="24"/>
          <w:highlight w:val="none"/>
        </w:rPr>
        <w:t>预付款</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个工作日内将资金支付到合同约定的乙方账户，有条件的甲方可以即时支付。甲方不得以机构变动、人员更替、政策调整、单位放假等为由延迟付款。</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5"/>
      <w:bookmarkEnd w:id="66"/>
      <w:bookmarkEnd w:id="67"/>
      <w:bookmarkEnd w:id="68"/>
      <w:bookmarkEnd w:id="69"/>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bCs/>
          <w:color w:val="auto"/>
          <w:sz w:val="24"/>
          <w:highlight w:val="none"/>
        </w:rPr>
      </w:pPr>
      <w:bookmarkStart w:id="70" w:name="_Toc24662"/>
      <w:bookmarkStart w:id="71" w:name="_Toc2375"/>
      <w:bookmarkStart w:id="72" w:name="_Toc5698"/>
      <w:bookmarkStart w:id="73" w:name="_Toc8586"/>
      <w:bookmarkStart w:id="74" w:name="_Toc3079"/>
      <w:r>
        <w:rPr>
          <w:rFonts w:hint="eastAsia" w:ascii="仿宋" w:hAnsi="仿宋" w:eastAsia="仿宋" w:cs="仿宋"/>
          <w:bCs/>
          <w:color w:val="auto"/>
          <w:sz w:val="24"/>
          <w:highlight w:val="none"/>
        </w:rPr>
        <w:t>1.7.4若服务涉及货物的，则货物的：</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70"/>
      <w:bookmarkEnd w:id="71"/>
      <w:bookmarkEnd w:id="72"/>
      <w:bookmarkEnd w:id="73"/>
      <w:bookmarkEnd w:id="74"/>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pPr>
        <w:pStyle w:val="2"/>
        <w:keepNext/>
        <w:keepLines/>
        <w:pageBreakBefore w:val="0"/>
        <w:kinsoku/>
        <w:wordWrap w:val="0"/>
        <w:overflowPunct/>
        <w:topLinePunct w:val="0"/>
        <w:autoSpaceDE/>
        <w:autoSpaceDN/>
        <w:bidi w:val="0"/>
        <w:adjustRightInd/>
        <w:snapToGrid/>
        <w:spacing w:line="440" w:lineRule="exact"/>
        <w:ind w:left="0" w:right="0" w:firstLine="480" w:firstLineChars="200"/>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%计算，最高限额为本合同总价的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bookmarkStart w:id="75" w:name="_Toc26807"/>
      <w:bookmarkStart w:id="76" w:name="_Toc30329"/>
      <w:bookmarkStart w:id="77" w:name="_Toc18683"/>
      <w:bookmarkStart w:id="78" w:name="_Toc9497"/>
      <w:bookmarkStart w:id="79" w:name="_Toc32454"/>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5"/>
    <w:bookmarkEnd w:id="76"/>
    <w:bookmarkEnd w:id="77"/>
    <w:bookmarkEnd w:id="78"/>
    <w:bookmarkEnd w:id="79"/>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bookmarkStart w:id="80" w:name="_Toc28375"/>
      <w:bookmarkStart w:id="81" w:name="_Toc16021"/>
      <w:bookmarkStart w:id="82" w:name="_Toc15583"/>
      <w:r>
        <w:rPr>
          <w:rFonts w:hint="eastAsia" w:ascii="仿宋" w:hAnsi="仿宋" w:eastAsia="仿宋" w:cs="仿宋"/>
          <w:b/>
          <w:color w:val="auto"/>
          <w:sz w:val="24"/>
          <w:highlight w:val="none"/>
        </w:rPr>
        <w:t>1.9合同争议的解决</w:t>
      </w:r>
      <w:bookmarkEnd w:id="80"/>
      <w:bookmarkEnd w:id="81"/>
      <w:bookmarkEnd w:id="82"/>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bookmarkStart w:id="83" w:name="_Toc15322"/>
      <w:bookmarkStart w:id="84" w:name="_Toc7245"/>
      <w:bookmarkStart w:id="85" w:name="_Toc11173"/>
      <w:r>
        <w:rPr>
          <w:rFonts w:hint="eastAsia" w:ascii="仿宋" w:hAnsi="仿宋" w:eastAsia="仿宋" w:cs="仿宋"/>
          <w:b/>
          <w:color w:val="auto"/>
          <w:sz w:val="24"/>
          <w:highlight w:val="none"/>
        </w:rPr>
        <w:t>2.0 合同生效</w:t>
      </w:r>
      <w:bookmarkEnd w:id="83"/>
      <w:bookmarkEnd w:id="84"/>
      <w:bookmarkEnd w:id="85"/>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pPr>
        <w:widowControl/>
        <w:kinsoku/>
        <w:wordWrap w:val="0"/>
        <w:overflowPunct/>
        <w:topLinePunct w:val="0"/>
        <w:bidi w:val="0"/>
        <w:adjustRightInd/>
        <w:jc w:val="left"/>
        <w:rPr>
          <w:rFonts w:hint="eastAsia" w:ascii="仿宋" w:hAnsi="仿宋" w:eastAsia="仿宋" w:cs="仿宋"/>
          <w:b/>
          <w:color w:val="auto"/>
          <w:sz w:val="24"/>
          <w:highlight w:val="none"/>
        </w:rPr>
      </w:pPr>
      <w:r>
        <w:rPr>
          <w:rFonts w:hint="eastAsia" w:ascii="仿宋" w:hAnsi="仿宋" w:eastAsia="仿宋" w:cs="仿宋"/>
          <w:b/>
          <w:color w:val="auto"/>
          <w:highlight w:val="none"/>
        </w:rPr>
        <w:br w:type="page"/>
      </w:r>
    </w:p>
    <w:p>
      <w:pPr>
        <w:pStyle w:val="640"/>
        <w:kinsoku/>
        <w:wordWrap w:val="0"/>
        <w:overflowPunct/>
        <w:topLinePunct w:val="0"/>
        <w:autoSpaceDE w:val="0"/>
        <w:autoSpaceDN w:val="0"/>
        <w:bidi w:val="0"/>
        <w:spacing w:line="560" w:lineRule="exact"/>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6" w:name="_Toc25079"/>
      <w:bookmarkStart w:id="87" w:name="_Toc5228"/>
      <w:bookmarkStart w:id="88" w:name="_Toc19680"/>
      <w:bookmarkStart w:id="89" w:name="_Toc31297"/>
      <w:bookmarkStart w:id="90" w:name="_Toc14021"/>
      <w:r>
        <w:rPr>
          <w:rFonts w:hint="eastAsia" w:ascii="仿宋" w:hAnsi="仿宋" w:eastAsia="仿宋" w:cs="仿宋"/>
          <w:b/>
          <w:color w:val="auto"/>
          <w:sz w:val="24"/>
          <w:highlight w:val="none"/>
        </w:rPr>
        <w:t>2.1 定义</w:t>
      </w:r>
      <w:bookmarkEnd w:id="86"/>
      <w:bookmarkEnd w:id="87"/>
      <w:bookmarkEnd w:id="88"/>
      <w:bookmarkEnd w:id="89"/>
      <w:bookmarkEnd w:id="9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1" w:name="_Toc16752"/>
      <w:bookmarkStart w:id="92" w:name="_Toc19539"/>
      <w:bookmarkStart w:id="93" w:name="_Toc23289"/>
      <w:bookmarkStart w:id="94" w:name="_Toc3769"/>
      <w:bookmarkStart w:id="95" w:name="_Toc31402"/>
      <w:r>
        <w:rPr>
          <w:rFonts w:hint="eastAsia" w:ascii="仿宋" w:hAnsi="仿宋" w:eastAsia="仿宋" w:cs="仿宋"/>
          <w:b/>
          <w:color w:val="auto"/>
          <w:sz w:val="24"/>
          <w:highlight w:val="none"/>
        </w:rPr>
        <w:t>2.2 技术规范</w:t>
      </w:r>
      <w:bookmarkEnd w:id="91"/>
      <w:bookmarkEnd w:id="92"/>
      <w:bookmarkEnd w:id="93"/>
      <w:bookmarkEnd w:id="94"/>
      <w:bookmarkEnd w:id="95"/>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6" w:name="_Toc13673"/>
      <w:bookmarkStart w:id="97" w:name="_Toc27945"/>
      <w:bookmarkStart w:id="98" w:name="_Toc9161"/>
      <w:bookmarkStart w:id="99" w:name="_Toc12412"/>
      <w:bookmarkStart w:id="100" w:name="_Toc4133"/>
      <w:r>
        <w:rPr>
          <w:rFonts w:hint="eastAsia" w:ascii="仿宋" w:hAnsi="仿宋" w:eastAsia="仿宋" w:cs="仿宋"/>
          <w:b/>
          <w:color w:val="auto"/>
          <w:sz w:val="24"/>
          <w:highlight w:val="none"/>
        </w:rPr>
        <w:t>2.3 知识产权</w:t>
      </w:r>
      <w:bookmarkEnd w:id="96"/>
      <w:bookmarkEnd w:id="97"/>
      <w:bookmarkEnd w:id="98"/>
      <w:bookmarkEnd w:id="99"/>
      <w:bookmarkEnd w:id="10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1" w:name="_Toc32670"/>
      <w:bookmarkStart w:id="102" w:name="_Toc15447"/>
      <w:bookmarkStart w:id="103" w:name="_Toc31233"/>
      <w:bookmarkStart w:id="104" w:name="_Toc22011"/>
      <w:bookmarkStart w:id="105" w:name="_Toc26555"/>
      <w:r>
        <w:rPr>
          <w:rFonts w:hint="eastAsia" w:ascii="仿宋" w:hAnsi="仿宋" w:eastAsia="仿宋" w:cs="仿宋"/>
          <w:b/>
          <w:color w:val="auto"/>
          <w:sz w:val="24"/>
          <w:highlight w:val="none"/>
        </w:rPr>
        <w:t>2.5 结算方式和付款条件</w:t>
      </w:r>
      <w:bookmarkEnd w:id="101"/>
      <w:bookmarkEnd w:id="102"/>
      <w:bookmarkEnd w:id="103"/>
      <w:bookmarkEnd w:id="104"/>
      <w:bookmarkEnd w:id="105"/>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6" w:name="_Toc18990"/>
      <w:bookmarkStart w:id="107" w:name="_Toc16163"/>
      <w:bookmarkStart w:id="108" w:name="_Toc13467"/>
      <w:bookmarkStart w:id="109" w:name="_Toc30507"/>
      <w:bookmarkStart w:id="110" w:name="_Toc13154"/>
      <w:r>
        <w:rPr>
          <w:rFonts w:hint="eastAsia" w:ascii="仿宋" w:hAnsi="仿宋" w:eastAsia="仿宋" w:cs="仿宋"/>
          <w:b/>
          <w:color w:val="auto"/>
          <w:sz w:val="24"/>
          <w:highlight w:val="none"/>
        </w:rPr>
        <w:t>2.6 技术资料和保密义务</w:t>
      </w:r>
      <w:bookmarkEnd w:id="106"/>
      <w:bookmarkEnd w:id="107"/>
      <w:bookmarkEnd w:id="108"/>
      <w:bookmarkEnd w:id="109"/>
      <w:bookmarkEnd w:id="11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1" w:name="_Toc19069"/>
      <w:r>
        <w:rPr>
          <w:rFonts w:hint="eastAsia" w:ascii="仿宋" w:hAnsi="仿宋" w:eastAsia="仿宋" w:cs="仿宋"/>
          <w:b/>
          <w:color w:val="auto"/>
          <w:sz w:val="24"/>
          <w:highlight w:val="none"/>
        </w:rPr>
        <w:t>2.7 质量保证</w:t>
      </w:r>
      <w:bookmarkEnd w:id="11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2" w:name="_Toc22267"/>
      <w:r>
        <w:rPr>
          <w:rFonts w:hint="eastAsia" w:ascii="仿宋" w:hAnsi="仿宋" w:eastAsia="仿宋" w:cs="仿宋"/>
          <w:b/>
          <w:color w:val="auto"/>
          <w:sz w:val="24"/>
          <w:highlight w:val="none"/>
        </w:rPr>
        <w:t>2.8 延迟履行</w:t>
      </w:r>
      <w:bookmarkEnd w:id="112"/>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3" w:name="_Toc10611"/>
      <w:r>
        <w:rPr>
          <w:rFonts w:hint="eastAsia" w:ascii="仿宋" w:hAnsi="仿宋" w:eastAsia="仿宋" w:cs="仿宋"/>
          <w:b/>
          <w:color w:val="auto"/>
          <w:sz w:val="24"/>
          <w:highlight w:val="none"/>
        </w:rPr>
        <w:t>2.9 合同变更</w:t>
      </w:r>
      <w:bookmarkEnd w:id="113"/>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4" w:name="_Toc23368"/>
      <w:bookmarkStart w:id="115" w:name="_Toc21830"/>
      <w:bookmarkStart w:id="116" w:name="_Toc26689"/>
      <w:bookmarkStart w:id="117" w:name="_Toc10663"/>
      <w:bookmarkStart w:id="118" w:name="_Toc42"/>
      <w:r>
        <w:rPr>
          <w:rFonts w:hint="eastAsia" w:ascii="仿宋" w:hAnsi="仿宋" w:eastAsia="仿宋" w:cs="仿宋"/>
          <w:b/>
          <w:color w:val="auto"/>
          <w:sz w:val="24"/>
          <w:highlight w:val="none"/>
        </w:rPr>
        <w:t>2.10 合同转让和分包</w:t>
      </w:r>
      <w:bookmarkEnd w:id="114"/>
      <w:bookmarkEnd w:id="115"/>
      <w:bookmarkEnd w:id="116"/>
      <w:bookmarkEnd w:id="117"/>
      <w:bookmarkEnd w:id="11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9" w:name="_Toc32494"/>
      <w:bookmarkStart w:id="120" w:name="_Toc26633"/>
      <w:bookmarkStart w:id="121" w:name="_Toc14371"/>
      <w:bookmarkStart w:id="122" w:name="_Toc25571"/>
      <w:bookmarkStart w:id="123" w:name="_Toc4720"/>
      <w:r>
        <w:rPr>
          <w:rFonts w:hint="eastAsia" w:ascii="仿宋" w:hAnsi="仿宋" w:eastAsia="仿宋" w:cs="仿宋"/>
          <w:b/>
          <w:color w:val="auto"/>
          <w:sz w:val="24"/>
          <w:highlight w:val="none"/>
        </w:rPr>
        <w:t>2.11 不可抗力</w:t>
      </w:r>
      <w:bookmarkEnd w:id="119"/>
      <w:bookmarkEnd w:id="120"/>
      <w:bookmarkEnd w:id="121"/>
      <w:bookmarkEnd w:id="122"/>
      <w:bookmarkEnd w:id="123"/>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4" w:name="_Toc25783"/>
      <w:bookmarkStart w:id="125" w:name="_Toc24465"/>
      <w:bookmarkStart w:id="126" w:name="_Toc14115"/>
      <w:bookmarkStart w:id="127" w:name="_Toc23854"/>
      <w:bookmarkStart w:id="128" w:name="_Toc3638"/>
      <w:r>
        <w:rPr>
          <w:rFonts w:hint="eastAsia" w:ascii="仿宋" w:hAnsi="仿宋" w:eastAsia="仿宋" w:cs="仿宋"/>
          <w:b/>
          <w:color w:val="auto"/>
          <w:sz w:val="24"/>
          <w:highlight w:val="none"/>
        </w:rPr>
        <w:t>2.12 税费</w:t>
      </w:r>
      <w:bookmarkEnd w:id="124"/>
      <w:bookmarkEnd w:id="125"/>
      <w:bookmarkEnd w:id="126"/>
      <w:bookmarkEnd w:id="127"/>
      <w:bookmarkEnd w:id="12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9" w:name="_Toc25525"/>
      <w:bookmarkStart w:id="130" w:name="_Toc14814"/>
      <w:bookmarkStart w:id="131" w:name="_Toc26883"/>
      <w:bookmarkStart w:id="132" w:name="_Toc7315"/>
      <w:bookmarkStart w:id="133" w:name="_Toc30105"/>
      <w:r>
        <w:rPr>
          <w:rFonts w:hint="eastAsia" w:ascii="仿宋" w:hAnsi="仿宋" w:eastAsia="仿宋" w:cs="仿宋"/>
          <w:b/>
          <w:color w:val="auto"/>
          <w:sz w:val="24"/>
          <w:highlight w:val="none"/>
        </w:rPr>
        <w:t>2.13 乙方破产</w:t>
      </w:r>
      <w:bookmarkEnd w:id="129"/>
      <w:bookmarkEnd w:id="130"/>
      <w:bookmarkEnd w:id="131"/>
      <w:bookmarkEnd w:id="132"/>
      <w:bookmarkEnd w:id="133"/>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4" w:name="_Toc23323"/>
      <w:bookmarkStart w:id="135" w:name="_Toc2016"/>
      <w:bookmarkStart w:id="136" w:name="_Toc1123"/>
      <w:r>
        <w:rPr>
          <w:rFonts w:hint="eastAsia" w:ascii="仿宋" w:hAnsi="仿宋" w:eastAsia="仿宋" w:cs="仿宋"/>
          <w:b/>
          <w:color w:val="auto"/>
          <w:sz w:val="24"/>
          <w:highlight w:val="none"/>
        </w:rPr>
        <w:t>2.14 合同中止、终止</w:t>
      </w:r>
      <w:bookmarkEnd w:id="134"/>
      <w:bookmarkEnd w:id="135"/>
      <w:bookmarkEnd w:id="136"/>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7" w:name="_Toc17363"/>
      <w:bookmarkStart w:id="138" w:name="_Toc14525"/>
      <w:bookmarkStart w:id="139" w:name="_Toc1969"/>
      <w:r>
        <w:rPr>
          <w:rFonts w:hint="eastAsia" w:ascii="仿宋" w:hAnsi="仿宋" w:eastAsia="仿宋" w:cs="仿宋"/>
          <w:b/>
          <w:color w:val="auto"/>
          <w:sz w:val="24"/>
          <w:highlight w:val="none"/>
        </w:rPr>
        <w:t>2.15 检验和验收</w:t>
      </w:r>
      <w:bookmarkEnd w:id="137"/>
      <w:bookmarkEnd w:id="138"/>
      <w:bookmarkEnd w:id="139"/>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0" w:name="_Toc31892"/>
      <w:bookmarkStart w:id="141" w:name="_Toc9808"/>
      <w:bookmarkStart w:id="142" w:name="_Toc25198"/>
      <w:bookmarkStart w:id="143" w:name="_Toc2308"/>
      <w:bookmarkStart w:id="144" w:name="_Toc12666"/>
      <w:r>
        <w:rPr>
          <w:rFonts w:hint="eastAsia" w:ascii="仿宋" w:hAnsi="仿宋" w:eastAsia="仿宋" w:cs="仿宋"/>
          <w:b/>
          <w:color w:val="auto"/>
          <w:sz w:val="24"/>
          <w:highlight w:val="none"/>
        </w:rPr>
        <w:t>2.16 通知和送达</w:t>
      </w:r>
      <w:bookmarkEnd w:id="140"/>
      <w:bookmarkEnd w:id="141"/>
      <w:bookmarkEnd w:id="142"/>
      <w:bookmarkEnd w:id="143"/>
      <w:bookmarkEnd w:id="144"/>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bookmarkStart w:id="145" w:name="_Toc27674"/>
      <w:bookmarkStart w:id="146" w:name="_Toc18401"/>
      <w:r>
        <w:rPr>
          <w:rFonts w:hint="eastAsia" w:ascii="仿宋" w:hAnsi="仿宋" w:eastAsia="仿宋" w:cs="仿宋"/>
          <w:color w:val="auto"/>
          <w:sz w:val="24"/>
          <w:highlight w:val="none"/>
        </w:rPr>
        <w:t>2.1</w:t>
      </w:r>
      <w:r>
        <w:rPr>
          <w:rFonts w:ascii="仿宋" w:hAnsi="仿宋" w:eastAsia="仿宋" w:cs="仿宋"/>
          <w:color w:val="auto"/>
          <w:sz w:val="24"/>
          <w:highlight w:val="none"/>
          <w:lang w:val="en-US"/>
        </w:rPr>
        <w:t>6</w:t>
      </w:r>
      <w:r>
        <w:rPr>
          <w:rFonts w:hint="eastAsia" w:ascii="仿宋" w:hAnsi="仿宋" w:eastAsia="仿宋" w:cs="仿宋"/>
          <w:color w:val="auto"/>
          <w:sz w:val="24"/>
          <w:highlight w:val="none"/>
        </w:rPr>
        <w:t xml:space="preserve">.1任何一方因履行合同而以合同第一部分尾部所列明的传真或电子邮件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r>
        <w:rPr>
          <w:rFonts w:ascii="仿宋" w:hAnsi="仿宋" w:eastAsia="仿宋" w:cs="仿宋"/>
          <w:color w:val="auto"/>
          <w:sz w:val="24"/>
          <w:highlight w:val="none"/>
          <w:lang w:val="en-US"/>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5"/>
      <w:bookmarkEnd w:id="146"/>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7" w:name="_Toc5063"/>
      <w:bookmarkStart w:id="148" w:name="_Toc27644"/>
      <w:bookmarkStart w:id="149" w:name="_Toc20808"/>
      <w:bookmarkStart w:id="150" w:name="_Toc12254"/>
      <w:bookmarkStart w:id="151" w:name="_Toc28906"/>
      <w:r>
        <w:rPr>
          <w:rFonts w:hint="eastAsia" w:ascii="仿宋" w:hAnsi="仿宋" w:eastAsia="仿宋" w:cs="仿宋"/>
          <w:b/>
          <w:color w:val="auto"/>
          <w:sz w:val="24"/>
          <w:highlight w:val="none"/>
        </w:rPr>
        <w:t>2.17 合同使用的文字和适用的法律</w:t>
      </w:r>
      <w:bookmarkEnd w:id="147"/>
      <w:bookmarkEnd w:id="148"/>
      <w:bookmarkEnd w:id="149"/>
      <w:bookmarkEnd w:id="150"/>
      <w:bookmarkEnd w:id="15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52" w:name="_Toc18540"/>
      <w:bookmarkStart w:id="153" w:name="_Toc30599"/>
      <w:bookmarkStart w:id="154" w:name="_Toc4355"/>
      <w:r>
        <w:rPr>
          <w:rFonts w:hint="eastAsia" w:ascii="仿宋" w:hAnsi="仿宋" w:eastAsia="仿宋" w:cs="仿宋"/>
          <w:b/>
          <w:color w:val="auto"/>
          <w:sz w:val="24"/>
          <w:highlight w:val="none"/>
        </w:rPr>
        <w:t>2.18 计量单位</w:t>
      </w:r>
      <w:bookmarkEnd w:id="152"/>
      <w:bookmarkEnd w:id="153"/>
      <w:bookmarkEnd w:id="154"/>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19</w:t>
      </w:r>
      <w:r>
        <w:rPr>
          <w:rFonts w:hint="eastAsia" w:ascii="仿宋" w:hAnsi="仿宋" w:eastAsia="仿宋" w:cs="仿宋"/>
          <w:b/>
          <w:color w:val="auto"/>
          <w:sz w:val="24"/>
          <w:highlight w:val="none"/>
        </w:rPr>
        <w:t>合同份数</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pPr>
        <w:keepNext w:val="0"/>
        <w:keepLines w:val="0"/>
        <w:pageBreakBefore w:val="0"/>
        <w:widowControl w:val="0"/>
        <w:kinsoku/>
        <w:wordWrap w:val="0"/>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5" w:name="_Toc331685784"/>
      <w:r>
        <w:rPr>
          <w:rFonts w:hint="eastAsia" w:ascii="仿宋" w:hAnsi="仿宋" w:eastAsia="仿宋" w:cs="仿宋"/>
          <w:b/>
          <w:color w:val="auto"/>
          <w:sz w:val="24"/>
          <w:highlight w:val="none"/>
        </w:rPr>
        <w:t xml:space="preserve"> </w:t>
      </w:r>
      <w:bookmarkEnd w:id="155"/>
      <w:r>
        <w:rPr>
          <w:rFonts w:hint="eastAsia" w:ascii="仿宋" w:hAnsi="仿宋" w:eastAsia="仿宋" w:cs="仿宋"/>
          <w:b/>
          <w:color w:val="auto"/>
          <w:kern w:val="2"/>
          <w:sz w:val="24"/>
          <w:szCs w:val="24"/>
          <w:highlight w:val="none"/>
          <w:lang w:val="en-US" w:eastAsia="zh-CN" w:bidi="ar-SA"/>
        </w:rPr>
        <w:t>第三部分  合同专用条款</w:t>
      </w:r>
    </w:p>
    <w:p>
      <w:pPr>
        <w:keepNext w:val="0"/>
        <w:keepLines w:val="0"/>
        <w:pageBreakBefore w:val="0"/>
        <w:widowControl w:val="0"/>
        <w:kinsoku/>
        <w:wordWrap w:val="0"/>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tcBorders>
              <w:left w:val="single" w:color="auto" w:sz="6" w:space="0"/>
            </w:tcBorders>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tcBorders>
              <w:left w:val="single" w:color="auto" w:sz="6" w:space="0"/>
            </w:tcBorders>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Borders>
              <w:left w:val="single" w:color="auto" w:sz="6" w:space="0"/>
            </w:tcBorders>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ascii="仿宋" w:hAnsi="仿宋" w:eastAsia="仿宋" w:cs="仿宋"/>
                <w:color w:val="auto"/>
                <w:sz w:val="24"/>
                <w:highlight w:val="none"/>
                <w:lang w:val="en-US"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19</w:t>
            </w:r>
          </w:p>
        </w:tc>
        <w:tc>
          <w:tcPr>
            <w:tcW w:w="8149" w:type="dxa"/>
            <w:tcBorders>
              <w:left w:val="single" w:color="auto" w:sz="6" w:space="0"/>
            </w:tcBorders>
          </w:tcPr>
          <w:p>
            <w:pPr>
              <w:kinsoku/>
              <w:wordWrap w:val="0"/>
              <w:overflowPunct/>
              <w:topLinePunct w:val="0"/>
              <w:bidi w:val="0"/>
              <w:spacing w:line="360" w:lineRule="auto"/>
              <w:rPr>
                <w:rFonts w:hint="eastAsia" w:ascii="仿宋" w:hAnsi="仿宋" w:eastAsia="仿宋" w:cs="仿宋"/>
                <w:color w:val="auto"/>
                <w:sz w:val="24"/>
                <w:highlight w:val="none"/>
              </w:rPr>
            </w:pPr>
          </w:p>
        </w:tc>
      </w:tr>
    </w:tbl>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b w:val="0"/>
          <w:bCs w:val="0"/>
          <w:color w:val="auto"/>
          <w:sz w:val="24"/>
          <w:highlight w:val="none"/>
          <w:u w:val="single"/>
          <w:lang w:val="en-US" w:eastAsia="zh-CN"/>
        </w:rPr>
        <w:t xml:space="preserve"> </w:t>
      </w:r>
      <w:r>
        <w:rPr>
          <w:rFonts w:hint="eastAsia" w:ascii="仿宋" w:hAnsi="仿宋" w:eastAsia="仿宋" w:cs="仿宋"/>
          <w:b w:val="0"/>
          <w:bCs w:val="0"/>
          <w:iCs/>
          <w:color w:val="auto"/>
          <w:sz w:val="24"/>
          <w:highlight w:val="none"/>
          <w:u w:val="single"/>
          <w:lang w:val="en-US" w:eastAsia="zh-CN"/>
        </w:rPr>
        <w:t>80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20</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80</w:t>
      </w:r>
      <w:r>
        <w:rPr>
          <w:rFonts w:hint="eastAsia" w:ascii="仿宋" w:hAnsi="仿宋" w:eastAsia="仿宋" w:cs="仿宋"/>
          <w:b/>
          <w:bCs/>
          <w:iCs/>
          <w:color w:val="auto"/>
          <w:sz w:val="24"/>
          <w:highlight w:val="none"/>
        </w:rPr>
        <w:t>分）</w:t>
      </w:r>
    </w:p>
    <w:tbl>
      <w:tblPr>
        <w:tblStyle w:val="63"/>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413"/>
        <w:gridCol w:w="6416"/>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11" w:type="dxa"/>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
                <w:bCs/>
                <w:color w:val="auto"/>
                <w:kern w:val="0"/>
                <w:sz w:val="24"/>
                <w:szCs w:val="24"/>
                <w:highlight w:val="none"/>
              </w:rPr>
            </w:pPr>
            <w:bookmarkStart w:id="161" w:name="_GoBack" w:colFirst="1" w:colLast="1"/>
            <w:r>
              <w:rPr>
                <w:rFonts w:hint="eastAsia" w:ascii="仿宋_GB2312" w:hAnsi="仿宋_GB2312" w:eastAsia="仿宋_GB2312" w:cs="仿宋_GB2312"/>
                <w:b/>
                <w:bCs/>
                <w:color w:val="auto"/>
                <w:sz w:val="24"/>
                <w:szCs w:val="24"/>
                <w:highlight w:val="none"/>
              </w:rPr>
              <w:t>序号</w:t>
            </w:r>
          </w:p>
        </w:tc>
        <w:tc>
          <w:tcPr>
            <w:tcW w:w="1413" w:type="dxa"/>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评分项</w:t>
            </w:r>
          </w:p>
        </w:tc>
        <w:tc>
          <w:tcPr>
            <w:tcW w:w="6416" w:type="dxa"/>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评审依据及标准</w:t>
            </w:r>
          </w:p>
        </w:tc>
        <w:tc>
          <w:tcPr>
            <w:tcW w:w="786" w:type="dxa"/>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企业认证</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根据投标人企业认证证书情况进行打分，包括但不限于质量管理水平、环境管理水平、职业健康管理水平等方面，提供相关证书复印件并加盖投标人公章（本项分值设置为3,2,1,0.5,0分）</w:t>
            </w:r>
          </w:p>
        </w:tc>
        <w:tc>
          <w:tcPr>
            <w:tcW w:w="78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业绩案例</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投标人自2023年</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月1日（以合同签订时间为准）完成的同类案例，每有一个得0.5分，最高得2分。</w:t>
            </w:r>
          </w:p>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注：每个案例提供合同复印件</w:t>
            </w:r>
            <w:r>
              <w:rPr>
                <w:rFonts w:hint="eastAsia" w:ascii="仿宋_GB2312" w:hAnsi="仿宋_GB2312" w:eastAsia="仿宋_GB2312" w:cs="仿宋_GB2312"/>
                <w:color w:val="auto"/>
                <w:sz w:val="24"/>
                <w:szCs w:val="24"/>
                <w:highlight w:val="none"/>
                <w:lang w:val="en-US" w:eastAsia="zh-CN"/>
              </w:rPr>
              <w:t>和验收报告复印件</w:t>
            </w:r>
            <w:r>
              <w:rPr>
                <w:rFonts w:hint="eastAsia" w:ascii="仿宋_GB2312" w:hAnsi="仿宋_GB2312" w:eastAsia="仿宋_GB2312" w:cs="仿宋_GB2312"/>
                <w:color w:val="auto"/>
                <w:sz w:val="24"/>
                <w:szCs w:val="24"/>
                <w:highlight w:val="none"/>
              </w:rPr>
              <w:t>加盖投标人公章。</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整体方案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整体方案</w:t>
            </w:r>
            <w:r>
              <w:rPr>
                <w:rFonts w:hint="eastAsia" w:ascii="仿宋_GB2312" w:hAnsi="仿宋_GB2312" w:eastAsia="仿宋_GB2312" w:cs="仿宋_GB2312"/>
                <w:color w:val="auto"/>
                <w:sz w:val="24"/>
                <w:szCs w:val="24"/>
                <w:highlight w:val="none"/>
              </w:rPr>
              <w:t>，包括但不限于</w:t>
            </w:r>
            <w:r>
              <w:rPr>
                <w:rFonts w:hint="eastAsia" w:ascii="仿宋_GB2312" w:hAnsi="仿宋_GB2312" w:eastAsia="仿宋_GB2312" w:cs="仿宋_GB2312"/>
                <w:color w:val="auto"/>
                <w:sz w:val="24"/>
                <w:szCs w:val="24"/>
              </w:rPr>
              <w:t>物业现状分析、总体管理、服务指标及措施等内容</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bCs/>
                <w:iCs/>
                <w:color w:val="auto"/>
                <w:sz w:val="24"/>
                <w:szCs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管理组织架构</w:t>
            </w:r>
            <w:r>
              <w:rPr>
                <w:rFonts w:hint="eastAsia" w:ascii="仿宋_GB2312" w:hAnsi="仿宋_GB2312" w:eastAsia="仿宋_GB2312" w:cs="仿宋_GB2312"/>
                <w:bCs/>
                <w:iCs/>
                <w:color w:val="auto"/>
                <w:sz w:val="24"/>
                <w:szCs w:val="24"/>
              </w:rPr>
              <w:t>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管理组织架构</w:t>
            </w:r>
            <w:r>
              <w:rPr>
                <w:rFonts w:hint="eastAsia" w:ascii="仿宋_GB2312" w:hAnsi="仿宋_GB2312" w:eastAsia="仿宋_GB2312" w:cs="仿宋_GB2312"/>
                <w:bCs/>
                <w:iCs/>
                <w:color w:val="auto"/>
                <w:sz w:val="24"/>
                <w:szCs w:val="24"/>
              </w:rPr>
              <w:t>方案</w:t>
            </w:r>
            <w:r>
              <w:rPr>
                <w:rFonts w:hint="eastAsia" w:ascii="仿宋_GB2312" w:hAnsi="仿宋_GB2312" w:eastAsia="仿宋_GB2312" w:cs="仿宋_GB2312"/>
                <w:bCs/>
                <w:iCs/>
                <w:color w:val="auto"/>
                <w:sz w:val="24"/>
                <w:szCs w:val="24"/>
                <w:lang w:eastAsia="zh-CN"/>
              </w:rPr>
              <w:t>，</w:t>
            </w:r>
            <w:r>
              <w:rPr>
                <w:rFonts w:hint="eastAsia" w:ascii="仿宋_GB2312" w:hAnsi="仿宋_GB2312" w:eastAsia="仿宋_GB2312" w:cs="仿宋_GB2312"/>
                <w:color w:val="auto"/>
                <w:sz w:val="24"/>
                <w:szCs w:val="24"/>
                <w:highlight w:val="none"/>
              </w:rPr>
              <w:t>包括但不限于管理流程、激励机制、监督机制、自我约束机制、信息反馈渠道及处理机制，管理指标承诺达到物业管理标准等内容。(本项分值设置为5,4,3,2,1,0.5,0分)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拟派项目组人员情况</w:t>
            </w:r>
          </w:p>
        </w:tc>
        <w:tc>
          <w:tcPr>
            <w:tcW w:w="6416" w:type="dxa"/>
            <w:tcBorders>
              <w:left w:val="single" w:color="auto" w:sz="4" w:space="0"/>
            </w:tcBorders>
            <w:vAlign w:val="center"/>
          </w:tcPr>
          <w:p>
            <w:pPr>
              <w:pStyle w:val="19"/>
              <w:keepNext w:val="0"/>
              <w:keepLines w:val="0"/>
              <w:pageBreakBefore w:val="0"/>
              <w:numPr>
                <w:ilvl w:val="0"/>
                <w:numId w:val="37"/>
              </w:numPr>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拟派</w:t>
            </w:r>
            <w:r>
              <w:rPr>
                <w:rFonts w:hint="eastAsia" w:ascii="仿宋_GB2312" w:hAnsi="仿宋_GB2312" w:eastAsia="仿宋_GB2312" w:cs="仿宋_GB2312"/>
                <w:color w:val="auto"/>
                <w:kern w:val="0"/>
                <w:sz w:val="24"/>
                <w:szCs w:val="24"/>
                <w:lang w:eastAsia="zh-CN"/>
              </w:rPr>
              <w:t>保洁</w:t>
            </w:r>
            <w:r>
              <w:rPr>
                <w:rFonts w:hint="eastAsia" w:ascii="仿宋_GB2312" w:hAnsi="仿宋_GB2312" w:eastAsia="仿宋_GB2312" w:cs="仿宋_GB2312"/>
                <w:color w:val="auto"/>
                <w:kern w:val="0"/>
                <w:sz w:val="24"/>
                <w:szCs w:val="24"/>
              </w:rPr>
              <w:t>项目经理:</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2分</w:t>
            </w:r>
            <w:r>
              <w:rPr>
                <w:rFonts w:hint="eastAsia" w:ascii="仿宋_GB2312" w:hAnsi="仿宋_GB2312" w:eastAsia="仿宋_GB2312" w:cs="仿宋_GB2312"/>
                <w:color w:val="auto"/>
                <w:kern w:val="0"/>
                <w:sz w:val="24"/>
                <w:szCs w:val="24"/>
                <w:lang w:eastAsia="zh-CN"/>
              </w:rPr>
              <w:t>）</w:t>
            </w:r>
          </w:p>
          <w:p>
            <w:pPr>
              <w:pStyle w:val="19"/>
              <w:keepNext w:val="0"/>
              <w:keepLines w:val="0"/>
              <w:pageBreakBefore w:val="0"/>
              <w:numPr>
                <w:ilvl w:val="0"/>
                <w:numId w:val="38"/>
              </w:numPr>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具有本科及以上学历</w:t>
            </w:r>
            <w:r>
              <w:rPr>
                <w:rFonts w:hint="eastAsia" w:ascii="仿宋_GB2312" w:hAnsi="仿宋_GB2312" w:eastAsia="仿宋_GB2312" w:cs="仿宋_GB2312"/>
                <w:color w:val="auto"/>
                <w:kern w:val="0"/>
                <w:sz w:val="24"/>
                <w:szCs w:val="24"/>
              </w:rPr>
              <w:t>的得1分</w:t>
            </w:r>
            <w:r>
              <w:rPr>
                <w:rFonts w:hint="eastAsia" w:ascii="仿宋_GB2312" w:hAnsi="仿宋_GB2312" w:eastAsia="仿宋_GB2312" w:cs="仿宋_GB2312"/>
                <w:color w:val="auto"/>
                <w:sz w:val="24"/>
                <w:szCs w:val="24"/>
              </w:rPr>
              <w:t>;</w:t>
            </w:r>
          </w:p>
          <w:p>
            <w:pPr>
              <w:pStyle w:val="19"/>
              <w:keepNext w:val="0"/>
              <w:keepLines w:val="0"/>
              <w:pageBreakBefore w:val="0"/>
              <w:numPr>
                <w:ilvl w:val="0"/>
                <w:numId w:val="38"/>
              </w:numPr>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持有人社部门颁发的高级及以上职称证书</w:t>
            </w:r>
            <w:r>
              <w:rPr>
                <w:rFonts w:hint="eastAsia" w:ascii="仿宋_GB2312" w:hAnsi="仿宋_GB2312" w:eastAsia="仿宋_GB2312" w:cs="仿宋_GB2312"/>
                <w:color w:val="auto"/>
                <w:kern w:val="0"/>
                <w:sz w:val="24"/>
                <w:szCs w:val="24"/>
              </w:rPr>
              <w:t>的得1分；</w:t>
            </w:r>
          </w:p>
          <w:p>
            <w:pPr>
              <w:pStyle w:val="19"/>
              <w:keepNext w:val="0"/>
              <w:keepLines w:val="0"/>
              <w:pageBreakBefore w:val="0"/>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二</w:t>
            </w:r>
            <w:r>
              <w:rPr>
                <w:rFonts w:hint="eastAsia" w:ascii="仿宋_GB2312" w:hAnsi="仿宋_GB2312" w:eastAsia="仿宋_GB2312" w:cs="仿宋_GB2312"/>
                <w:color w:val="auto"/>
                <w:kern w:val="0"/>
                <w:sz w:val="24"/>
                <w:szCs w:val="24"/>
              </w:rPr>
              <w:t>、拟派</w:t>
            </w:r>
            <w:r>
              <w:rPr>
                <w:rFonts w:hint="eastAsia" w:ascii="仿宋_GB2312" w:hAnsi="仿宋_GB2312" w:eastAsia="仿宋_GB2312" w:cs="仿宋_GB2312"/>
                <w:color w:val="auto"/>
                <w:sz w:val="24"/>
                <w:szCs w:val="24"/>
              </w:rPr>
              <w:t>保洁</w:t>
            </w:r>
            <w:r>
              <w:rPr>
                <w:rFonts w:hint="eastAsia" w:ascii="仿宋_GB2312" w:hAnsi="仿宋_GB2312" w:eastAsia="仿宋_GB2312" w:cs="仿宋_GB2312"/>
                <w:color w:val="auto"/>
                <w:sz w:val="24"/>
                <w:szCs w:val="24"/>
                <w:lang w:eastAsia="zh-CN"/>
              </w:rPr>
              <w:t>项目主管</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4分</w:t>
            </w:r>
            <w:r>
              <w:rPr>
                <w:rFonts w:hint="eastAsia" w:ascii="仿宋_GB2312" w:hAnsi="仿宋_GB2312" w:eastAsia="仿宋_GB2312" w:cs="仿宋_GB2312"/>
                <w:color w:val="auto"/>
                <w:kern w:val="0"/>
                <w:sz w:val="24"/>
                <w:szCs w:val="24"/>
                <w:lang w:eastAsia="zh-CN"/>
              </w:rPr>
              <w:t>）</w:t>
            </w:r>
          </w:p>
          <w:p>
            <w:pPr>
              <w:pStyle w:val="19"/>
              <w:keepNext w:val="0"/>
              <w:keepLines w:val="0"/>
              <w:pageBreakBefore w:val="0"/>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1.具有大专及以上学历的，每有1人得0.5分，最高得2分;</w:t>
            </w:r>
          </w:p>
          <w:p>
            <w:pPr>
              <w:pStyle w:val="19"/>
              <w:keepNext w:val="0"/>
              <w:keepLines w:val="0"/>
              <w:pageBreakBefore w:val="0"/>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2.持有人社部门颁发的中级及以上职称证书的，每有1人得0.5分，最高得2分；</w:t>
            </w:r>
          </w:p>
          <w:p>
            <w:pPr>
              <w:keepNext w:val="0"/>
              <w:keepLines w:val="0"/>
              <w:pageBreakBefore w:val="0"/>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三、拟派保安带班班长（</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w:t>
            </w:r>
          </w:p>
          <w:p>
            <w:pPr>
              <w:keepNext w:val="0"/>
              <w:keepLines w:val="0"/>
              <w:pageBreakBefore w:val="0"/>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1.具备大专及以上学历的，得1分；</w:t>
            </w:r>
          </w:p>
          <w:p>
            <w:pPr>
              <w:pStyle w:val="19"/>
              <w:keepNext w:val="0"/>
              <w:keepLines w:val="0"/>
              <w:pageBreakBefore w:val="0"/>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2.持有人社部门颁发的一级</w:t>
            </w:r>
            <w:r>
              <w:rPr>
                <w:rFonts w:hint="eastAsia" w:ascii="仿宋_GB2312" w:hAnsi="仿宋_GB2312" w:eastAsia="仿宋_GB2312" w:cs="仿宋_GB2312"/>
                <w:color w:val="auto"/>
                <w:sz w:val="24"/>
                <w:szCs w:val="24"/>
                <w:lang w:val="en-US" w:eastAsia="zh-CN"/>
              </w:rPr>
              <w:t>及以上</w:t>
            </w:r>
            <w:r>
              <w:rPr>
                <w:rFonts w:hint="eastAsia" w:ascii="仿宋_GB2312" w:hAnsi="仿宋_GB2312" w:eastAsia="仿宋_GB2312" w:cs="仿宋_GB2312"/>
                <w:color w:val="auto"/>
                <w:sz w:val="24"/>
                <w:szCs w:val="24"/>
                <w:lang w:eastAsia="zh-CN"/>
              </w:rPr>
              <w:t>保安员证书</w:t>
            </w:r>
            <w:r>
              <w:rPr>
                <w:rFonts w:hint="eastAsia" w:ascii="仿宋_GB2312" w:hAnsi="仿宋_GB2312" w:eastAsia="仿宋_GB2312" w:cs="仿宋_GB2312"/>
                <w:color w:val="auto"/>
                <w:sz w:val="24"/>
                <w:szCs w:val="24"/>
                <w:lang w:val="en-US" w:eastAsia="zh-CN"/>
              </w:rPr>
              <w:t>的</w:t>
            </w:r>
            <w:r>
              <w:rPr>
                <w:rFonts w:hint="eastAsia" w:ascii="仿宋_GB2312" w:hAnsi="仿宋_GB2312" w:eastAsia="仿宋_GB2312" w:cs="仿宋_GB2312"/>
                <w:color w:val="auto"/>
                <w:sz w:val="24"/>
                <w:szCs w:val="24"/>
                <w:lang w:eastAsia="zh-CN"/>
              </w:rPr>
              <w:t>，得1分；</w:t>
            </w:r>
          </w:p>
          <w:p>
            <w:pPr>
              <w:pStyle w:val="19"/>
              <w:keepNext w:val="0"/>
              <w:keepLines w:val="0"/>
              <w:pageBreakBefore w:val="0"/>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lang w:eastAsia="zh-CN"/>
              </w:rPr>
              <w:t>拟派保安</w:t>
            </w:r>
            <w:r>
              <w:rPr>
                <w:rFonts w:hint="eastAsia" w:ascii="仿宋_GB2312" w:hAnsi="仿宋_GB2312" w:eastAsia="仿宋_GB2312" w:cs="仿宋_GB2312"/>
                <w:color w:val="auto"/>
                <w:sz w:val="24"/>
                <w:szCs w:val="24"/>
                <w:lang w:val="en-US" w:eastAsia="zh-CN"/>
              </w:rPr>
              <w:t>中</w:t>
            </w:r>
            <w:r>
              <w:rPr>
                <w:rFonts w:hint="eastAsia" w:ascii="仿宋_GB2312" w:hAnsi="仿宋_GB2312" w:eastAsia="仿宋_GB2312" w:cs="仿宋_GB2312"/>
                <w:color w:val="auto"/>
                <w:sz w:val="24"/>
                <w:szCs w:val="24"/>
                <w:lang w:eastAsia="zh-CN"/>
              </w:rPr>
              <w:t>持有人社部门或消防部门颁发的</w:t>
            </w:r>
            <w:r>
              <w:rPr>
                <w:rFonts w:hint="eastAsia" w:ascii="仿宋_GB2312" w:hAnsi="仿宋_GB2312" w:eastAsia="仿宋_GB2312" w:cs="仿宋_GB2312"/>
                <w:color w:val="auto"/>
                <w:sz w:val="24"/>
                <w:szCs w:val="24"/>
                <w:lang w:val="en-US" w:eastAsia="zh-CN"/>
              </w:rPr>
              <w:t>中级</w:t>
            </w:r>
            <w:r>
              <w:rPr>
                <w:rFonts w:hint="eastAsia" w:ascii="仿宋_GB2312" w:hAnsi="仿宋_GB2312" w:eastAsia="仿宋_GB2312" w:cs="仿宋_GB2312"/>
                <w:color w:val="auto"/>
                <w:sz w:val="24"/>
                <w:szCs w:val="24"/>
                <w:lang w:eastAsia="zh-CN"/>
              </w:rPr>
              <w:t>及以上的建（构）筑物消防员证或消防设施操作员证</w:t>
            </w:r>
            <w:r>
              <w:rPr>
                <w:rFonts w:hint="eastAsia" w:ascii="仿宋_GB2312" w:hAnsi="仿宋_GB2312" w:eastAsia="仿宋_GB2312" w:cs="仿宋_GB2312"/>
                <w:color w:val="auto"/>
                <w:sz w:val="24"/>
                <w:szCs w:val="24"/>
                <w:lang w:val="en-US" w:eastAsia="zh-CN"/>
              </w:rPr>
              <w:t>的，</w:t>
            </w:r>
            <w:r>
              <w:rPr>
                <w:rFonts w:hint="eastAsia" w:ascii="仿宋_GB2312" w:hAnsi="仿宋_GB2312" w:eastAsia="仿宋_GB2312" w:cs="仿宋_GB2312"/>
                <w:color w:val="auto"/>
                <w:sz w:val="24"/>
                <w:szCs w:val="24"/>
              </w:rPr>
              <w:t>每有1人得</w:t>
            </w: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分，最高得</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分</w:t>
            </w:r>
            <w:r>
              <w:rPr>
                <w:rFonts w:hint="eastAsia" w:ascii="仿宋_GB2312" w:hAnsi="仿宋_GB2312" w:eastAsia="仿宋_GB2312" w:cs="仿宋_GB2312"/>
                <w:color w:val="auto"/>
                <w:sz w:val="24"/>
                <w:szCs w:val="24"/>
                <w:lang w:eastAsia="zh-CN"/>
              </w:rPr>
              <w:t>；</w:t>
            </w:r>
          </w:p>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一、二、三</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三类</w:t>
            </w:r>
            <w:r>
              <w:rPr>
                <w:rFonts w:hint="eastAsia" w:ascii="仿宋_GB2312" w:hAnsi="仿宋_GB2312" w:eastAsia="仿宋_GB2312" w:cs="仿宋_GB2312"/>
                <w:color w:val="auto"/>
                <w:sz w:val="24"/>
                <w:szCs w:val="24"/>
                <w:highlight w:val="none"/>
              </w:rPr>
              <w:t>人员不得兼任，提供以上相关人员本单位的社保证明材料及相关证书材料复印件并加盖投标人公章,否则不得分。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人员配置</w:t>
            </w:r>
            <w:r>
              <w:rPr>
                <w:rFonts w:hint="eastAsia" w:ascii="仿宋_GB2312" w:hAnsi="仿宋_GB2312" w:eastAsia="仿宋_GB2312" w:cs="仿宋_GB2312"/>
                <w:color w:val="auto"/>
                <w:sz w:val="24"/>
                <w:szCs w:val="24"/>
                <w:highlight w:val="none"/>
                <w:lang w:val="en-US" w:eastAsia="zh-CN"/>
              </w:rPr>
              <w:t>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投标人提供人员配置</w:t>
            </w:r>
            <w:r>
              <w:rPr>
                <w:rFonts w:hint="eastAsia" w:ascii="仿宋_GB2312" w:hAnsi="仿宋_GB2312" w:eastAsia="仿宋_GB2312" w:cs="仿宋_GB2312"/>
                <w:color w:val="auto"/>
                <w:sz w:val="24"/>
                <w:szCs w:val="24"/>
                <w:highlight w:val="none"/>
                <w:lang w:val="en-US" w:eastAsia="zh-CN"/>
              </w:rPr>
              <w:t>方</w:t>
            </w:r>
            <w:r>
              <w:rPr>
                <w:rFonts w:hint="eastAsia" w:ascii="仿宋_GB2312" w:hAnsi="仿宋_GB2312" w:eastAsia="仿宋_GB2312" w:cs="仿宋_GB2312"/>
                <w:color w:val="auto"/>
                <w:sz w:val="24"/>
                <w:szCs w:val="24"/>
                <w:highlight w:val="none"/>
              </w:rPr>
              <w:t>案，包括但不限于能力水平、人员结构情况、人员业务素质、工作专业性</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以及应对节假日员工请假、休息等情况的人员补充和储备方案</w:t>
            </w:r>
            <w:r>
              <w:rPr>
                <w:rFonts w:hint="eastAsia" w:ascii="仿宋_GB2312" w:hAnsi="仿宋_GB2312" w:eastAsia="仿宋_GB2312" w:cs="仿宋_GB2312"/>
                <w:color w:val="auto"/>
                <w:sz w:val="24"/>
                <w:szCs w:val="24"/>
                <w:highlight w:val="none"/>
              </w:rPr>
              <w:t>等方面。(本项分值设置为5,4,3,2,1,0.5,0分)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Cs/>
                <w:iCs/>
                <w:color w:val="auto"/>
                <w:sz w:val="24"/>
                <w:szCs w:val="24"/>
              </w:rPr>
              <w:t>保洁管理方案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bCs/>
                <w:iCs/>
                <w:color w:val="auto"/>
                <w:sz w:val="24"/>
                <w:szCs w:val="24"/>
              </w:rPr>
              <w:t>保洁管理方案</w:t>
            </w:r>
            <w:r>
              <w:rPr>
                <w:rFonts w:hint="eastAsia" w:ascii="仿宋_GB2312" w:hAnsi="仿宋_GB2312" w:eastAsia="仿宋_GB2312" w:cs="仿宋_GB2312"/>
                <w:bCs/>
                <w:iCs/>
                <w:color w:val="auto"/>
                <w:sz w:val="24"/>
                <w:szCs w:val="24"/>
                <w:lang w:eastAsia="zh-CN"/>
              </w:rPr>
              <w:t>，</w:t>
            </w:r>
            <w:r>
              <w:rPr>
                <w:rFonts w:hint="eastAsia" w:ascii="仿宋_GB2312" w:hAnsi="仿宋_GB2312" w:eastAsia="仿宋_GB2312" w:cs="仿宋_GB2312"/>
                <w:color w:val="auto"/>
                <w:sz w:val="24"/>
                <w:szCs w:val="24"/>
                <w:highlight w:val="none"/>
              </w:rPr>
              <w:t>，包括但不限于</w:t>
            </w:r>
            <w:r>
              <w:rPr>
                <w:rFonts w:hint="eastAsia" w:ascii="仿宋_GB2312" w:hAnsi="仿宋_GB2312" w:eastAsia="仿宋_GB2312" w:cs="仿宋_GB2312"/>
                <w:color w:val="auto"/>
                <w:sz w:val="24"/>
                <w:szCs w:val="24"/>
              </w:rPr>
              <w:t>人员分工和质量要求，公共区域清洁、医疗区域清洁、会议室清洁等内容</w:t>
            </w:r>
            <w:r>
              <w:rPr>
                <w:rFonts w:hint="eastAsia" w:ascii="仿宋_GB2312" w:hAnsi="仿宋_GB2312" w:eastAsia="仿宋_GB2312" w:cs="仿宋_GB2312"/>
                <w:color w:val="auto"/>
                <w:sz w:val="24"/>
                <w:szCs w:val="24"/>
                <w:highlight w:val="none"/>
              </w:rPr>
              <w:t>。(本项分值设置为5,4,3,2,1,0.5,0分)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Cs/>
                <w:iCs/>
                <w:color w:val="auto"/>
                <w:sz w:val="24"/>
                <w:szCs w:val="24"/>
                <w:lang w:eastAsia="zh-CN"/>
              </w:rPr>
              <w:t>勤务（护送陪检）</w:t>
            </w:r>
            <w:r>
              <w:rPr>
                <w:rFonts w:hint="eastAsia" w:ascii="仿宋_GB2312" w:hAnsi="仿宋_GB2312" w:eastAsia="仿宋_GB2312" w:cs="仿宋_GB2312"/>
                <w:bCs/>
                <w:iCs/>
                <w:color w:val="auto"/>
                <w:sz w:val="24"/>
                <w:szCs w:val="24"/>
              </w:rPr>
              <w:t>管理方案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bCs/>
                <w:iCs/>
                <w:color w:val="auto"/>
                <w:sz w:val="24"/>
                <w:szCs w:val="24"/>
                <w:lang w:eastAsia="zh-CN"/>
              </w:rPr>
              <w:t>勤务（护送陪检）</w:t>
            </w:r>
            <w:r>
              <w:rPr>
                <w:rFonts w:hint="eastAsia" w:ascii="仿宋_GB2312" w:hAnsi="仿宋_GB2312" w:eastAsia="仿宋_GB2312" w:cs="仿宋_GB2312"/>
                <w:bCs/>
                <w:iCs/>
                <w:color w:val="auto"/>
                <w:sz w:val="24"/>
                <w:szCs w:val="24"/>
              </w:rPr>
              <w:t>管理方案</w:t>
            </w:r>
            <w:r>
              <w:rPr>
                <w:rFonts w:hint="eastAsia" w:ascii="仿宋_GB2312" w:hAnsi="仿宋_GB2312" w:eastAsia="仿宋_GB2312" w:cs="仿宋_GB2312"/>
                <w:bCs/>
                <w:iCs/>
                <w:color w:val="auto"/>
                <w:sz w:val="24"/>
                <w:szCs w:val="24"/>
                <w:lang w:eastAsia="zh-CN"/>
              </w:rPr>
              <w:t>，</w:t>
            </w:r>
            <w:r>
              <w:rPr>
                <w:rFonts w:hint="eastAsia" w:ascii="仿宋_GB2312" w:hAnsi="仿宋_GB2312" w:eastAsia="仿宋_GB2312" w:cs="仿宋_GB2312"/>
                <w:color w:val="auto"/>
                <w:sz w:val="24"/>
                <w:szCs w:val="24"/>
              </w:rPr>
              <w:t>包括但不限于日常运送流程，紧急运送人员配置，服务态度等安排及实施措施等内容。(本项分值设置为5,4,3,2,1,0.5,0分)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2"/>
                <w:sz w:val="24"/>
                <w:szCs w:val="24"/>
                <w:lang w:val="en-US" w:eastAsia="zh-CN" w:bidi="ar-SA"/>
              </w:rPr>
              <w:t>保安管理方案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kern w:val="2"/>
                <w:sz w:val="24"/>
                <w:szCs w:val="24"/>
                <w:lang w:val="en-US" w:eastAsia="zh-CN" w:bidi="ar-SA"/>
              </w:rPr>
              <w:t>保安管理方案，包括但不限于门岗管理、安全巡查、参加应急分队拉动演练、车辆管理、消防安全管理、安全设施设备日常维护、紧急预案、大型活动、任务安全保障、协助医疗纠纷处理</w:t>
            </w:r>
            <w:r>
              <w:rPr>
                <w:rFonts w:hint="eastAsia" w:ascii="仿宋_GB2312" w:hAnsi="仿宋_GB2312" w:eastAsia="仿宋_GB2312" w:cs="仿宋_GB2312"/>
                <w:color w:val="auto"/>
                <w:sz w:val="24"/>
                <w:szCs w:val="24"/>
              </w:rPr>
              <w:t>等内容。(本项分值设置为5,4,3,2,1,0.5,0分)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保安服务方案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107" w:leftChars="-51" w:firstLine="12" w:firstLineChars="5"/>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kern w:val="2"/>
                <w:sz w:val="24"/>
                <w:szCs w:val="24"/>
                <w:lang w:val="en-US" w:eastAsia="zh-CN" w:bidi="ar-SA"/>
              </w:rPr>
              <w:t>保安服务方案，包括但不限于安保服务理念、服务定位、服务目标及人员配置</w:t>
            </w:r>
            <w:r>
              <w:rPr>
                <w:rFonts w:hint="eastAsia" w:ascii="仿宋_GB2312" w:hAnsi="仿宋_GB2312" w:eastAsia="仿宋_GB2312" w:cs="仿宋_GB2312"/>
                <w:color w:val="auto"/>
                <w:sz w:val="24"/>
                <w:szCs w:val="24"/>
              </w:rPr>
              <w:t>等内容。(本项分值设置为</w:t>
            </w: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rPr>
              <w:t>,</w:t>
            </w:r>
            <w:r>
              <w:rPr>
                <w:rFonts w:hint="eastAsia" w:ascii="仿宋_GB2312" w:hAnsi="仿宋_GB2312" w:eastAsia="仿宋_GB2312" w:cs="仿宋_GB2312"/>
                <w:color w:val="auto"/>
                <w:sz w:val="24"/>
                <w:szCs w:val="24"/>
              </w:rPr>
              <w:t>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107" w:leftChars="-51" w:firstLine="12" w:firstLineChars="5"/>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iCs/>
                <w:color w:val="auto"/>
                <w:sz w:val="24"/>
                <w:szCs w:val="24"/>
              </w:rPr>
              <w:t>垃圾分类、回收清运管理方案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bCs/>
                <w:iCs/>
                <w:color w:val="auto"/>
                <w:sz w:val="24"/>
                <w:szCs w:val="24"/>
              </w:rPr>
              <w:t>垃圾分类、回收清运管理方案</w:t>
            </w:r>
            <w:r>
              <w:rPr>
                <w:rFonts w:hint="eastAsia" w:ascii="仿宋_GB2312" w:hAnsi="仿宋_GB2312" w:eastAsia="仿宋_GB2312" w:cs="仿宋_GB2312"/>
                <w:bCs/>
                <w:iCs/>
                <w:color w:val="auto"/>
                <w:sz w:val="24"/>
                <w:szCs w:val="24"/>
                <w:lang w:eastAsia="zh-CN"/>
              </w:rPr>
              <w:t>，</w:t>
            </w:r>
            <w:r>
              <w:rPr>
                <w:rFonts w:hint="eastAsia" w:ascii="仿宋_GB2312" w:hAnsi="仿宋_GB2312" w:eastAsia="仿宋_GB2312" w:cs="仿宋_GB2312"/>
                <w:color w:val="auto"/>
                <w:sz w:val="24"/>
                <w:szCs w:val="24"/>
              </w:rPr>
              <w:t>包括但不限于垃圾分类日常管理落实，院内回收路线、院外清运频次及时间等计划和实施措施等内容。(本项分值设置为</w:t>
            </w: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rPr>
              <w:t>,</w:t>
            </w:r>
            <w:r>
              <w:rPr>
                <w:rFonts w:hint="eastAsia" w:ascii="仿宋_GB2312" w:hAnsi="仿宋_GB2312" w:eastAsia="仿宋_GB2312" w:cs="仿宋_GB2312"/>
                <w:color w:val="auto"/>
                <w:sz w:val="24"/>
                <w:szCs w:val="24"/>
              </w:rPr>
              <w:t>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绿植租摆方案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bCs/>
                <w:iCs/>
                <w:color w:val="auto"/>
                <w:sz w:val="24"/>
                <w:szCs w:val="24"/>
              </w:rPr>
              <w:t>绿植租摆方案</w:t>
            </w:r>
            <w:r>
              <w:rPr>
                <w:rFonts w:hint="eastAsia" w:ascii="仿宋_GB2312" w:hAnsi="仿宋_GB2312" w:eastAsia="仿宋_GB2312" w:cs="仿宋_GB2312"/>
                <w:bCs/>
                <w:iCs/>
                <w:color w:val="auto"/>
                <w:sz w:val="24"/>
                <w:szCs w:val="24"/>
                <w:lang w:eastAsia="zh-CN"/>
              </w:rPr>
              <w:t>，</w:t>
            </w:r>
            <w:r>
              <w:rPr>
                <w:rFonts w:hint="eastAsia" w:ascii="仿宋_GB2312" w:hAnsi="仿宋_GB2312" w:eastAsia="仿宋_GB2312" w:cs="仿宋_GB2312"/>
                <w:bCs/>
                <w:iCs/>
                <w:color w:val="auto"/>
                <w:sz w:val="24"/>
                <w:szCs w:val="24"/>
              </w:rPr>
              <w:t>包括但不限于服务区域内摆花及盆栽绿色植物的摆放和养护等</w:t>
            </w:r>
            <w:r>
              <w:rPr>
                <w:rFonts w:hint="eastAsia" w:ascii="仿宋_GB2312" w:hAnsi="仿宋_GB2312" w:eastAsia="仿宋_GB2312" w:cs="仿宋_GB2312"/>
                <w:color w:val="auto"/>
                <w:sz w:val="24"/>
                <w:szCs w:val="24"/>
              </w:rPr>
              <w:t>内容</w:t>
            </w:r>
            <w:r>
              <w:rPr>
                <w:rFonts w:hint="eastAsia" w:ascii="仿宋_GB2312" w:hAnsi="仿宋_GB2312" w:eastAsia="仿宋_GB2312" w:cs="仿宋_GB2312"/>
                <w:bCs/>
                <w:iCs/>
                <w:color w:val="auto"/>
                <w:sz w:val="24"/>
                <w:szCs w:val="24"/>
              </w:rPr>
              <w:t>。</w:t>
            </w:r>
            <w:r>
              <w:rPr>
                <w:rFonts w:hint="eastAsia" w:ascii="仿宋_GB2312" w:hAnsi="仿宋_GB2312" w:eastAsia="仿宋_GB2312" w:cs="仿宋_GB2312"/>
                <w:color w:val="auto"/>
                <w:spacing w:val="-6"/>
                <w:sz w:val="24"/>
                <w:szCs w:val="24"/>
              </w:rPr>
              <w:t>(本项分值设置为</w:t>
            </w: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rPr>
              <w:t>,</w:t>
            </w:r>
            <w:r>
              <w:rPr>
                <w:rFonts w:hint="eastAsia" w:ascii="仿宋_GB2312" w:hAnsi="仿宋_GB2312" w:eastAsia="仿宋_GB2312" w:cs="仿宋_GB2312"/>
                <w:color w:val="auto"/>
                <w:spacing w:val="-6"/>
                <w:sz w:val="24"/>
                <w:szCs w:val="24"/>
              </w:rPr>
              <w:t>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信息化服务方案</w:t>
            </w:r>
          </w:p>
        </w:tc>
        <w:tc>
          <w:tcPr>
            <w:tcW w:w="6416" w:type="dxa"/>
            <w:tcBorders>
              <w:left w:val="single" w:color="auto" w:sz="4" w:space="0"/>
            </w:tcBorders>
            <w:vAlign w:val="center"/>
          </w:tcPr>
          <w:p>
            <w:pPr>
              <w:pStyle w:val="493"/>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val="0"/>
                <w:bCs/>
                <w:color w:val="auto"/>
                <w:sz w:val="24"/>
                <w:szCs w:val="24"/>
                <w:highlight w:val="none"/>
              </w:rPr>
              <w:t>投标人提供信息化服务方案</w:t>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iCs/>
                <w:sz w:val="24"/>
                <w:szCs w:val="24"/>
                <w:highlight w:val="none"/>
              </w:rPr>
              <w:t>包</w:t>
            </w:r>
            <w:r>
              <w:rPr>
                <w:rFonts w:hint="eastAsia" w:ascii="仿宋_GB2312" w:hAnsi="仿宋_GB2312" w:eastAsia="仿宋_GB2312" w:cs="仿宋_GB2312"/>
                <w:b w:val="0"/>
                <w:bCs/>
                <w:iCs/>
                <w:sz w:val="24"/>
                <w:szCs w:val="24"/>
                <w:highlight w:val="none"/>
                <w:lang w:val="en-US" w:eastAsia="zh-CN"/>
              </w:rPr>
              <w:t>括</w:t>
            </w:r>
            <w:r>
              <w:rPr>
                <w:rFonts w:hint="eastAsia" w:ascii="仿宋_GB2312" w:hAnsi="仿宋_GB2312" w:eastAsia="仿宋_GB2312" w:cs="仿宋_GB2312"/>
                <w:b w:val="0"/>
                <w:bCs/>
                <w:iCs/>
                <w:sz w:val="24"/>
                <w:szCs w:val="24"/>
                <w:highlight w:val="none"/>
              </w:rPr>
              <w:t>但不限于</w:t>
            </w:r>
            <w:r>
              <w:rPr>
                <w:rFonts w:hint="eastAsia" w:ascii="仿宋_GB2312" w:hAnsi="仿宋_GB2312" w:eastAsia="仿宋_GB2312" w:cs="仿宋_GB2312"/>
                <w:b w:val="0"/>
                <w:bCs w:val="0"/>
                <w:color w:val="auto"/>
                <w:sz w:val="24"/>
                <w:szCs w:val="24"/>
                <w:highlight w:val="none"/>
                <w:lang w:val="en-US" w:eastAsia="zh-CN"/>
              </w:rPr>
              <w:t>保洁管理系统、护送陪检管理系统、保安管理系统、宿舍管理系统等</w:t>
            </w:r>
            <w:r>
              <w:rPr>
                <w:rFonts w:hint="eastAsia" w:ascii="仿宋_GB2312" w:hAnsi="仿宋_GB2312" w:eastAsia="仿宋_GB2312" w:cs="仿宋_GB2312"/>
                <w:b w:val="0"/>
                <w:bCs/>
                <w:color w:val="auto"/>
                <w:kern w:val="0"/>
                <w:sz w:val="24"/>
                <w:szCs w:val="24"/>
                <w:highlight w:val="none"/>
                <w:lang w:eastAsia="zh-CN"/>
              </w:rPr>
              <w:t>。</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sz w:val="24"/>
                <w:szCs w:val="24"/>
              </w:rPr>
              <w:t>本项分值为</w:t>
            </w:r>
            <w:r>
              <w:rPr>
                <w:rFonts w:hint="eastAsia" w:ascii="仿宋_GB2312" w:hAnsi="仿宋_GB2312" w:eastAsia="仿宋_GB2312" w:cs="仿宋_GB2312"/>
                <w:color w:val="auto"/>
                <w:sz w:val="24"/>
                <w:szCs w:val="24"/>
              </w:rPr>
              <w:t>5,</w:t>
            </w: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rPr>
              <w:t>,3,2,1,0.5,0分</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color w:val="auto"/>
                <w:kern w:val="0"/>
                <w:sz w:val="24"/>
                <w:szCs w:val="24"/>
                <w:highlight w:val="none"/>
                <w:lang w:eastAsia="zh-CN"/>
              </w:rPr>
              <w:t>（要求提供系统功能截图或者书面承诺函）</w:t>
            </w:r>
          </w:p>
        </w:tc>
        <w:tc>
          <w:tcPr>
            <w:tcW w:w="786" w:type="dxa"/>
            <w:tcBorders>
              <w:left w:val="single" w:color="auto" w:sz="4" w:space="0"/>
            </w:tcBorders>
            <w:vAlign w:val="center"/>
          </w:tcPr>
          <w:p>
            <w:pPr>
              <w:pStyle w:val="493"/>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 w:val="0"/>
                <w:bCs w:val="0"/>
                <w:i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Cs/>
                <w:iCs/>
                <w:color w:val="auto"/>
                <w:sz w:val="24"/>
                <w:szCs w:val="24"/>
              </w:rPr>
              <w:t>应急响应方案</w:t>
            </w:r>
          </w:p>
        </w:tc>
        <w:tc>
          <w:tcPr>
            <w:tcW w:w="641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val="0"/>
                <w:bCs/>
                <w:color w:val="auto"/>
                <w:sz w:val="24"/>
                <w:szCs w:val="24"/>
                <w:highlight w:val="none"/>
              </w:rPr>
              <w:t>投标人提供</w:t>
            </w:r>
            <w:r>
              <w:rPr>
                <w:rFonts w:hint="eastAsia" w:ascii="仿宋_GB2312" w:hAnsi="仿宋_GB2312" w:eastAsia="仿宋_GB2312" w:cs="仿宋_GB2312"/>
                <w:bCs/>
                <w:iCs/>
                <w:color w:val="auto"/>
                <w:sz w:val="24"/>
                <w:szCs w:val="24"/>
              </w:rPr>
              <w:t>应急响应方案</w:t>
            </w:r>
            <w:r>
              <w:rPr>
                <w:rFonts w:hint="eastAsia" w:ascii="仿宋_GB2312" w:hAnsi="仿宋_GB2312" w:eastAsia="仿宋_GB2312" w:cs="仿宋_GB2312"/>
                <w:bCs/>
                <w:iCs/>
                <w:color w:val="auto"/>
                <w:sz w:val="24"/>
                <w:szCs w:val="24"/>
                <w:lang w:eastAsia="zh-CN"/>
              </w:rPr>
              <w:t>，</w:t>
            </w:r>
            <w:r>
              <w:rPr>
                <w:rFonts w:hint="eastAsia" w:ascii="仿宋_GB2312" w:hAnsi="仿宋_GB2312" w:eastAsia="仿宋_GB2312" w:cs="仿宋_GB2312"/>
                <w:bCs/>
                <w:iCs/>
                <w:color w:val="auto"/>
                <w:sz w:val="24"/>
                <w:szCs w:val="24"/>
              </w:rPr>
              <w:t>包括但不限于防台、防汛、防火、防震、突发事件处置的应急方案及措施等内容。</w:t>
            </w:r>
            <w:r>
              <w:rPr>
                <w:rFonts w:hint="eastAsia" w:ascii="仿宋_GB2312" w:hAnsi="仿宋_GB2312" w:eastAsia="仿宋_GB2312" w:cs="仿宋_GB2312"/>
                <w:color w:val="auto"/>
                <w:spacing w:val="-6"/>
                <w:sz w:val="24"/>
                <w:szCs w:val="24"/>
              </w:rPr>
              <w:t>(本项分值设置为</w:t>
            </w: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pacing w:val="-6"/>
                <w:sz w:val="24"/>
                <w:szCs w:val="24"/>
              </w:rPr>
              <w:t>3,2,1,0.5,0分)</w:t>
            </w:r>
          </w:p>
        </w:tc>
        <w:tc>
          <w:tcPr>
            <w:tcW w:w="786" w:type="dxa"/>
            <w:tcBorders>
              <w:lef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pacing w:line="240" w:lineRule="auto"/>
              <w:ind w:left="0" w:leftChars="0" w:firstLine="0" w:firstLineChars="0"/>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15</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人员培训</w:t>
            </w:r>
            <w:r>
              <w:rPr>
                <w:rFonts w:hint="eastAsia" w:ascii="仿宋_GB2312" w:hAnsi="仿宋_GB2312" w:eastAsia="仿宋_GB2312" w:cs="仿宋_GB2312"/>
                <w:color w:val="auto"/>
                <w:sz w:val="24"/>
                <w:szCs w:val="24"/>
                <w:lang w:val="en-US" w:eastAsia="zh-CN"/>
              </w:rPr>
              <w:t>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107" w:leftChars="-51" w:firstLine="12" w:firstLineChars="5"/>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人员培训</w:t>
            </w:r>
            <w:r>
              <w:rPr>
                <w:rFonts w:hint="eastAsia" w:ascii="仿宋_GB2312" w:hAnsi="仿宋_GB2312" w:eastAsia="仿宋_GB2312" w:cs="仿宋_GB2312"/>
                <w:color w:val="auto"/>
                <w:sz w:val="24"/>
                <w:szCs w:val="24"/>
                <w:lang w:val="en-US" w:eastAsia="zh-CN"/>
              </w:rPr>
              <w:t>方案，</w:t>
            </w:r>
            <w:r>
              <w:rPr>
                <w:rFonts w:hint="eastAsia" w:ascii="仿宋_GB2312" w:hAnsi="仿宋_GB2312" w:eastAsia="仿宋_GB2312" w:cs="仿宋_GB2312"/>
                <w:color w:val="auto"/>
                <w:sz w:val="24"/>
                <w:szCs w:val="24"/>
              </w:rPr>
              <w:t>包括</w:t>
            </w:r>
            <w:r>
              <w:rPr>
                <w:rFonts w:hint="eastAsia" w:ascii="仿宋_GB2312" w:hAnsi="仿宋_GB2312" w:eastAsia="仿宋_GB2312" w:cs="仿宋_GB2312"/>
                <w:color w:val="auto"/>
                <w:sz w:val="24"/>
                <w:szCs w:val="24"/>
                <w:lang w:val="en-US" w:eastAsia="zh-CN"/>
              </w:rPr>
              <w:t>但不限于</w:t>
            </w:r>
            <w:r>
              <w:rPr>
                <w:rFonts w:hint="eastAsia" w:ascii="仿宋_GB2312" w:hAnsi="仿宋_GB2312" w:eastAsia="仿宋_GB2312" w:cs="仿宋_GB2312"/>
                <w:color w:val="auto"/>
                <w:sz w:val="24"/>
                <w:szCs w:val="24"/>
              </w:rPr>
              <w:t>岗前培训</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在岗培训，有详细的年度培训计划</w:t>
            </w:r>
            <w:r>
              <w:rPr>
                <w:rFonts w:hint="eastAsia" w:ascii="仿宋_GB2312" w:hAnsi="仿宋_GB2312" w:eastAsia="仿宋_GB2312" w:cs="仿宋_GB2312"/>
                <w:color w:val="auto"/>
                <w:sz w:val="24"/>
                <w:szCs w:val="24"/>
                <w:highlight w:val="none"/>
                <w:lang w:val="zh-CN" w:eastAsia="zh-CN"/>
              </w:rPr>
              <w:t>包</w:t>
            </w:r>
            <w:r>
              <w:rPr>
                <w:rFonts w:hint="eastAsia" w:ascii="仿宋_GB2312" w:hAnsi="仿宋_GB2312" w:eastAsia="仿宋_GB2312" w:cs="仿宋_GB2312"/>
                <w:bCs/>
                <w:iCs/>
                <w:sz w:val="24"/>
                <w:szCs w:val="24"/>
                <w:highlight w:val="none"/>
                <w:lang w:val="en-US" w:eastAsia="zh-CN"/>
              </w:rPr>
              <w:t>以及</w:t>
            </w:r>
            <w:r>
              <w:rPr>
                <w:rFonts w:hint="eastAsia" w:ascii="仿宋_GB2312" w:hAnsi="仿宋_GB2312" w:eastAsia="仿宋_GB2312" w:cs="仿宋_GB2312"/>
                <w:color w:val="auto"/>
                <w:sz w:val="24"/>
                <w:szCs w:val="24"/>
                <w:highlight w:val="none"/>
                <w:lang w:val="zh-CN" w:eastAsia="zh-CN"/>
              </w:rPr>
              <w:t>培训师资、培训制度、培训内容等</w:t>
            </w:r>
            <w:r>
              <w:rPr>
                <w:rFonts w:hint="eastAsia" w:ascii="仿宋_GB2312" w:hAnsi="仿宋_GB2312" w:eastAsia="仿宋_GB2312" w:cs="仿宋_GB2312"/>
                <w:color w:val="auto"/>
                <w:sz w:val="24"/>
                <w:szCs w:val="24"/>
              </w:rPr>
              <w:t>。(本项分值设置为5,4,3,2,1,0.5,0分)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107" w:leftChars="-51" w:firstLine="12" w:firstLineChars="5"/>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16</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主要设备方案</w:t>
            </w:r>
          </w:p>
        </w:tc>
        <w:tc>
          <w:tcPr>
            <w:tcW w:w="6416" w:type="dxa"/>
            <w:tcBorders>
              <w:lef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pacing w:line="24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投标人提供满足项目需求的日常保洁及安保主要设备</w:t>
            </w:r>
            <w:r>
              <w:rPr>
                <w:rFonts w:hint="eastAsia" w:ascii="仿宋_GB2312" w:hAnsi="仿宋_GB2312" w:eastAsia="仿宋_GB2312" w:cs="仿宋_GB2312"/>
                <w:color w:val="auto"/>
                <w:sz w:val="24"/>
                <w:szCs w:val="24"/>
                <w:highlight w:val="none"/>
                <w:lang w:val="en-US" w:eastAsia="zh-CN"/>
              </w:rPr>
              <w:t>方案，主要设备可参见</w:t>
            </w:r>
            <w:r>
              <w:rPr>
                <w:rFonts w:hint="eastAsia" w:ascii="仿宋_GB2312" w:hAnsi="仿宋_GB2312" w:eastAsia="仿宋_GB2312" w:cs="仿宋_GB2312"/>
                <w:color w:val="auto"/>
                <w:spacing w:val="-6"/>
                <w:sz w:val="24"/>
                <w:szCs w:val="24"/>
                <w:lang w:eastAsia="zh-CN"/>
              </w:rPr>
              <w:t>“保安装备常备清单”</w:t>
            </w:r>
            <w:r>
              <w:rPr>
                <w:rFonts w:hint="eastAsia" w:ascii="仿宋_GB2312" w:hAnsi="仿宋_GB2312" w:eastAsia="仿宋_GB2312" w:cs="仿宋_GB2312"/>
                <w:color w:val="auto"/>
                <w:spacing w:val="-6"/>
                <w:sz w:val="24"/>
                <w:szCs w:val="24"/>
                <w:lang w:val="en-US" w:eastAsia="zh-CN"/>
              </w:rPr>
              <w:t>及</w:t>
            </w:r>
            <w:r>
              <w:rPr>
                <w:rFonts w:hint="eastAsia" w:ascii="仿宋_GB2312" w:hAnsi="仿宋_GB2312" w:eastAsia="仿宋_GB2312" w:cs="仿宋_GB2312"/>
                <w:color w:val="auto"/>
                <w:spacing w:val="-6"/>
                <w:sz w:val="24"/>
                <w:szCs w:val="24"/>
              </w:rPr>
              <w:t>“保洁设备配置推荐表”</w:t>
            </w:r>
            <w:r>
              <w:rPr>
                <w:rFonts w:hint="eastAsia" w:ascii="仿宋_GB2312" w:hAnsi="仿宋_GB2312" w:eastAsia="仿宋_GB2312" w:cs="仿宋_GB2312"/>
                <w:color w:val="auto"/>
                <w:sz w:val="24"/>
                <w:szCs w:val="24"/>
                <w:highlight w:val="none"/>
              </w:rPr>
              <w:t>，包括但不限于“保安装备常备清单”及“保洁设备配置推荐表”</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(本项分值设置为5,4,3,2,1,0.5,0分)</w:t>
            </w:r>
          </w:p>
          <w:p>
            <w:pPr>
              <w:keepNext w:val="0"/>
              <w:keepLines w:val="0"/>
              <w:pageBreakBefore w:val="0"/>
              <w:numPr>
                <w:ilvl w:val="-1"/>
                <w:numId w:val="0"/>
              </w:numPr>
              <w:kinsoku/>
              <w:wordWrap/>
              <w:overflowPunct/>
              <w:topLinePunct w:val="0"/>
              <w:autoSpaceDE/>
              <w:autoSpaceDN/>
              <w:bidi w:val="0"/>
              <w:adjustRightInd w:val="0"/>
              <w:spacing w:line="24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注：提供设备清单、设备购置发票复印件和设备照片（如为租赁设备的，提供设备租赁合同复印件和设备照片）均需加盖投标人公章，不提供不得分。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17</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服务承诺</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rPr>
              <w:t>承诺中标后为本项目提供第三方责任险（包括公众责任险、雇主责任险及人身意外险，三者缺一不可，其中公众责任险、雇主责任险分别要求最高可赔付保额1000万元）</w:t>
            </w:r>
            <w:r>
              <w:rPr>
                <w:rFonts w:hint="eastAsia" w:ascii="仿宋_GB2312" w:hAnsi="仿宋_GB2312" w:eastAsia="仿宋_GB2312" w:cs="仿宋_GB2312"/>
                <w:color w:val="auto"/>
                <w:sz w:val="24"/>
                <w:szCs w:val="24"/>
                <w:lang w:val="en-US" w:eastAsia="zh-CN"/>
              </w:rPr>
              <w:t>的</w:t>
            </w:r>
            <w:r>
              <w:rPr>
                <w:rFonts w:hint="eastAsia" w:ascii="仿宋_GB2312" w:hAnsi="仿宋_GB2312" w:eastAsia="仿宋_GB2312" w:cs="仿宋_GB2312"/>
                <w:color w:val="auto"/>
                <w:sz w:val="24"/>
                <w:szCs w:val="24"/>
              </w:rPr>
              <w:t>得</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需</w:t>
            </w:r>
            <w:r>
              <w:rPr>
                <w:rFonts w:hint="eastAsia" w:ascii="仿宋_GB2312" w:hAnsi="仿宋_GB2312" w:eastAsia="仿宋_GB2312" w:cs="仿宋_GB2312"/>
                <w:color w:val="auto"/>
                <w:sz w:val="24"/>
                <w:szCs w:val="24"/>
              </w:rPr>
              <w:t>提供</w:t>
            </w:r>
            <w:r>
              <w:rPr>
                <w:rFonts w:hint="eastAsia" w:ascii="仿宋_GB2312" w:hAnsi="仿宋_GB2312" w:eastAsia="仿宋_GB2312" w:cs="仿宋_GB2312"/>
                <w:color w:val="auto"/>
                <w:sz w:val="24"/>
                <w:szCs w:val="24"/>
                <w:lang w:val="en-US" w:eastAsia="zh-CN"/>
              </w:rPr>
              <w:t>书面</w:t>
            </w:r>
            <w:r>
              <w:rPr>
                <w:rFonts w:hint="eastAsia" w:ascii="仿宋_GB2312" w:hAnsi="仿宋_GB2312" w:eastAsia="仿宋_GB2312" w:cs="仿宋_GB2312"/>
                <w:color w:val="auto"/>
                <w:sz w:val="24"/>
                <w:szCs w:val="24"/>
              </w:rPr>
              <w:t>承诺</w:t>
            </w:r>
            <w:r>
              <w:rPr>
                <w:rFonts w:hint="eastAsia" w:ascii="仿宋_GB2312" w:hAnsi="仿宋_GB2312" w:eastAsia="仿宋_GB2312" w:cs="仿宋_GB2312"/>
                <w:color w:val="auto"/>
                <w:sz w:val="24"/>
                <w:szCs w:val="24"/>
                <w:lang w:val="en-US" w:eastAsia="zh-CN"/>
              </w:rPr>
              <w:t>函，</w:t>
            </w:r>
            <w:r>
              <w:rPr>
                <w:rFonts w:hint="eastAsia" w:ascii="仿宋_GB2312" w:hAnsi="仿宋_GB2312" w:eastAsia="仿宋_GB2312" w:cs="仿宋_GB2312"/>
                <w:color w:val="auto"/>
                <w:sz w:val="24"/>
                <w:szCs w:val="24"/>
              </w:rPr>
              <w:t>承诺</w:t>
            </w:r>
            <w:r>
              <w:rPr>
                <w:rFonts w:hint="eastAsia" w:ascii="仿宋_GB2312" w:hAnsi="仿宋_GB2312" w:eastAsia="仿宋_GB2312" w:cs="仿宋_GB2312"/>
                <w:color w:val="auto"/>
                <w:sz w:val="24"/>
                <w:szCs w:val="24"/>
                <w:lang w:val="en-US" w:eastAsia="zh-CN"/>
              </w:rPr>
              <w:t>函</w:t>
            </w:r>
            <w:r>
              <w:rPr>
                <w:rFonts w:hint="eastAsia" w:ascii="仿宋_GB2312" w:hAnsi="仿宋_GB2312" w:eastAsia="仿宋_GB2312" w:cs="仿宋_GB2312"/>
                <w:color w:val="auto"/>
                <w:sz w:val="24"/>
                <w:szCs w:val="24"/>
              </w:rPr>
              <w:t>格式自拟</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不提供不得分。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bookmarkEnd w:id="161"/>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0"/>
          <w:szCs w:val="20"/>
          <w:highlight w:val="none"/>
          <w:shd w:val="clear" w:color="auto" w:fill="FFFFFF"/>
        </w:rPr>
        <w:t> </w:t>
      </w: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20</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20</w:t>
      </w:r>
    </w:p>
    <w:p>
      <w:pPr>
        <w:pStyle w:val="25"/>
        <w:kinsoku/>
        <w:wordWrap w:val="0"/>
        <w:overflowPunct/>
        <w:topLinePunct w:val="0"/>
        <w:bidi w:val="0"/>
        <w:adjustRightInd w:val="0"/>
        <w:snapToGrid w:val="0"/>
        <w:spacing w:line="360" w:lineRule="auto"/>
        <w:ind w:firstLine="0" w:firstLineChars="0"/>
        <w:rPr>
          <w:rFonts w:hint="eastAsia" w:ascii="仿宋" w:hAnsi="仿宋" w:eastAsia="仿宋" w:cs="仿宋"/>
          <w:color w:val="auto"/>
          <w:highlight w:val="none"/>
        </w:rPr>
      </w:pPr>
    </w:p>
    <w:p>
      <w:pPr>
        <w:widowControl/>
        <w:kinsoku/>
        <w:wordWrap w:val="0"/>
        <w:overflowPunct/>
        <w:topLinePunct w:val="0"/>
        <w:bidi w:val="0"/>
        <w:adjustRightInd/>
        <w:jc w:val="center"/>
        <w:rPr>
          <w:rFonts w:hint="eastAsia" w:ascii="仿宋" w:hAnsi="仿宋" w:eastAsia="仿宋" w:cs="仿宋"/>
          <w:b/>
          <w:color w:val="auto"/>
          <w:sz w:val="36"/>
          <w:szCs w:val="20"/>
          <w:highlight w:val="none"/>
        </w:rPr>
      </w:pPr>
    </w:p>
    <w:p>
      <w:pPr>
        <w:pStyle w:val="23"/>
        <w:kinsoku/>
        <w:wordWrap w:val="0"/>
        <w:overflowPunct/>
        <w:topLinePunct w:val="0"/>
        <w:autoSpaceDE w:val="0"/>
        <w:autoSpaceDN w:val="0"/>
        <w:bidi w:val="0"/>
        <w:rPr>
          <w:rFonts w:hint="eastAsia" w:ascii="仿宋" w:hAnsi="仿宋" w:eastAsia="仿宋" w:cs="仿宋"/>
          <w:b/>
          <w:color w:val="auto"/>
          <w:sz w:val="36"/>
          <w:szCs w:val="20"/>
          <w:highlight w:val="none"/>
        </w:rPr>
      </w:pPr>
    </w:p>
    <w:p>
      <w:pPr>
        <w:kinsoku/>
        <w:wordWrap w:val="0"/>
        <w:overflowPunct/>
        <w:topLinePunct w:val="0"/>
        <w:bidi w:val="0"/>
        <w:rPr>
          <w:rFonts w:hint="eastAsia" w:ascii="仿宋" w:hAnsi="仿宋" w:eastAsia="仿宋" w:cs="仿宋"/>
          <w:b/>
          <w:color w:val="auto"/>
          <w:sz w:val="36"/>
          <w:szCs w:val="20"/>
          <w:highlight w:val="none"/>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8"/>
      <w:r>
        <w:rPr>
          <w:rFonts w:hint="eastAsia" w:ascii="仿宋" w:hAnsi="仿宋" w:eastAsia="仿宋" w:cs="仿宋"/>
          <w:b/>
          <w:color w:val="auto"/>
          <w:sz w:val="36"/>
          <w:szCs w:val="20"/>
          <w:highlight w:val="none"/>
        </w:rPr>
        <w:t xml:space="preserve"> </w:t>
      </w:r>
      <w:bookmarkEnd w:id="39"/>
      <w:r>
        <w:rPr>
          <w:rFonts w:hint="eastAsia" w:ascii="仿宋" w:hAnsi="仿宋" w:eastAsia="仿宋" w:cs="仿宋"/>
          <w:b/>
          <w:color w:val="auto"/>
          <w:sz w:val="36"/>
          <w:szCs w:val="20"/>
          <w:highlight w:val="none"/>
        </w:rPr>
        <w:t>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23"/>
        <w:kinsoku/>
        <w:wordWrap w:val="0"/>
        <w:overflowPunct/>
        <w:topLinePunct w:val="0"/>
        <w:autoSpaceDE w:val="0"/>
        <w:autoSpaceDN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绍兴市中医院日常保洁等物业服务项目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330600263010080000251-2026-07-0063</w:t>
      </w:r>
      <w:r>
        <w:rPr>
          <w:rFonts w:hint="eastAsia" w:ascii="仿宋" w:hAnsi="仿宋" w:eastAsia="仿宋" w:cs="仿宋"/>
          <w:color w:val="auto"/>
          <w:sz w:val="24"/>
          <w:highlight w:val="none"/>
        </w:rPr>
        <w:t>】政府采购活动，郑重承诺：</w:t>
      </w:r>
    </w:p>
    <w:p>
      <w:pPr>
        <w:kinsoku/>
        <w:wordWrap w:val="0"/>
        <w:overflowPunct/>
        <w:topLinePunct w:val="0"/>
        <w:bidi w:val="0"/>
        <w:adjustRightInd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adjustRightInd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adjustRightInd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adjustRightInd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widowControl/>
        <w:kinsoku/>
        <w:wordWrap w:val="0"/>
        <w:overflowPunct/>
        <w:topLinePunct w:val="0"/>
        <w:bidi w:val="0"/>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adjustRightInd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kinsoku/>
        <w:wordWrap w:val="0"/>
        <w:overflowPunct/>
        <w:topLinePunct w:val="0"/>
        <w:bidi w:val="0"/>
        <w:spacing w:line="360" w:lineRule="auto"/>
        <w:jc w:val="center"/>
        <w:outlineLvl w:val="0"/>
        <w:rPr>
          <w:rFonts w:hint="eastAsia" w:ascii="仿宋" w:hAnsi="仿宋" w:eastAsia="仿宋" w:cs="仿宋"/>
          <w:b/>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843"/>
        <w:numPr>
          <w:ilvl w:val="0"/>
          <w:numId w:val="39"/>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eastAsia="zh-CN"/>
        </w:rPr>
        <w:t>投标函</w:t>
      </w:r>
      <w:r>
        <w:rPr>
          <w:rFonts w:hint="eastAsia" w:ascii="仿宋" w:hAnsi="仿宋" w:eastAsia="仿宋" w:cs="仿宋"/>
          <w:color w:val="auto"/>
          <w:highlight w:val="none"/>
        </w:rPr>
        <w:t>…………………………………………………………………………（页码）</w:t>
      </w:r>
    </w:p>
    <w:p>
      <w:pPr>
        <w:pStyle w:val="843"/>
        <w:numPr>
          <w:ilvl w:val="0"/>
          <w:numId w:val="39"/>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en-US"/>
        </w:rPr>
        <w:t>法定代表人授权委托书</w:t>
      </w:r>
      <w:r>
        <w:rPr>
          <w:rFonts w:hint="eastAsia" w:ascii="仿宋" w:hAnsi="仿宋" w:eastAsia="仿宋" w:cs="仿宋"/>
          <w:color w:val="auto"/>
          <w:highlight w:val="none"/>
        </w:rPr>
        <w:t xml:space="preserve"> …………………………………………………… （页码）</w:t>
      </w:r>
    </w:p>
    <w:p>
      <w:pPr>
        <w:pStyle w:val="843"/>
        <w:numPr>
          <w:ilvl w:val="0"/>
          <w:numId w:val="39"/>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法定代表人及其授权代表身份证复印件……………………………………（页码）</w:t>
      </w:r>
    </w:p>
    <w:p>
      <w:pPr>
        <w:pStyle w:val="843"/>
        <w:numPr>
          <w:ilvl w:val="0"/>
          <w:numId w:val="39"/>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授权代表社保证明</w:t>
      </w:r>
      <w:r>
        <w:rPr>
          <w:rFonts w:hint="eastAsia" w:ascii="仿宋" w:hAnsi="仿宋" w:eastAsia="仿宋" w:cs="仿宋"/>
          <w:color w:val="auto"/>
          <w:highlight w:val="none"/>
        </w:rPr>
        <w:t>……………………………………………………………（页码）</w:t>
      </w:r>
    </w:p>
    <w:p>
      <w:pPr>
        <w:pStyle w:val="843"/>
        <w:numPr>
          <w:ilvl w:val="0"/>
          <w:numId w:val="39"/>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法定代表人身份证明书………………………………………………………（页码）</w:t>
      </w:r>
    </w:p>
    <w:p>
      <w:pPr>
        <w:pStyle w:val="843"/>
        <w:numPr>
          <w:ilvl w:val="0"/>
          <w:numId w:val="39"/>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商务技术</w:t>
      </w:r>
      <w:r>
        <w:rPr>
          <w:rFonts w:hint="eastAsia" w:ascii="仿宋" w:hAnsi="仿宋" w:eastAsia="仿宋" w:cs="仿宋"/>
          <w:color w:val="auto"/>
          <w:highlight w:val="none"/>
          <w:lang w:eastAsia="zh-CN"/>
        </w:rPr>
        <w:t>偏离表</w:t>
      </w:r>
      <w:r>
        <w:rPr>
          <w:rFonts w:hint="eastAsia" w:ascii="仿宋" w:hAnsi="仿宋" w:eastAsia="仿宋" w:cs="仿宋"/>
          <w:color w:val="auto"/>
          <w:highlight w:val="none"/>
        </w:rPr>
        <w:t>………………………………………………………………（页码）</w:t>
      </w:r>
    </w:p>
    <w:p>
      <w:pPr>
        <w:pStyle w:val="843"/>
        <w:numPr>
          <w:ilvl w:val="0"/>
          <w:numId w:val="39"/>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adjustRightInd w:val="0"/>
        <w:snapToGrid w:val="0"/>
        <w:spacing w:line="360" w:lineRule="auto"/>
        <w:jc w:val="both"/>
        <w:rPr>
          <w:rFonts w:hint="eastAsia" w:ascii="仿宋" w:hAnsi="仿宋" w:eastAsia="仿宋" w:cs="仿宋"/>
          <w:b/>
          <w:color w:val="auto"/>
          <w:kern w:val="0"/>
          <w:sz w:val="32"/>
          <w:szCs w:val="32"/>
          <w:highlight w:val="none"/>
          <w:lang w:val="zh-CN"/>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insoku/>
        <w:wordWrap w:val="0"/>
        <w:overflowPunct/>
        <w:topLinePunct w:val="0"/>
        <w:bidi w:val="0"/>
        <w:adjustRightInd w:val="0"/>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41"/>
        <w:keepNext w:val="0"/>
        <w:keepLines w:val="0"/>
        <w:pageBreakBefore w:val="0"/>
        <w:kinsoku/>
        <w:wordWrap/>
        <w:overflowPunct/>
        <w:topLinePunct w:val="0"/>
        <w:autoSpaceDE/>
        <w:autoSpaceDN/>
        <w:bidi w:val="0"/>
        <w:spacing w:after="0" w:afterLines="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color w:val="auto"/>
          <w:szCs w:val="24"/>
          <w:highlight w:val="none"/>
          <w:u w:val="single"/>
          <w:lang w:eastAsia="zh-CN"/>
        </w:rPr>
        <w:t>绍兴市中医院</w:t>
      </w:r>
      <w:r>
        <w:rPr>
          <w:rFonts w:hint="eastAsia" w:ascii="仿宋_GB2312" w:hAnsi="仿宋" w:eastAsia="仿宋_GB2312" w:cs="仿宋"/>
          <w:color w:val="auto"/>
          <w:szCs w:val="24"/>
          <w:highlight w:val="none"/>
          <w:u w:val="single"/>
        </w:rPr>
        <w:t>、绍兴市公共资源交易中心</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3"/>
        <w:keepNext w:val="0"/>
        <w:keepLines w:val="0"/>
        <w:pageBreakBefore w:val="0"/>
        <w:tabs>
          <w:tab w:val="clear" w:pos="1697"/>
        </w:tabs>
        <w:kinsoku/>
        <w:wordWrap w:val="0"/>
        <w:overflowPunct/>
        <w:topLinePunct w:val="0"/>
        <w:autoSpaceDE/>
        <w:autoSpaceDN/>
        <w:bidi w:val="0"/>
        <w:spacing w:after="0" w:afterLines="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3"/>
        <w:keepNext w:val="0"/>
        <w:keepLines w:val="0"/>
        <w:pageBreakBefore w:val="0"/>
        <w:tabs>
          <w:tab w:val="clear" w:pos="1697"/>
        </w:tabs>
        <w:kinsoku/>
        <w:wordWrap w:val="0"/>
        <w:overflowPunct/>
        <w:topLinePunct w:val="0"/>
        <w:autoSpaceDE/>
        <w:autoSpaceDN/>
        <w:bidi w:val="0"/>
        <w:spacing w:after="0" w:afterLines="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pageBreakBefore/>
        <w:widowControl w:val="0"/>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adjustRightInd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绍兴市中医院、绍兴市公共资源交易中心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绍兴市中医院日常保洁等物业服务项目 （招标编号:330600263010080000251-2026-07-0063）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adjustRightInd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adjustRightInd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adjustRightInd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widowControl w:val="0"/>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adjustRightInd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insoku/>
        <w:wordWrap w:val="0"/>
        <w:overflowPunct/>
        <w:topLinePunct w:val="0"/>
        <w:bidi w:val="0"/>
        <w:adjustRightInd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绍兴市中医院、绍兴市公共资源交易中心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绍兴市中医院日常保洁等物业服务项目 （招标编号:330600263010080000251-2026-07-0063）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adjustRightInd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adjustRightInd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adjustRightInd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adjustRightInd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adjustRightInd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adjustRightInd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adjustRightInd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pageBreakBefore/>
        <w:widowControl w:val="0"/>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pPr>
        <w:kinsoku/>
        <w:wordWrap w:val="0"/>
        <w:overflowPunct/>
        <w:topLinePunct w:val="0"/>
        <w:bidi w:val="0"/>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both"/>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pPr>
        <w:widowControl/>
        <w:kinsoku/>
        <w:wordWrap w:val="0"/>
        <w:overflowPunct/>
        <w:topLinePunct w:val="0"/>
        <w:bidi w:val="0"/>
        <w:adjustRightInd/>
        <w:jc w:val="left"/>
        <w:rPr>
          <w:rFonts w:hint="eastAsia" w:ascii="仿宋" w:hAnsi="仿宋" w:eastAsia="仿宋" w:cs="仿宋"/>
          <w:b/>
          <w:bCs/>
          <w:color w:val="auto"/>
          <w:sz w:val="32"/>
          <w:szCs w:val="32"/>
          <w:highlight w:val="none"/>
          <w:lang w:eastAsia="zh-CN"/>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p>
    <w:p>
      <w:pPr>
        <w:kinsoku/>
        <w:wordWrap w:val="0"/>
        <w:overflowPunct/>
        <w:topLinePunct w:val="0"/>
        <w:bidi w:val="0"/>
        <w:adjustRightInd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3"/>
        <w:tblW w:w="913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586"/>
        <w:kinsoku/>
        <w:wordWrap w:val="0"/>
        <w:overflowPunct/>
        <w:topLinePunct w:val="0"/>
        <w:bidi w:val="0"/>
        <w:ind w:firstLine="0"/>
        <w:jc w:val="both"/>
        <w:rPr>
          <w:rFonts w:hAnsi="仿宋_GB2312" w:cs="仿宋_GB2312"/>
          <w:color w:val="auto"/>
          <w:highlight w:val="none"/>
        </w:rPr>
      </w:pPr>
    </w:p>
    <w:p>
      <w:pPr>
        <w:pageBreakBefore/>
        <w:widowControl w:val="0"/>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adjustRightInd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5" o:title="image1"/>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7" o:title="image2"/>
            <o:lock v:ext="edit" aspectratio="t"/>
            <w10:wrap type="none"/>
            <w10:anchorlock/>
          </v:shape>
          <o:OLEObject Type="Embed" ProgID="Package" ShapeID="_x0000_i1026" DrawAspect="Content" ObjectID="_1468075726" r:id="rId26">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widowControl w:val="0"/>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3"/>
        <w:tblW w:w="95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jc w:val="right"/>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hint="eastAsia" w:ascii="仿宋_GB2312" w:hAnsi="仿宋_GB2312" w:eastAsia="仿宋_GB2312" w:cs="仿宋_GB2312"/>
          <w:b/>
          <w:color w:val="auto"/>
          <w:sz w:val="30"/>
          <w:szCs w:val="30"/>
          <w:highlight w:val="none"/>
          <w:lang w:eastAsia="zh-CN"/>
        </w:rPr>
      </w:pPr>
    </w:p>
    <w:p>
      <w:pPr>
        <w:pStyle w:val="85"/>
        <w:kinsoku/>
        <w:wordWrap w:val="0"/>
        <w:overflowPunct/>
        <w:topLinePunct w:val="0"/>
        <w:autoSpaceDE w:val="0"/>
        <w:autoSpaceDN w:val="0"/>
        <w:bidi w:val="0"/>
        <w:rPr>
          <w:rFonts w:hint="eastAsia"/>
          <w:color w:val="auto"/>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85"/>
        <w:kinsoku/>
        <w:wordWrap w:val="0"/>
        <w:overflowPunct/>
        <w:topLinePunct w:val="0"/>
        <w:autoSpaceDE w:val="0"/>
        <w:autoSpaceDN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5"/>
        <w:kinsoku/>
        <w:wordWrap w:val="0"/>
        <w:overflowPunct/>
        <w:topLinePunct w:val="0"/>
        <w:autoSpaceDE w:val="0"/>
        <w:autoSpaceDN w:val="0"/>
        <w:bidi w:val="0"/>
        <w:rPr>
          <w:color w:val="auto"/>
          <w:highlight w:val="none"/>
        </w:rPr>
      </w:pPr>
    </w:p>
    <w:p>
      <w:pPr>
        <w:pageBreakBefore/>
        <w:widowControl w:val="0"/>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3"/>
        <w:tblW w:w="87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61"/>
        <w:gridCol w:w="1287"/>
        <w:gridCol w:w="1260"/>
        <w:gridCol w:w="41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3"/>
        <w:tblW w:w="903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adjustRightInd w:val="0"/>
        <w:snapToGrid w:val="0"/>
        <w:spacing w:line="360" w:lineRule="auto"/>
        <w:ind w:firstLine="6907" w:firstLineChars="2150"/>
        <w:rPr>
          <w:rFonts w:ascii="仿宋_GB2312" w:hAnsi="仿宋_GB2312" w:eastAsia="仿宋_GB2312" w:cs="仿宋_GB2312"/>
          <w:b/>
          <w:bCs/>
          <w:color w:val="auto"/>
          <w:sz w:val="32"/>
          <w:szCs w:val="32"/>
          <w:highlight w:val="none"/>
        </w:rPr>
      </w:pPr>
    </w:p>
    <w:p>
      <w:pPr>
        <w:kinsoku/>
        <w:wordWrap w:val="0"/>
        <w:overflowPunct/>
        <w:topLinePunct w:val="0"/>
        <w:bidi w:val="0"/>
        <w:adjustRightInd w:val="0"/>
        <w:snapToGrid w:val="0"/>
        <w:spacing w:line="360" w:lineRule="auto"/>
        <w:ind w:right="960"/>
        <w:jc w:val="both"/>
        <w:rPr>
          <w:rFonts w:hint="eastAsia" w:ascii="仿宋_GB2312" w:hAnsi="仿宋_GB2312" w:eastAsia="仿宋_GB2312" w:cs="仿宋_GB2312"/>
          <w:color w:val="auto"/>
          <w:kern w:val="0"/>
          <w:sz w:val="24"/>
          <w:highlight w:val="none"/>
          <w:lang w:val="zh-CN"/>
        </w:rPr>
      </w:pPr>
    </w:p>
    <w:p>
      <w:pPr>
        <w:kinsoku/>
        <w:wordWrap w:val="0"/>
        <w:overflowPunct/>
        <w:topLinePunct w:val="0"/>
        <w:bidi w:val="0"/>
        <w:adjustRightInd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pStyle w:val="85"/>
        <w:kinsoku/>
        <w:wordWrap w:val="0"/>
        <w:overflowPunct/>
        <w:topLinePunct w:val="0"/>
        <w:autoSpaceDE w:val="0"/>
        <w:autoSpaceDN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adjustRightInd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adjustRightInd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3"/>
        <w:tblW w:w="9000"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widowControl w:val="0"/>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widowControl w:val="0"/>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widowControl w:val="0"/>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widowControl w:val="0"/>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widowControl w:val="0"/>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widowControl w:val="0"/>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widowControl w:val="0"/>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widowControl w:val="0"/>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widowControl w:val="0"/>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widowControl w:val="0"/>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widowControl w:val="0"/>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widowControl w:val="0"/>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widowControl w:val="0"/>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widowControl w:val="0"/>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widowControl w:val="0"/>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widowControl w:val="0"/>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widowControl w:val="0"/>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widowControl w:val="0"/>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widowControl w:val="0"/>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widowControl w:val="0"/>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widowControl w:val="0"/>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widowControl w:val="0"/>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widowControl w:val="0"/>
        <w:numPr>
          <w:ilvl w:val="0"/>
          <w:numId w:val="4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widowControl w:val="0"/>
        <w:numPr>
          <w:ilvl w:val="0"/>
          <w:numId w:val="4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widowControl w:val="0"/>
        <w:numPr>
          <w:ilvl w:val="0"/>
          <w:numId w:val="4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widowControl w:val="0"/>
        <w:numPr>
          <w:ilvl w:val="0"/>
          <w:numId w:val="4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widowControl w:val="0"/>
        <w:numPr>
          <w:ilvl w:val="0"/>
          <w:numId w:val="4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widowControl w:val="0"/>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6"/>
        <w:kinsoku/>
        <w:wordWrap w:val="0"/>
        <w:overflowPunct/>
        <w:topLinePunct w:val="0"/>
        <w:bidi w:val="0"/>
        <w:rPr>
          <w:rFonts w:hint="eastAsia"/>
          <w:color w:val="auto"/>
          <w:highlight w:val="none"/>
        </w:rPr>
        <w:sectPr>
          <w:headerReference r:id="rId14" w:type="first"/>
          <w:footerReference r:id="rId16" w:type="first"/>
          <w:footerReference r:id="rId15" w:type="default"/>
          <w:pgSz w:w="11906" w:h="16838"/>
          <w:pgMar w:top="1276" w:right="1418" w:bottom="1247" w:left="1418" w:header="851" w:footer="992" w:gutter="0"/>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报价说明</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如有）</w:t>
      </w:r>
      <w:r>
        <w:rPr>
          <w:rFonts w:hint="eastAsia" w:ascii="仿宋" w:hAnsi="仿宋" w:eastAsia="仿宋" w:cs="仿宋"/>
          <w:color w:val="auto"/>
          <w:sz w:val="24"/>
          <w:highlight w:val="none"/>
        </w:rPr>
        <w:t>…………………………………………………………（页码）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）中小企业声明函……………………………………………………………（页码）</w:t>
      </w:r>
    </w:p>
    <w:p>
      <w:pPr>
        <w:pStyle w:val="23"/>
        <w:kinsoku/>
        <w:wordWrap w:val="0"/>
        <w:overflowPunct/>
        <w:topLinePunct w:val="0"/>
        <w:autoSpaceDE w:val="0"/>
        <w:autoSpaceDN w:val="0"/>
        <w:bidi w:val="0"/>
        <w:adjustRightInd w:val="0"/>
        <w:snapToGrid w:val="0"/>
        <w:spacing w:line="360" w:lineRule="auto"/>
        <w:rPr>
          <w:rFonts w:hint="eastAsia" w:ascii="仿宋" w:hAnsi="仿宋" w:eastAsia="仿宋" w:cs="仿宋"/>
          <w:color w:val="auto"/>
          <w:sz w:val="24"/>
          <w:highlight w:val="none"/>
        </w:rPr>
      </w:pPr>
      <w:r>
        <w:rPr>
          <w:rFonts w:ascii="仿宋" w:hAnsi="仿宋" w:eastAsia="仿宋" w:cs="仿宋"/>
          <w:b w:val="0"/>
          <w:bCs w:val="0"/>
          <w:i w:val="0"/>
          <w:iCs w:val="0"/>
          <w:color w:val="auto"/>
          <w:kern w:val="2"/>
          <w:sz w:val="24"/>
          <w:szCs w:val="24"/>
          <w:highlight w:val="none"/>
          <w:vertAlign w:val="baseline"/>
          <w:lang w:val="en-US" w:eastAsia="zh-CN" w:bidi="ar-SA"/>
        </w:rPr>
        <w:t>（</w:t>
      </w:r>
      <w:r>
        <w:rPr>
          <w:rFonts w:hint="eastAsia" w:ascii="仿宋" w:hAnsi="仿宋" w:eastAsia="仿宋" w:cs="仿宋"/>
          <w:b w:val="0"/>
          <w:bCs w:val="0"/>
          <w:i w:val="0"/>
          <w:iCs w:val="0"/>
          <w:color w:val="auto"/>
          <w:kern w:val="2"/>
          <w:sz w:val="24"/>
          <w:szCs w:val="24"/>
          <w:highlight w:val="none"/>
          <w:vertAlign w:val="baseline"/>
          <w:lang w:val="en-US" w:eastAsia="zh-CN" w:bidi="ar-SA"/>
        </w:rPr>
        <w:t>4</w:t>
      </w:r>
      <w:r>
        <w:rPr>
          <w:rFonts w:ascii="仿宋" w:hAnsi="仿宋" w:eastAsia="仿宋" w:cs="仿宋"/>
          <w:b w:val="0"/>
          <w:bCs w:val="0"/>
          <w:i w:val="0"/>
          <w:iCs w:val="0"/>
          <w:color w:val="auto"/>
          <w:kern w:val="2"/>
          <w:sz w:val="24"/>
          <w:szCs w:val="24"/>
          <w:highlight w:val="none"/>
          <w:vertAlign w:val="baseline"/>
          <w:lang w:val="en-US" w:eastAsia="zh-CN" w:bidi="ar-SA"/>
        </w:rPr>
        <w:t>）残疾人福利性单位声明函…………………………………………………（页码）</w:t>
      </w:r>
    </w:p>
    <w:p>
      <w:pPr>
        <w:kinsoku/>
        <w:wordWrap w:val="0"/>
        <w:overflowPunct/>
        <w:topLinePunct w:val="0"/>
        <w:bidi w:val="0"/>
        <w:adjustRightInd w:val="0"/>
        <w:snapToGrid w:val="0"/>
        <w:spacing w:line="360" w:lineRule="auto"/>
        <w:ind w:right="48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）关于符合本国产品标准的声明函或有关证明文件(如有）………………（页码）</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）关于符合本国产品标准的成本占比的承诺函(如有）……………………（页码）</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both"/>
        <w:rPr>
          <w:rFonts w:hint="eastAsia" w:ascii="仿宋" w:hAnsi="仿宋" w:eastAsia="仿宋" w:cs="仿宋"/>
          <w:b/>
          <w:color w:val="auto"/>
          <w:kern w:val="0"/>
          <w:sz w:val="32"/>
          <w:szCs w:val="32"/>
          <w:highlight w:val="none"/>
        </w:r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9" w:type="first"/>
          <w:headerReference r:id="rId17" w:type="default"/>
          <w:footerReference r:id="rId18" w:type="default"/>
          <w:pgSz w:w="11906" w:h="16838"/>
          <w:pgMar w:top="1276" w:right="1418" w:bottom="1247" w:left="1418" w:header="851" w:footer="992" w:gutter="0"/>
          <w:cols w:space="720" w:num="1"/>
          <w:titlePg/>
          <w:docGrid w:linePitch="312" w:charSpace="0"/>
        </w:sect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adjustRightInd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绍兴市中医院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adjustRightInd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绍兴市中医院日常保洁等物业服务项目 </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330600263010080000251-2026-07-0063</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14137" w:type="dxa"/>
        <w:tblInd w:w="-233"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8"/>
        <w:gridCol w:w="2942"/>
        <w:gridCol w:w="1345"/>
        <w:gridCol w:w="1697"/>
        <w:gridCol w:w="1382"/>
        <w:gridCol w:w="6"/>
        <w:gridCol w:w="1376"/>
        <w:gridCol w:w="1904"/>
        <w:gridCol w:w="2727"/>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trPr>
        <w:tc>
          <w:tcPr>
            <w:tcW w:w="758" w:type="dxa"/>
            <w:vMerge w:val="restart"/>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rPr>
              <w:t>序号</w:t>
            </w:r>
          </w:p>
        </w:tc>
        <w:tc>
          <w:tcPr>
            <w:tcW w:w="2942" w:type="dxa"/>
            <w:vMerge w:val="restart"/>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firstLineChars="0"/>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rPr>
              <w:t>名称</w:t>
            </w:r>
          </w:p>
        </w:tc>
        <w:tc>
          <w:tcPr>
            <w:tcW w:w="3042"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center"/>
              <w:textAlignment w:val="auto"/>
              <w:rPr>
                <w:rFonts w:hint="default"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服务人数</w:t>
            </w:r>
          </w:p>
        </w:tc>
        <w:tc>
          <w:tcPr>
            <w:tcW w:w="2764"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eastAsia="zh-CN"/>
              </w:rPr>
              <w:t>服务期限（月）</w:t>
            </w:r>
          </w:p>
        </w:tc>
        <w:tc>
          <w:tcPr>
            <w:tcW w:w="1904"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jc w:val="center"/>
              <w:textAlignment w:val="auto"/>
              <w:rPr>
                <w:rFonts w:hint="eastAsia" w:ascii="仿宋_GB2312" w:hAnsi="仿宋_GB2312" w:eastAsia="仿宋_GB2312" w:cs="仿宋_GB2312"/>
                <w:spacing w:val="20"/>
                <w:sz w:val="24"/>
                <w:lang w:eastAsia="zh-CN"/>
              </w:rPr>
            </w:pPr>
            <w:r>
              <w:rPr>
                <w:rFonts w:hint="eastAsia" w:ascii="仿宋_GB2312" w:hAnsi="仿宋_GB2312" w:eastAsia="仿宋_GB2312" w:cs="仿宋_GB2312"/>
                <w:spacing w:val="20"/>
                <w:sz w:val="24"/>
                <w:lang w:eastAsia="zh-CN"/>
              </w:rPr>
              <w:t>服务单价</w:t>
            </w:r>
          </w:p>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eastAsia="zh-CN"/>
              </w:rPr>
              <w:t>（元</w:t>
            </w:r>
            <w:r>
              <w:rPr>
                <w:rFonts w:hint="eastAsia" w:ascii="仿宋_GB2312" w:hAnsi="仿宋_GB2312" w:eastAsia="仿宋_GB2312" w:cs="仿宋_GB2312"/>
                <w:spacing w:val="20"/>
                <w:sz w:val="24"/>
                <w:lang w:val="en-US" w:eastAsia="zh-CN"/>
              </w:rPr>
              <w:t>/人</w:t>
            </w:r>
            <w:r>
              <w:rPr>
                <w:rFonts w:hint="eastAsia" w:ascii="仿宋_GB2312" w:hAnsi="仿宋_GB2312" w:eastAsia="仿宋_GB2312" w:cs="仿宋_GB2312"/>
                <w:spacing w:val="20"/>
                <w:sz w:val="24"/>
                <w:lang w:eastAsia="zh-CN"/>
              </w:rPr>
              <w:t>）</w:t>
            </w:r>
          </w:p>
        </w:tc>
        <w:tc>
          <w:tcPr>
            <w:tcW w:w="2727"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eastAsia="zh-CN"/>
              </w:rPr>
              <w:t>单项总价合计（元）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758"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pPr>
          </w:p>
        </w:tc>
        <w:tc>
          <w:tcPr>
            <w:tcW w:w="2942" w:type="dxa"/>
            <w:vMerge w:val="continue"/>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pPr>
          </w:p>
        </w:tc>
        <w:tc>
          <w:tcPr>
            <w:tcW w:w="1345"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2026年</w:t>
            </w:r>
          </w:p>
        </w:tc>
        <w:tc>
          <w:tcPr>
            <w:tcW w:w="1697"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2027年</w:t>
            </w:r>
          </w:p>
        </w:tc>
        <w:tc>
          <w:tcPr>
            <w:tcW w:w="1382"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2026年</w:t>
            </w:r>
          </w:p>
        </w:tc>
        <w:tc>
          <w:tcPr>
            <w:tcW w:w="1382" w:type="dxa"/>
            <w:gridSpan w:val="2"/>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2027年</w:t>
            </w:r>
          </w:p>
        </w:tc>
        <w:tc>
          <w:tcPr>
            <w:tcW w:w="1904"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eastAsia" w:ascii="仿宋_GB2312" w:hAnsi="仿宋_GB2312" w:eastAsia="仿宋_GB2312" w:cs="仿宋_GB2312"/>
                <w:spacing w:val="20"/>
                <w:sz w:val="24"/>
                <w:lang w:eastAsia="zh-CN"/>
              </w:rPr>
            </w:pPr>
          </w:p>
        </w:tc>
        <w:tc>
          <w:tcPr>
            <w:tcW w:w="2727"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eastAsia" w:ascii="仿宋_GB2312" w:hAnsi="仿宋_GB2312" w:eastAsia="仿宋_GB2312" w:cs="仿宋_GB2312"/>
                <w:spacing w:val="20"/>
                <w:sz w:val="24"/>
                <w:lang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758"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rPr>
              <w:t>1</w:t>
            </w:r>
          </w:p>
        </w:tc>
        <w:tc>
          <w:tcPr>
            <w:tcW w:w="2942" w:type="dxa"/>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firstLineChars="0"/>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rPr>
              <w:t>保洁服务</w:t>
            </w:r>
          </w:p>
        </w:tc>
        <w:tc>
          <w:tcPr>
            <w:tcW w:w="1345"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120</w:t>
            </w:r>
          </w:p>
        </w:tc>
        <w:tc>
          <w:tcPr>
            <w:tcW w:w="169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default"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128</w:t>
            </w:r>
          </w:p>
        </w:tc>
        <w:tc>
          <w:tcPr>
            <w:tcW w:w="1382"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3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904"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30" w:leftChars="-51" w:right="-107" w:rightChars="-51" w:hanging="137" w:hangingChars="49"/>
              <w:jc w:val="center"/>
              <w:textAlignment w:val="auto"/>
              <w:rPr>
                <w:rFonts w:hint="eastAsia" w:ascii="仿宋_GB2312" w:hAnsi="仿宋_GB2312" w:eastAsia="仿宋_GB2312" w:cs="仿宋_GB2312"/>
                <w:spacing w:val="20"/>
                <w:sz w:val="24"/>
                <w:lang w:eastAsia="zh-CN"/>
              </w:rPr>
            </w:pPr>
          </w:p>
        </w:tc>
        <w:tc>
          <w:tcPr>
            <w:tcW w:w="2727"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758"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rPr>
              <w:t>2</w:t>
            </w:r>
          </w:p>
        </w:tc>
        <w:tc>
          <w:tcPr>
            <w:tcW w:w="2942" w:type="dxa"/>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firstLineChars="0"/>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护送陪检服务</w:t>
            </w:r>
          </w:p>
        </w:tc>
        <w:tc>
          <w:tcPr>
            <w:tcW w:w="1345"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30</w:t>
            </w:r>
          </w:p>
        </w:tc>
        <w:tc>
          <w:tcPr>
            <w:tcW w:w="169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default"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33</w:t>
            </w:r>
          </w:p>
        </w:tc>
        <w:tc>
          <w:tcPr>
            <w:tcW w:w="1382"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3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904"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30" w:leftChars="-51" w:right="-107" w:rightChars="-51" w:hanging="137" w:hangingChars="49"/>
              <w:jc w:val="center"/>
              <w:textAlignment w:val="auto"/>
              <w:rPr>
                <w:rFonts w:hint="eastAsia" w:ascii="仿宋_GB2312" w:hAnsi="仿宋_GB2312" w:eastAsia="仿宋_GB2312" w:cs="仿宋_GB2312"/>
                <w:spacing w:val="20"/>
                <w:sz w:val="24"/>
                <w:lang w:eastAsia="zh-CN"/>
              </w:rPr>
            </w:pPr>
          </w:p>
        </w:tc>
        <w:tc>
          <w:tcPr>
            <w:tcW w:w="2727"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758"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3</w:t>
            </w:r>
          </w:p>
        </w:tc>
        <w:tc>
          <w:tcPr>
            <w:tcW w:w="2942" w:type="dxa"/>
            <w:tcBorders>
              <w:right w:val="single" w:color="auto" w:sz="4" w:space="0"/>
            </w:tcBorders>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后勤特殊岗位服务</w:t>
            </w:r>
          </w:p>
        </w:tc>
        <w:tc>
          <w:tcPr>
            <w:tcW w:w="1345" w:type="dxa"/>
            <w:tcBorders>
              <w:left w:val="single" w:color="auto" w:sz="4" w:space="0"/>
            </w:tcBorders>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2</w:t>
            </w:r>
          </w:p>
        </w:tc>
        <w:tc>
          <w:tcPr>
            <w:tcW w:w="1697"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kern w:val="2"/>
                <w:sz w:val="24"/>
                <w:szCs w:val="24"/>
                <w:lang w:val="en-US" w:eastAsia="zh-CN" w:bidi="ar-SA"/>
              </w:rPr>
              <w:t>2</w:t>
            </w:r>
          </w:p>
        </w:tc>
        <w:tc>
          <w:tcPr>
            <w:tcW w:w="1382"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12</w:t>
            </w:r>
          </w:p>
        </w:tc>
        <w:tc>
          <w:tcPr>
            <w:tcW w:w="13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904"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30" w:leftChars="-51" w:right="-107" w:rightChars="-51" w:hanging="137" w:hangingChars="49"/>
              <w:jc w:val="center"/>
              <w:textAlignment w:val="auto"/>
              <w:rPr>
                <w:rFonts w:hint="eastAsia" w:ascii="仿宋_GB2312" w:hAnsi="仿宋_GB2312" w:eastAsia="仿宋_GB2312" w:cs="仿宋_GB2312"/>
                <w:spacing w:val="20"/>
                <w:sz w:val="24"/>
                <w:lang w:eastAsia="zh-CN"/>
              </w:rPr>
            </w:pPr>
          </w:p>
        </w:tc>
        <w:tc>
          <w:tcPr>
            <w:tcW w:w="2727"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3" w:hRule="atLeast"/>
        </w:trPr>
        <w:tc>
          <w:tcPr>
            <w:tcW w:w="758" w:type="dxa"/>
            <w:vMerge w:val="restart"/>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4</w:t>
            </w:r>
          </w:p>
        </w:tc>
        <w:tc>
          <w:tcPr>
            <w:tcW w:w="2942" w:type="dxa"/>
            <w:vMerge w:val="restart"/>
            <w:tcBorders>
              <w:righ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保安服务</w:t>
            </w:r>
          </w:p>
        </w:tc>
        <w:tc>
          <w:tcPr>
            <w:tcW w:w="3042"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eastAsia="zh-CN"/>
              </w:rPr>
              <w:t>服务人数</w:t>
            </w:r>
          </w:p>
        </w:tc>
        <w:tc>
          <w:tcPr>
            <w:tcW w:w="2764" w:type="dxa"/>
            <w:gridSpan w:val="3"/>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eastAsia="zh-CN"/>
              </w:rPr>
              <w:t>服务期限（月）</w:t>
            </w:r>
          </w:p>
        </w:tc>
        <w:tc>
          <w:tcPr>
            <w:tcW w:w="1904"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jc w:val="center"/>
              <w:textAlignment w:val="auto"/>
              <w:rPr>
                <w:rFonts w:hint="eastAsia" w:ascii="仿宋_GB2312" w:hAnsi="仿宋_GB2312" w:eastAsia="仿宋_GB2312" w:cs="仿宋_GB2312"/>
                <w:spacing w:val="20"/>
                <w:sz w:val="24"/>
                <w:lang w:eastAsia="zh-CN"/>
              </w:rPr>
            </w:pPr>
            <w:r>
              <w:rPr>
                <w:rFonts w:hint="eastAsia" w:ascii="仿宋_GB2312" w:hAnsi="仿宋_GB2312" w:eastAsia="仿宋_GB2312" w:cs="仿宋_GB2312"/>
                <w:spacing w:val="20"/>
                <w:sz w:val="24"/>
                <w:lang w:eastAsia="zh-CN"/>
              </w:rPr>
              <w:t>服务单价</w:t>
            </w:r>
          </w:p>
          <w:p>
            <w:pPr>
              <w:keepNext w:val="0"/>
              <w:keepLines w:val="0"/>
              <w:pageBreakBefore w:val="0"/>
              <w:widowControl w:val="0"/>
              <w:kinsoku/>
              <w:wordWrap/>
              <w:overflowPunct/>
              <w:topLinePunct w:val="0"/>
              <w:autoSpaceDE/>
              <w:autoSpaceDN/>
              <w:bidi w:val="0"/>
              <w:adjustRightInd/>
              <w:snapToGrid w:val="0"/>
              <w:spacing w:line="400" w:lineRule="exact"/>
              <w:ind w:left="30" w:leftChars="-51" w:right="-107" w:rightChars="-51" w:hanging="137" w:hangingChars="49"/>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eastAsia="zh-CN"/>
              </w:rPr>
              <w:t>（元</w:t>
            </w:r>
            <w:r>
              <w:rPr>
                <w:rFonts w:hint="eastAsia" w:ascii="仿宋_GB2312" w:hAnsi="仿宋_GB2312" w:eastAsia="仿宋_GB2312" w:cs="仿宋_GB2312"/>
                <w:spacing w:val="20"/>
                <w:sz w:val="24"/>
                <w:lang w:val="en-US" w:eastAsia="zh-CN"/>
              </w:rPr>
              <w:t>/人</w:t>
            </w:r>
            <w:r>
              <w:rPr>
                <w:rFonts w:hint="eastAsia" w:ascii="仿宋_GB2312" w:hAnsi="仿宋_GB2312" w:eastAsia="仿宋_GB2312" w:cs="仿宋_GB2312"/>
                <w:spacing w:val="20"/>
                <w:sz w:val="24"/>
                <w:lang w:eastAsia="zh-CN"/>
              </w:rPr>
              <w:t>）</w:t>
            </w:r>
          </w:p>
        </w:tc>
        <w:tc>
          <w:tcPr>
            <w:tcW w:w="2727" w:type="dxa"/>
            <w:vMerge w:val="restart"/>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eastAsia="zh-CN"/>
              </w:rPr>
              <w:t>单项总价合计（元）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58" w:type="dxa"/>
            <w:vMerge w:val="continue"/>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rPr>
            </w:pPr>
          </w:p>
        </w:tc>
        <w:tc>
          <w:tcPr>
            <w:tcW w:w="2942" w:type="dxa"/>
            <w:vMerge w:val="continue"/>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jc w:val="center"/>
              <w:textAlignment w:val="auto"/>
              <w:rPr>
                <w:rFonts w:hint="eastAsia" w:ascii="仿宋_GB2312" w:hAnsi="仿宋_GB2312" w:eastAsia="仿宋_GB2312" w:cs="仿宋_GB2312"/>
                <w:spacing w:val="20"/>
                <w:sz w:val="24"/>
              </w:rPr>
            </w:pPr>
          </w:p>
        </w:tc>
        <w:tc>
          <w:tcPr>
            <w:tcW w:w="1345" w:type="dxa"/>
            <w:tcBorders>
              <w:lef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2026年</w:t>
            </w:r>
          </w:p>
        </w:tc>
        <w:tc>
          <w:tcPr>
            <w:tcW w:w="169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1" w:firstLineChars="0"/>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2027年</w:t>
            </w:r>
          </w:p>
        </w:tc>
        <w:tc>
          <w:tcPr>
            <w:tcW w:w="1388" w:type="dxa"/>
            <w:gridSpan w:val="2"/>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sz w:val="24"/>
                <w:lang w:eastAsia="zh-CN"/>
              </w:rPr>
            </w:pPr>
            <w:r>
              <w:rPr>
                <w:rFonts w:hint="eastAsia" w:ascii="仿宋_GB2312" w:hAnsi="仿宋_GB2312" w:eastAsia="仿宋_GB2312" w:cs="仿宋_GB2312"/>
                <w:spacing w:val="20"/>
                <w:sz w:val="24"/>
                <w:lang w:val="en-US" w:eastAsia="zh-CN"/>
              </w:rPr>
              <w:t>2026年</w:t>
            </w:r>
          </w:p>
        </w:tc>
        <w:tc>
          <w:tcPr>
            <w:tcW w:w="1376"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sz w:val="24"/>
                <w:lang w:eastAsia="zh-CN"/>
              </w:rPr>
            </w:pPr>
            <w:r>
              <w:rPr>
                <w:rFonts w:hint="eastAsia" w:ascii="仿宋_GB2312" w:hAnsi="仿宋_GB2312" w:eastAsia="仿宋_GB2312" w:cs="仿宋_GB2312"/>
                <w:spacing w:val="20"/>
                <w:sz w:val="24"/>
                <w:lang w:val="en-US" w:eastAsia="zh-CN"/>
              </w:rPr>
              <w:t>2027年</w:t>
            </w:r>
          </w:p>
        </w:tc>
        <w:tc>
          <w:tcPr>
            <w:tcW w:w="1904"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30" w:leftChars="-51" w:right="-107" w:rightChars="-51" w:hanging="137" w:hangingChars="49"/>
              <w:jc w:val="center"/>
              <w:textAlignment w:val="auto"/>
              <w:rPr>
                <w:rFonts w:hint="eastAsia" w:ascii="仿宋_GB2312" w:hAnsi="仿宋_GB2312" w:eastAsia="仿宋_GB2312" w:cs="仿宋_GB2312"/>
                <w:spacing w:val="20"/>
                <w:sz w:val="24"/>
                <w:lang w:eastAsia="zh-CN"/>
              </w:rPr>
            </w:pPr>
          </w:p>
        </w:tc>
        <w:tc>
          <w:tcPr>
            <w:tcW w:w="2727" w:type="dxa"/>
            <w:vMerge w:val="continue"/>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758" w:type="dxa"/>
            <w:vMerge w:val="continue"/>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p>
        </w:tc>
        <w:tc>
          <w:tcPr>
            <w:tcW w:w="2942" w:type="dxa"/>
            <w:vMerge w:val="continue"/>
            <w:tcBorders>
              <w:righ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p>
        </w:tc>
        <w:tc>
          <w:tcPr>
            <w:tcW w:w="1345" w:type="dxa"/>
            <w:tcBorders>
              <w:lef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50</w:t>
            </w:r>
          </w:p>
        </w:tc>
        <w:tc>
          <w:tcPr>
            <w:tcW w:w="1697"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50</w:t>
            </w:r>
          </w:p>
        </w:tc>
        <w:tc>
          <w:tcPr>
            <w:tcW w:w="1388" w:type="dxa"/>
            <w:gridSpan w:val="2"/>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6.5</w:t>
            </w:r>
          </w:p>
        </w:tc>
        <w:tc>
          <w:tcPr>
            <w:tcW w:w="1376"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904"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30" w:leftChars="-51" w:right="-107" w:rightChars="-51" w:hanging="137" w:hangingChars="49"/>
              <w:jc w:val="center"/>
              <w:textAlignment w:val="auto"/>
              <w:rPr>
                <w:rFonts w:hint="eastAsia" w:ascii="仿宋_GB2312" w:hAnsi="仿宋_GB2312" w:eastAsia="仿宋_GB2312" w:cs="仿宋_GB2312"/>
                <w:spacing w:val="20"/>
                <w:sz w:val="24"/>
                <w:lang w:eastAsia="zh-CN"/>
              </w:rPr>
            </w:pPr>
          </w:p>
        </w:tc>
        <w:tc>
          <w:tcPr>
            <w:tcW w:w="2727"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6" w:hRule="atLeast"/>
        </w:trPr>
        <w:tc>
          <w:tcPr>
            <w:tcW w:w="758" w:type="dxa"/>
            <w:vMerge w:val="restart"/>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5</w:t>
            </w:r>
          </w:p>
        </w:tc>
        <w:tc>
          <w:tcPr>
            <w:tcW w:w="2942" w:type="dxa"/>
            <w:vMerge w:val="restart"/>
            <w:tcBorders>
              <w:righ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室内绿植租摆及室外养护服务</w:t>
            </w:r>
          </w:p>
        </w:tc>
        <w:tc>
          <w:tcPr>
            <w:tcW w:w="3042" w:type="dxa"/>
            <w:gridSpan w:val="2"/>
            <w:vMerge w:val="restart"/>
            <w:tcBorders>
              <w:lef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数量（项）</w:t>
            </w:r>
          </w:p>
        </w:tc>
        <w:tc>
          <w:tcPr>
            <w:tcW w:w="2764" w:type="dxa"/>
            <w:gridSpan w:val="3"/>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lang w:val="en-US" w:eastAsia="zh-CN"/>
              </w:rPr>
            </w:pPr>
            <w:r>
              <w:rPr>
                <w:rFonts w:hint="eastAsia" w:ascii="仿宋_GB2312" w:hAnsi="仿宋_GB2312" w:eastAsia="仿宋_GB2312" w:cs="仿宋_GB2312"/>
                <w:spacing w:val="20"/>
                <w:sz w:val="24"/>
                <w:lang w:val="en-US" w:eastAsia="zh-CN"/>
              </w:rPr>
              <w:t>服务期限</w:t>
            </w:r>
            <w:r>
              <w:rPr>
                <w:rFonts w:hint="eastAsia" w:ascii="仿宋_GB2312" w:hAnsi="仿宋_GB2312" w:eastAsia="仿宋_GB2312" w:cs="仿宋_GB2312"/>
                <w:b w:val="0"/>
                <w:bCs w:val="0"/>
                <w:spacing w:val="20"/>
                <w:sz w:val="24"/>
                <w:lang w:eastAsia="zh-CN"/>
              </w:rPr>
              <w:t>（月）</w:t>
            </w:r>
          </w:p>
        </w:tc>
        <w:tc>
          <w:tcPr>
            <w:tcW w:w="1904"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30" w:leftChars="-51" w:right="-107" w:rightChars="-51" w:hanging="137" w:hangingChars="49"/>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w:t>
            </w:r>
          </w:p>
        </w:tc>
        <w:tc>
          <w:tcPr>
            <w:tcW w:w="2727" w:type="dxa"/>
            <w:vMerge w:val="restart"/>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eastAsia="zh-CN"/>
              </w:rPr>
              <w:t>单项总价合计（元）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8" w:hRule="atLeast"/>
        </w:trPr>
        <w:tc>
          <w:tcPr>
            <w:tcW w:w="758" w:type="dxa"/>
            <w:vMerge w:val="continue"/>
            <w:shd w:val="clear" w:color="auto" w:fill="auto"/>
            <w:vAlign w:val="center"/>
          </w:tcPr>
          <w:p>
            <w:pPr>
              <w:pStyle w:val="2"/>
              <w:jc w:val="center"/>
            </w:pPr>
          </w:p>
        </w:tc>
        <w:tc>
          <w:tcPr>
            <w:tcW w:w="2942" w:type="dxa"/>
            <w:vMerge w:val="continue"/>
            <w:tcBorders>
              <w:right w:val="single" w:color="auto" w:sz="4" w:space="0"/>
            </w:tcBorders>
            <w:vAlign w:val="center"/>
          </w:tcPr>
          <w:p>
            <w:pPr>
              <w:pStyle w:val="2"/>
              <w:jc w:val="center"/>
            </w:pPr>
          </w:p>
        </w:tc>
        <w:tc>
          <w:tcPr>
            <w:tcW w:w="3042" w:type="dxa"/>
            <w:gridSpan w:val="2"/>
            <w:vMerge w:val="continue"/>
            <w:tcBorders>
              <w:left w:val="single" w:color="auto" w:sz="4" w:space="0"/>
            </w:tcBorders>
            <w:vAlign w:val="center"/>
          </w:tcPr>
          <w:p>
            <w:pPr>
              <w:pStyle w:val="2"/>
              <w:jc w:val="center"/>
            </w:pPr>
          </w:p>
        </w:tc>
        <w:tc>
          <w:tcPr>
            <w:tcW w:w="1382" w:type="dxa"/>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2026年</w:t>
            </w:r>
          </w:p>
        </w:tc>
        <w:tc>
          <w:tcPr>
            <w:tcW w:w="1382" w:type="dxa"/>
            <w:gridSpan w:val="2"/>
            <w:shd w:val="clear" w:color="auto" w:fill="auto"/>
            <w:vAlign w:val="center"/>
          </w:tcPr>
          <w:p>
            <w:pPr>
              <w:keepNext w:val="0"/>
              <w:keepLines w:val="0"/>
              <w:pageBreakBefore w:val="0"/>
              <w:widowControl w:val="0"/>
              <w:tabs>
                <w:tab w:val="left" w:pos="1224"/>
              </w:tabs>
              <w:kinsoku/>
              <w:wordWrap/>
              <w:overflowPunct/>
              <w:topLinePunct w:val="0"/>
              <w:autoSpaceDE/>
              <w:autoSpaceDN/>
              <w:bidi w:val="0"/>
              <w:adjustRightInd/>
              <w:snapToGrid w:val="0"/>
              <w:spacing w:line="400" w:lineRule="exact"/>
              <w:ind w:right="-107" w:rightChars="-51"/>
              <w:jc w:val="center"/>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sz w:val="24"/>
                <w:lang w:val="en-US" w:eastAsia="zh-CN"/>
              </w:rPr>
              <w:t>2027年</w:t>
            </w:r>
          </w:p>
        </w:tc>
        <w:tc>
          <w:tcPr>
            <w:tcW w:w="1904" w:type="dxa"/>
            <w:vMerge w:val="continue"/>
            <w:shd w:val="clear" w:color="auto" w:fill="auto"/>
            <w:vAlign w:val="center"/>
          </w:tcPr>
          <w:p>
            <w:pPr>
              <w:pStyle w:val="2"/>
              <w:jc w:val="center"/>
              <w:rPr>
                <w:rFonts w:hint="eastAsia" w:ascii="仿宋_GB2312" w:hAnsi="仿宋_GB2312" w:eastAsia="仿宋_GB2312" w:cs="仿宋_GB2312"/>
                <w:b w:val="0"/>
                <w:bCs w:val="0"/>
                <w:spacing w:val="20"/>
                <w:sz w:val="24"/>
                <w:lang w:eastAsia="zh-CN"/>
              </w:rPr>
            </w:pPr>
          </w:p>
        </w:tc>
        <w:tc>
          <w:tcPr>
            <w:tcW w:w="2727" w:type="dxa"/>
            <w:vMerge w:val="continue"/>
            <w:shd w:val="clear" w:color="auto" w:fill="auto"/>
            <w:vAlign w:val="center"/>
          </w:tcPr>
          <w:p>
            <w:pPr>
              <w:pStyle w:val="2"/>
              <w:jc w:val="center"/>
              <w:rPr>
                <w:rFonts w:hint="eastAsia" w:ascii="仿宋_GB2312" w:hAnsi="仿宋_GB2312" w:eastAsia="仿宋_GB2312" w:cs="仿宋_GB2312"/>
                <w:b w:val="0"/>
                <w:bCs w:val="0"/>
                <w:spacing w:val="20"/>
                <w:sz w:val="24"/>
                <w:lang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758" w:type="dxa"/>
            <w:vMerge w:val="continue"/>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p>
        </w:tc>
        <w:tc>
          <w:tcPr>
            <w:tcW w:w="2942" w:type="dxa"/>
            <w:vMerge w:val="continue"/>
            <w:tcBorders>
              <w:righ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p>
        </w:tc>
        <w:tc>
          <w:tcPr>
            <w:tcW w:w="3042"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firstLineChars="0"/>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w:t>
            </w:r>
          </w:p>
        </w:tc>
        <w:tc>
          <w:tcPr>
            <w:tcW w:w="138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firstLineChars="0"/>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7.5</w:t>
            </w:r>
          </w:p>
        </w:tc>
        <w:tc>
          <w:tcPr>
            <w:tcW w:w="13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firstLineChars="0"/>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904"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w:t>
            </w:r>
          </w:p>
        </w:tc>
        <w:tc>
          <w:tcPr>
            <w:tcW w:w="2727"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trPr>
        <w:tc>
          <w:tcPr>
            <w:tcW w:w="758" w:type="dxa"/>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6</w:t>
            </w:r>
          </w:p>
        </w:tc>
        <w:tc>
          <w:tcPr>
            <w:tcW w:w="2942" w:type="dxa"/>
            <w:tcBorders>
              <w:righ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总务部分设施维保服务</w:t>
            </w:r>
          </w:p>
        </w:tc>
        <w:tc>
          <w:tcPr>
            <w:tcW w:w="3042" w:type="dxa"/>
            <w:gridSpan w:val="2"/>
            <w:tcBorders>
              <w:lef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w:t>
            </w:r>
          </w:p>
        </w:tc>
        <w:tc>
          <w:tcPr>
            <w:tcW w:w="1382" w:type="dxa"/>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firstLineChars="0"/>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382" w:type="dxa"/>
            <w:gridSpan w:val="2"/>
            <w:vAlign w:val="center"/>
          </w:tcPr>
          <w:p>
            <w:pPr>
              <w:keepNext w:val="0"/>
              <w:keepLines w:val="0"/>
              <w:pageBreakBefore w:val="0"/>
              <w:widowControl w:val="0"/>
              <w:kinsoku/>
              <w:wordWrap/>
              <w:overflowPunct/>
              <w:topLinePunct w:val="0"/>
              <w:autoSpaceDE/>
              <w:autoSpaceDN/>
              <w:bidi w:val="0"/>
              <w:adjustRightInd/>
              <w:snapToGrid w:val="0"/>
              <w:spacing w:line="400" w:lineRule="exact"/>
              <w:ind w:left="-107" w:leftChars="-51" w:right="-107" w:rightChars="-51" w:firstLine="2" w:firstLineChars="0"/>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12</w:t>
            </w:r>
          </w:p>
        </w:tc>
        <w:tc>
          <w:tcPr>
            <w:tcW w:w="1904"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w:t>
            </w:r>
          </w:p>
        </w:tc>
        <w:tc>
          <w:tcPr>
            <w:tcW w:w="2727" w:type="dxa"/>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58" w:type="dxa"/>
            <w:vMerge w:val="restart"/>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lang w:val="en-US" w:eastAsia="zh-CN"/>
              </w:rPr>
              <w:t>7</w:t>
            </w:r>
          </w:p>
        </w:tc>
        <w:tc>
          <w:tcPr>
            <w:tcW w:w="2942" w:type="dxa"/>
            <w:vMerge w:val="restart"/>
            <w:tcBorders>
              <w:righ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r>
              <w:rPr>
                <w:rFonts w:hint="eastAsia" w:ascii="仿宋_GB2312" w:hAnsi="仿宋_GB2312" w:eastAsia="仿宋_GB2312" w:cs="仿宋_GB2312"/>
                <w:spacing w:val="20"/>
                <w:sz w:val="24"/>
              </w:rPr>
              <w:t>投标报价</w:t>
            </w:r>
          </w:p>
        </w:tc>
        <w:tc>
          <w:tcPr>
            <w:tcW w:w="10437" w:type="dxa"/>
            <w:gridSpan w:val="7"/>
            <w:tcBorders>
              <w:left w:val="single" w:color="auto" w:sz="4" w:space="0"/>
            </w:tcBorders>
            <w:vAlign w:val="center"/>
          </w:tcPr>
          <w:p>
            <w:pPr>
              <w:keepNext w:val="0"/>
              <w:keepLines w:val="0"/>
              <w:snapToGrid w:val="0"/>
              <w:spacing w:line="400" w:lineRule="exact"/>
              <w:ind w:right="172" w:rightChars="82"/>
              <w:jc w:val="left"/>
              <w:rPr>
                <w:rFonts w:hint="eastAsia"/>
                <w:lang w:val="en-US" w:eastAsia="zh-CN"/>
              </w:rPr>
            </w:pPr>
            <w:r>
              <w:rPr>
                <w:rFonts w:hint="eastAsia" w:ascii="仿宋_GB2312" w:hAnsi="仿宋_GB2312" w:eastAsia="仿宋_GB2312" w:cs="仿宋_GB2312"/>
                <w:spacing w:val="20"/>
                <w:kern w:val="2"/>
                <w:sz w:val="24"/>
                <w:szCs w:val="24"/>
                <w:lang w:val="en-US" w:eastAsia="zh-CN" w:bidi="ar-SA"/>
              </w:rPr>
              <w:t>小写：</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58" w:type="dxa"/>
            <w:vMerge w:val="continue"/>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p>
        </w:tc>
        <w:tc>
          <w:tcPr>
            <w:tcW w:w="2942" w:type="dxa"/>
            <w:vMerge w:val="continue"/>
            <w:tcBorders>
              <w:right w:val="single" w:color="auto" w:sz="4" w:space="0"/>
            </w:tcBorders>
            <w:vAlign w:val="center"/>
          </w:tcPr>
          <w:p>
            <w:pPr>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spacing w:val="20"/>
                <w:sz w:val="24"/>
                <w:lang w:val="en-US" w:eastAsia="zh-CN"/>
              </w:rPr>
            </w:pPr>
          </w:p>
        </w:tc>
        <w:tc>
          <w:tcPr>
            <w:tcW w:w="10437" w:type="dxa"/>
            <w:gridSpan w:val="7"/>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ind w:right="172" w:rightChars="82"/>
              <w:jc w:val="left"/>
              <w:textAlignment w:val="auto"/>
              <w:rPr>
                <w:rFonts w:hint="eastAsia" w:ascii="仿宋_GB2312" w:hAnsi="仿宋_GB2312" w:eastAsia="仿宋_GB2312" w:cs="仿宋_GB2312"/>
                <w:spacing w:val="20"/>
                <w:kern w:val="2"/>
                <w:sz w:val="24"/>
                <w:szCs w:val="24"/>
                <w:lang w:val="en-US" w:eastAsia="zh-CN" w:bidi="ar-SA"/>
              </w:rPr>
            </w:pPr>
            <w:r>
              <w:rPr>
                <w:rFonts w:hint="eastAsia" w:ascii="仿宋_GB2312" w:hAnsi="仿宋_GB2312" w:eastAsia="仿宋_GB2312" w:cs="仿宋_GB2312"/>
                <w:spacing w:val="20"/>
                <w:kern w:val="2"/>
                <w:sz w:val="24"/>
                <w:szCs w:val="24"/>
                <w:lang w:val="en-US" w:eastAsia="zh-CN" w:bidi="ar-SA"/>
              </w:rPr>
              <w:t>大写：</w:t>
            </w:r>
          </w:p>
        </w:tc>
      </w:tr>
    </w:tbl>
    <w:p>
      <w:pPr>
        <w:kinsoku/>
        <w:wordWrap w:val="0"/>
        <w:overflowPunct/>
        <w:topLinePunct w:val="0"/>
        <w:bidi w:val="0"/>
        <w:adjustRightInd w:val="0"/>
        <w:snapToGrid w:val="0"/>
        <w:spacing w:line="360" w:lineRule="auto"/>
        <w:ind w:left="480" w:firstLine="9120" w:firstLineChars="3800"/>
        <w:rPr>
          <w:rFonts w:ascii="仿宋" w:hAnsi="仿宋" w:eastAsia="仿宋" w:cs="仿宋"/>
          <w:b/>
          <w:color w:val="auto"/>
          <w:kern w:val="0"/>
          <w:sz w:val="24"/>
          <w:highlight w:val="none"/>
          <w:lang w:val="en-US"/>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r>
        <w:rPr>
          <w:rFonts w:ascii="仿宋" w:hAnsi="仿宋" w:eastAsia="仿宋" w:cs="仿宋"/>
          <w:color w:val="auto"/>
          <w:sz w:val="24"/>
          <w:highlight w:val="none"/>
          <w:lang w:val="en-US"/>
        </w:rPr>
        <w:t>:</w:t>
      </w:r>
    </w:p>
    <w:p>
      <w:pPr>
        <w:kinsoku/>
        <w:wordWrap w:val="0"/>
        <w:overflowPunct/>
        <w:topLinePunct w:val="0"/>
        <w:bidi w:val="0"/>
        <w:adjustRightInd w:val="0"/>
        <w:snapToGrid w:val="0"/>
        <w:spacing w:line="360" w:lineRule="auto"/>
        <w:ind w:firstLine="9600" w:firstLineChars="40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adjustRightInd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adjustRightInd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pPr>
        <w:kinsoku/>
        <w:wordWrap w:val="0"/>
        <w:overflowPunct/>
        <w:topLinePunct w:val="0"/>
        <w:bidi w:val="0"/>
        <w:adjustRightInd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r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pPr>
        <w:pStyle w:val="631"/>
        <w:keepNext w:val="0"/>
        <w:pageBreakBefore w:val="0"/>
        <w:tabs>
          <w:tab w:val="clear" w:pos="720"/>
        </w:tabs>
        <w:kinsoku/>
        <w:wordWrap w:val="0"/>
        <w:overflowPunct/>
        <w:topLinePunct w:val="0"/>
        <w:bidi w:val="0"/>
        <w:adjustRightInd w:val="0"/>
        <w:snapToGrid w:val="0"/>
        <w:spacing w:before="120" w:after="120"/>
        <w:ind w:firstLine="643"/>
        <w:jc w:val="left"/>
        <w:outlineLvl w:val="9"/>
        <w:rPr>
          <w:rFonts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pPr>
        <w:pStyle w:val="631"/>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中小企业声明函（如有）</w:t>
      </w:r>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85"/>
        <w:kinsoku/>
        <w:wordWrap w:val="0"/>
        <w:overflowPunct/>
        <w:topLinePunct w:val="0"/>
        <w:autoSpaceDE w:val="0"/>
        <w:autoSpaceDN w:val="0"/>
        <w:bidi w:val="0"/>
        <w:rPr>
          <w:rFonts w:hint="eastAsia" w:ascii="仿宋" w:hAnsi="仿宋" w:eastAsia="仿宋" w:cs="仿宋"/>
          <w:b/>
          <w:color w:val="auto"/>
          <w:sz w:val="24"/>
          <w:highlight w:val="none"/>
        </w:rPr>
      </w:pPr>
    </w:p>
    <w:p>
      <w:pPr>
        <w:pStyle w:val="86"/>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ascii="仿宋" w:hAnsi="仿宋" w:eastAsia="仿宋" w:cs="仿宋"/>
          <w:b/>
          <w:color w:val="auto"/>
          <w:sz w:val="24"/>
          <w:highlight w:val="none"/>
        </w:rPr>
      </w:pPr>
    </w:p>
    <w:p>
      <w:pPr>
        <w:pStyle w:val="85"/>
        <w:kinsoku/>
        <w:wordWrap w:val="0"/>
        <w:overflowPunct/>
        <w:topLinePunct w:val="0"/>
        <w:autoSpaceDE w:val="0"/>
        <w:autoSpaceDN w:val="0"/>
        <w:bidi w:val="0"/>
        <w:rPr>
          <w:rFonts w:hint="eastAsia" w:ascii="仿宋" w:hAnsi="仿宋" w:eastAsia="仿宋" w:cs="仿宋"/>
          <w:b/>
          <w:color w:val="auto"/>
          <w:sz w:val="24"/>
          <w:highlight w:val="none"/>
        </w:rPr>
      </w:pPr>
    </w:p>
    <w:p>
      <w:pPr>
        <w:pStyle w:val="86"/>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color w:val="auto"/>
          <w:highlight w:val="none"/>
          <w:lang w:eastAsia="zh-CN"/>
        </w:rPr>
      </w:pPr>
    </w:p>
    <w:p>
      <w:pPr>
        <w:widowControl/>
        <w:kinsoku/>
        <w:wordWrap w:val="0"/>
        <w:overflowPunct/>
        <w:topLinePunct w:val="0"/>
        <w:bidi w:val="0"/>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四</w:t>
      </w:r>
      <w:r>
        <w:rPr>
          <w:rFonts w:hint="eastAsia" w:ascii="仿宋" w:hAnsi="仿宋" w:eastAsia="仿宋" w:cs="仿宋"/>
          <w:b/>
          <w:color w:val="auto"/>
          <w:sz w:val="32"/>
          <w:szCs w:val="32"/>
          <w:highlight w:val="none"/>
          <w:lang w:eastAsia="zh-CN"/>
        </w:rPr>
        <w:t>、残疾人福利性单位声明函（如有）</w:t>
      </w:r>
    </w:p>
    <w:p>
      <w:pPr>
        <w:pStyle w:val="23"/>
        <w:widowControl/>
        <w:kinsoku/>
        <w:wordWrap w:val="0"/>
        <w:overflowPunct/>
        <w:topLinePunct w:val="0"/>
        <w:autoSpaceDE w:val="0"/>
        <w:autoSpaceDN w:val="0"/>
        <w:bidi w:val="0"/>
        <w:spacing w:line="360" w:lineRule="auto"/>
        <w:ind w:left="0"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b w:val="0"/>
          <w:color w:val="auto"/>
          <w:sz w:val="32"/>
          <w:szCs w:val="32"/>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pPr>
        <w:pStyle w:val="86"/>
        <w:widowControl/>
        <w:kinsoku/>
        <w:wordWrap w:val="0"/>
        <w:overflowPunct/>
        <w:topLinePunct w:val="0"/>
        <w:bidi w:val="0"/>
        <w:spacing w:line="360" w:lineRule="auto"/>
        <w:ind w:left="0"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pPr>
        <w:pStyle w:val="86"/>
        <w:widowControl/>
        <w:kinsoku/>
        <w:wordWrap w:val="0"/>
        <w:overflowPunct/>
        <w:topLinePunct w:val="0"/>
        <w:bidi w:val="0"/>
        <w:spacing w:line="360" w:lineRule="auto"/>
        <w:ind w:left="0" w:firstLine="120" w:firstLineChars="50"/>
        <w:jc w:val="left"/>
        <w:rPr>
          <w:rFonts w:hint="eastAsia" w:ascii="仿宋" w:hAnsi="仿宋" w:eastAsia="仿宋" w:cs="仿宋"/>
          <w:b/>
          <w:color w:val="auto"/>
          <w:sz w:val="24"/>
          <w:highlight w:val="none"/>
        </w:rPr>
      </w:pPr>
    </w:p>
    <w:p>
      <w:pPr>
        <w:rPr>
          <w:rFonts w:hint="eastAsia" w:ascii="仿宋" w:hAnsi="仿宋" w:eastAsia="仿宋" w:cs="仿宋"/>
          <w:b/>
          <w:color w:val="auto"/>
          <w:sz w:val="24"/>
          <w:highlight w:val="none"/>
        </w:rPr>
      </w:pPr>
    </w:p>
    <w:p>
      <w:pPr>
        <w:pStyle w:val="2"/>
        <w:rPr>
          <w:rFonts w:hint="eastAsia"/>
          <w:color w:val="auto"/>
          <w:highlight w:val="none"/>
        </w:rPr>
      </w:pPr>
    </w:p>
    <w:p>
      <w:pPr>
        <w:pStyle w:val="86"/>
        <w:widowControl/>
        <w:kinsoku/>
        <w:wordWrap w:val="0"/>
        <w:overflowPunct/>
        <w:topLinePunct w:val="0"/>
        <w:bidi w:val="0"/>
        <w:spacing w:line="360" w:lineRule="auto"/>
        <w:ind w:left="0" w:firstLine="120" w:firstLineChars="50"/>
        <w:jc w:val="left"/>
        <w:rPr>
          <w:rFonts w:hint="eastAsia" w:ascii="仿宋" w:hAnsi="仿宋" w:eastAsia="仿宋" w:cs="仿宋"/>
          <w:b/>
          <w:color w:val="auto"/>
          <w:sz w:val="24"/>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pPr>
        <w:pStyle w:val="86"/>
        <w:widowControl/>
        <w:kinsoku/>
        <w:wordWrap w:val="0"/>
        <w:overflowPunct/>
        <w:topLinePunct w:val="0"/>
        <w:bidi w:val="0"/>
        <w:spacing w:line="360" w:lineRule="auto"/>
        <w:ind w:left="0"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pStyle w:val="3"/>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adjustRightInd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adjustRightInd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insoku/>
        <w:wordWrap w:val="0"/>
        <w:overflowPunct/>
        <w:topLinePunct w:val="0"/>
        <w:bidi w:val="0"/>
        <w:spacing w:line="360" w:lineRule="auto"/>
        <w:rPr>
          <w:rFonts w:hint="eastAsia" w:ascii="仿宋" w:hAnsi="仿宋" w:eastAsia="仿宋" w:cs="仿宋"/>
          <w:b/>
          <w:color w:val="auto"/>
          <w:sz w:val="24"/>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绍兴市中医院日常保洁等物业服务项目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330600263010080000251-2026-07-0063</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3033395</wp:posOffset>
                </wp:positionH>
                <wp:positionV relativeFrom="paragraph">
                  <wp:posOffset>356235</wp:posOffset>
                </wp:positionV>
                <wp:extent cx="2704465" cy="2253615"/>
                <wp:effectExtent l="10160" t="13334" r="9525" b="9525"/>
                <wp:wrapNone/>
                <wp:docPr id="1028"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0">
                        <a:noAutofit/>
                      </wps:bodyPr>
                    </wps:wsp>
                  </a:graphicData>
                </a:graphic>
              </wp:anchor>
            </w:drawing>
          </mc:Choice>
          <mc:Fallback>
            <w:pict>
              <v:rect id="Rectangle 17" o:spid="_x0000_s1026" o:spt="1" style="position:absolute;left:0pt;margin-left:238.85pt;margin-top:28.05pt;height:177.45pt;width:212.95pt;z-index:-251657216;mso-width-relative:page;mso-height-relative:page;" fillcolor="#FFFFFF" filled="t" stroked="t" coordsize="21600,21600" o:gfxdata="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ttqsA2AAAAAoBAAAPAAAA&#10;AAAAAAEAIAAAACIAAABkcnMvZG93bnJldi54bWxQSwECFAAUAAAACACHTuJAytMdsBUCAABTBAAA&#10;DgAAAAAAAAABACAAAAAnAQAAZHJzL2Uyb0RvYy54bWxQSwUGAAAAAAYABgBZAQAArg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89"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0">
                        <a:noAutofit/>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d07BY2AAAAAoBAAAPAAAA&#10;AAAAAAEAIAAAACIAAABkcnMvZG93bnJldi54bWxQSwECFAAUAAAACACHTuJAW8l0EBUCAABTBAAA&#10;DgAAAAAAAAABACAAAAAnAQAAZHJzL2Uyb0RvYy54bWxQSwUGAAAAAAYABgBZAQAAr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绍兴市中医院日常保洁等物业服务项目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330600263010080000251-2026-07-0063</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56" w:name="_Hlk101131882"/>
      <w:r>
        <w:rPr>
          <w:rFonts w:hint="eastAsia" w:ascii="仿宋" w:hAnsi="仿宋" w:eastAsia="仿宋" w:cs="仿宋"/>
          <w:color w:val="auto"/>
          <w:kern w:val="0"/>
          <w:sz w:val="24"/>
          <w:highlight w:val="none"/>
          <w:u w:val="single"/>
        </w:rPr>
        <w:t>联合体成员X,……</w:t>
      </w:r>
      <w:bookmarkEnd w:id="156"/>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57"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57"/>
      <w:r>
        <w:rPr>
          <w:rFonts w:hint="eastAsia" w:ascii="仿宋" w:hAnsi="仿宋" w:eastAsia="仿宋" w:cs="仿宋"/>
          <w:b/>
          <w:color w:val="auto"/>
          <w:kern w:val="0"/>
          <w:sz w:val="24"/>
          <w:highlight w:val="none"/>
          <w:lang w:val="zh-CN"/>
        </w:rPr>
        <w:t>）</w:t>
      </w:r>
    </w:p>
    <w:p>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58"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58"/>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adjustRightInd w:val="0"/>
        <w:snapToGrid w:val="0"/>
        <w:spacing w:line="360" w:lineRule="auto"/>
        <w:ind w:firstLine="3666" w:firstLineChars="1100"/>
        <w:rPr>
          <w:rFonts w:hint="eastAsia" w:ascii="仿宋" w:hAnsi="仿宋" w:eastAsia="仿宋" w:cs="仿宋"/>
          <w:b/>
          <w:color w:val="auto"/>
          <w:spacing w:val="6"/>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br w:type="page"/>
      </w: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pPr>
        <w:pageBreakBefore w:val="0"/>
        <w:widowControl/>
        <w:kinsoku/>
        <w:wordWrap w:val="0"/>
        <w:overflowPunct/>
        <w:topLinePunct w:val="0"/>
        <w:autoSpaceDE/>
        <w:autoSpaceDN/>
        <w:bidi w:val="0"/>
        <w:spacing w:line="440" w:lineRule="exact"/>
        <w:ind w:left="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绍兴市中医院日常保洁等物业服务项目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330600263010080000251-2026-07-0063</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2"/>
        <w:keepNext/>
        <w:keepLines/>
        <w:pageBreakBefore w:val="0"/>
        <w:kinsoku/>
        <w:wordWrap w:val="0"/>
        <w:overflowPunct/>
        <w:topLinePunct w:val="0"/>
        <w:autoSpaceDE/>
        <w:autoSpaceDN/>
        <w:bidi w:val="0"/>
        <w:spacing w:line="440" w:lineRule="exact"/>
        <w:ind w:left="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pageBreakBefore w:val="0"/>
        <w:widowControl w:val="0"/>
        <w:kinsoku/>
        <w:wordWrap w:val="0"/>
        <w:overflowPunct/>
        <w:topLinePunct w:val="0"/>
        <w:autoSpaceDE/>
        <w:autoSpaceDN/>
        <w:bidi w:val="0"/>
        <w:spacing w:line="440" w:lineRule="exact"/>
        <w:ind w:left="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pageBreakBefore w:val="0"/>
        <w:widowControl w:val="0"/>
        <w:kinsoku/>
        <w:wordWrap w:val="0"/>
        <w:overflowPunct/>
        <w:topLinePunct w:val="0"/>
        <w:autoSpaceDE/>
        <w:autoSpaceDN/>
        <w:bidi w:val="0"/>
        <w:spacing w:line="440" w:lineRule="exact"/>
        <w:ind w:left="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pageBreakBefore w:val="0"/>
        <w:widowControl w:val="0"/>
        <w:kinsoku/>
        <w:wordWrap w:val="0"/>
        <w:overflowPunct/>
        <w:topLinePunct w:val="0"/>
        <w:autoSpaceDE/>
        <w:autoSpaceDN/>
        <w:bidi w:val="0"/>
        <w:adjustRightInd w:val="0"/>
        <w:snapToGrid w:val="0"/>
        <w:spacing w:line="440" w:lineRule="exact"/>
        <w:ind w:left="0" w:right="0" w:firstLine="525" w:firstLineChars="25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600" w:firstLineChars="25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pPr>
        <w:pageBreakBefore w:val="0"/>
        <w:widowControl w:val="0"/>
        <w:kinsoku/>
        <w:wordWrap w:val="0"/>
        <w:overflowPunct/>
        <w:topLinePunct w:val="0"/>
        <w:autoSpaceDE/>
        <w:autoSpaceDN/>
        <w:bidi w:val="0"/>
        <w:adjustRightInd w:val="0"/>
        <w:snapToGrid w:val="0"/>
        <w:spacing w:line="440" w:lineRule="exact"/>
        <w:ind w:left="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pageBreakBefore w:val="0"/>
        <w:widowControl w:val="0"/>
        <w:kinsoku/>
        <w:wordWrap w:val="0"/>
        <w:overflowPunct/>
        <w:topLinePunct w:val="0"/>
        <w:autoSpaceDE/>
        <w:autoSpaceDN/>
        <w:bidi w:val="0"/>
        <w:adjustRightInd w:val="0"/>
        <w:snapToGrid w:val="0"/>
        <w:spacing w:line="440" w:lineRule="exact"/>
        <w:ind w:left="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pageBreakBefore w:val="0"/>
        <w:widowControl w:val="0"/>
        <w:kinsoku/>
        <w:wordWrap w:val="0"/>
        <w:overflowPunct/>
        <w:topLinePunct w:val="0"/>
        <w:autoSpaceDE/>
        <w:autoSpaceDN/>
        <w:bidi w:val="0"/>
        <w:adjustRightInd w:val="0"/>
        <w:snapToGrid w:val="0"/>
        <w:spacing w:line="440" w:lineRule="exact"/>
        <w:ind w:left="504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pageBreakBefore w:val="0"/>
        <w:widowControl w:val="0"/>
        <w:kinsoku/>
        <w:wordWrap w:val="0"/>
        <w:overflowPunct/>
        <w:topLinePunct w:val="0"/>
        <w:autoSpaceDE/>
        <w:autoSpaceDN/>
        <w:bidi w:val="0"/>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color w:val="auto"/>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59" w:name="OLE_LINK13"/>
      <w:bookmarkStart w:id="160" w:name="OLE_LINK14"/>
      <w:r>
        <w:rPr>
          <w:rFonts w:hint="eastAsia" w:ascii="仿宋" w:hAnsi="仿宋" w:eastAsia="仿宋" w:cs="仿宋"/>
          <w:b/>
          <w:color w:val="auto"/>
          <w:spacing w:val="6"/>
          <w:sz w:val="32"/>
          <w:szCs w:val="32"/>
          <w:highlight w:val="none"/>
        </w:rPr>
        <w:t>残疾人福利性单位声明函</w:t>
      </w:r>
    </w:p>
    <w:bookmarkEnd w:id="159"/>
    <w:bookmarkEnd w:id="160"/>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绍兴市中医院日常保洁等物业服务项目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绍兴市中医院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绍兴市中医院日常保洁等物业服务项目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pPr>
        <w:kinsoku/>
        <w:wordWrap w:val="0"/>
        <w:overflowPunct/>
        <w:topLinePunct w:val="0"/>
        <w:bidi w:val="0"/>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pPr>
        <w:kinsoku/>
        <w:wordWrap w:val="0"/>
        <w:overflowPunct/>
        <w:topLinePunct w:val="0"/>
        <w:bidi w:val="0"/>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pPr>
        <w:kinsoku/>
        <w:wordWrap w:val="0"/>
        <w:overflowPunct/>
        <w:topLinePunct w:val="0"/>
        <w:bidi w:val="0"/>
        <w:spacing w:line="360" w:lineRule="auto"/>
        <w:ind w:right="420"/>
        <w:rPr>
          <w:rFonts w:hint="eastAsia" w:ascii="仿宋" w:hAnsi="仿宋" w:eastAsia="仿宋" w:cs="仿宋"/>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pStyle w:val="2"/>
        <w:kinsoku/>
        <w:wordWrap w:val="0"/>
        <w:overflowPunct/>
        <w:topLinePunct w:val="0"/>
        <w:bidi w:val="0"/>
        <w:rPr>
          <w:rFonts w:hint="eastAsia" w:ascii="仿宋" w:hAnsi="仿宋" w:eastAsia="仿宋" w:cs="仿宋"/>
          <w:color w:val="auto"/>
          <w:highlight w:val="none"/>
          <w:lang w:val="en-US"/>
        </w:rPr>
      </w:pPr>
    </w:p>
    <w:p>
      <w:pPr>
        <w:rPr>
          <w:rFonts w:hint="eastAsia" w:ascii="仿宋" w:hAnsi="仿宋" w:eastAsia="仿宋" w:cs="仿宋"/>
          <w:color w:val="auto"/>
          <w:highlight w:val="none"/>
          <w:lang w:val="en-US"/>
        </w:rPr>
      </w:pPr>
    </w:p>
    <w:p>
      <w:pPr>
        <w:pStyle w:val="2"/>
        <w:rPr>
          <w:rFonts w:hint="eastAsia" w:ascii="仿宋" w:hAnsi="仿宋" w:eastAsia="仿宋" w:cs="仿宋"/>
          <w:color w:val="auto"/>
          <w:highlight w:val="none"/>
          <w:lang w:val="en-US"/>
        </w:rPr>
      </w:pPr>
    </w:p>
    <w:p>
      <w:pPr>
        <w:rPr>
          <w:rFonts w:hint="eastAsia" w:ascii="仿宋" w:hAnsi="仿宋" w:eastAsia="仿宋" w:cs="仿宋"/>
          <w:color w:val="auto"/>
          <w:highlight w:val="none"/>
          <w:lang w:val="en-US"/>
        </w:rPr>
      </w:pPr>
    </w:p>
    <w:p>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smallCaps w:val="0"/>
          <w:color w:val="auto"/>
          <w:spacing w:val="0"/>
          <w:sz w:val="24"/>
          <w:szCs w:val="24"/>
          <w:highlight w:val="none"/>
        </w:rPr>
      </w:pP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1.</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（产品名称1）</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，生产厂为</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（厂名）</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，厂址为</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的中国境内生产的组件成本占比≥</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（规定比例）</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（关键组件）</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在中国境内生产。</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（关键工序）</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在中国境内完成。</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2.</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，生产厂为</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，厂址为</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的中国境内生产的组件成本占比≥</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在中国境内生产。</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在中国境内完成。</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本公司（单位）对上述声明内容的真实性负责。如有虚假，愿承担相应法律责任。</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公司（单位）名称（盖章）：      </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日期：　　　　　年　　月　日  </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_______________________________________________________________</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1.产品如有型号，请在“产品名称”栏一并填写。</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2.生产厂名与厂址应与生产厂营业执照载明的相关信息保持一致。</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3.该产品的中国境内生产的组件成本占比相关要求实施前，“规定比例”栏可不填，下同。</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4.该产品的关键组件要求实施前，“关键组件”栏可不填，下同。</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5.该产品的关键工序要求实施前，“关键工序”栏可不填，下同。</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lang w:val="en-US"/>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pPr>
        <w:pageBreakBefore/>
        <w:widowControl w:val="0"/>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pPr>
        <w:pStyle w:val="23"/>
        <w:kinsoku/>
        <w:wordWrap w:val="0"/>
        <w:overflowPunct/>
        <w:topLinePunct w:val="0"/>
        <w:autoSpaceDE w:val="0"/>
        <w:autoSpaceDN w:val="0"/>
        <w:bidi w:val="0"/>
        <w:rPr>
          <w:rFonts w:hint="eastAsia"/>
          <w:color w:val="auto"/>
          <w:highlight w:val="none"/>
          <w:lang w:val="en-US" w:eastAsia="zh-CN"/>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九</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rPr>
        <w:t>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2" w:type="first"/>
      <w:footerReference r:id="rId20" w:type="default"/>
      <w:footerReference r:id="rId21"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思源黑体 CN Regular">
    <w:altName w:val="黑体"/>
    <w:panose1 w:val="020B0500000000000000"/>
    <w:charset w:val="86"/>
    <w:family w:val="swiss"/>
    <w:pitch w:val="default"/>
    <w:sig w:usb0="00000000" w:usb1="00000000" w:usb2="00000016" w:usb3="00000000" w:csb0="00060107"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y3/S1AAAAAUBAAAPAAAAAAAAAAEAIAAAACIAAABkcnMvZG93bnJldi54&#10;bWxQSwECFAAUAAAACACHTuJA1SxqVv4BAAD2AwAADgAAAAAAAAABACAAAAAjAQAAZHJzL2Uyb0Rv&#10;Yy54bWxQSwUGAAAAAAYABgBZAQAAkw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77595" cy="147955"/>
              <wp:effectExtent l="0" t="0" r="0" b="0"/>
              <wp:wrapNone/>
              <wp:docPr id="14" name="文本框 14"/>
              <wp:cNvGraphicFramePr/>
              <a:graphic xmlns:a="http://schemas.openxmlformats.org/drawingml/2006/main">
                <a:graphicData uri="http://schemas.microsoft.com/office/word/2010/wordprocessingShape">
                  <wps:wsp>
                    <wps:cNvSpPr/>
                    <wps:spPr>
                      <a:xfrm>
                        <a:off x="0" y="0"/>
                        <a:ext cx="1077366"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4" o:spid="_x0000_s1026" o:spt="1" style="position:absolute;left:0pt;margin-top:0pt;height:11.65pt;width:84.85pt;mso-position-horizontal:center;mso-position-horizontal-relative:margin;mso-wrap-style:none;z-index:251659264;mso-width-relative:page;mso-height-relative:page;" filled="f" stroked="f" coordsize="21600,21600" o:gfxdata="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igKq2AAAAAQBAAAPAAAAAAAAAAEAIAAAACIAAABk&#10;cnMvZG93bnJldi54bWxQSwECFAAUAAAACACHTuJAzgO69AYCAAD3AwAADgAAAAAAAAABACAAAAAn&#10;AQAAZHJzL2Uyb0RvYy54bWxQSwUGAAAAAAYABgBZAQAAnw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p>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Cs w:val="24"/>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85850" cy="147955"/>
              <wp:effectExtent l="0" t="0" r="0" b="0"/>
              <wp:wrapNone/>
              <wp:docPr id="15" name="文本框 15"/>
              <wp:cNvGraphicFramePr/>
              <a:graphic xmlns:a="http://schemas.openxmlformats.org/drawingml/2006/main">
                <a:graphicData uri="http://schemas.microsoft.com/office/word/2010/wordprocessingShape">
                  <wps:wsp>
                    <wps:cNvSpPr/>
                    <wps:spPr>
                      <a:xfrm>
                        <a:off x="0" y="0"/>
                        <a:ext cx="1085850"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5" o:spid="_x0000_s1026" o:spt="1" style="position:absolute;left:0pt;margin-top:0pt;height:11.65pt;width:85.5pt;mso-position-horizontal:center;mso-position-horizontal-relative:margin;mso-wrap-style:none;z-index:251659264;mso-width-relative:page;mso-height-relative:page;" filled="f" stroked="f" coordsize="21600,21600" o:gfxdata="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X8W1wAAAAQBAAAPAAAAAAAAAAEAIAAAACIAAABkcnMv&#10;ZG93bnJldi54bWxQSwECFAAUAAAACACHTuJA3F+ZxwQCAAD3AwAADgAAAAAAAAABACAAAAAmAQAA&#10;ZHJzL2Uyb0RvYy54bWxQSwUGAAAAAAYABgBZAQAAnA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68"/>
      </w:rPr>
    </w:pPr>
    <w:r>
      <w:fldChar w:fldCharType="begin"/>
    </w:r>
    <w:r>
      <w:rPr>
        <w:rStyle w:val="68"/>
      </w:rPr>
      <w:instrText xml:space="preserve">PAGE  </w:instrText>
    </w:r>
    <w:r>
      <w:fldChar w:fldCharType="separate"/>
    </w:r>
    <w:r>
      <w:t xml:space="preserve"> </w:t>
    </w:r>
    <w:r>
      <w:fldChar w:fldCharType="end"/>
    </w:r>
  </w:p>
  <w:p>
    <w:pPr>
      <w:pStyle w:val="41"/>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77595" cy="147955"/>
              <wp:effectExtent l="0" t="0" r="0" b="0"/>
              <wp:wrapNone/>
              <wp:docPr id="16" name="文本框 16"/>
              <wp:cNvGraphicFramePr/>
              <a:graphic xmlns:a="http://schemas.openxmlformats.org/drawingml/2006/main">
                <a:graphicData uri="http://schemas.microsoft.com/office/word/2010/wordprocessingShape">
                  <wps:wsp>
                    <wps:cNvSpPr/>
                    <wps:spPr>
                      <a:xfrm>
                        <a:off x="0" y="0"/>
                        <a:ext cx="1077366"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6" o:spid="_x0000_s1026" o:spt="1" style="position:absolute;left:0pt;margin-top:0pt;height:11.65pt;width:84.85pt;mso-position-horizontal:center;mso-position-horizontal-relative:margin;mso-wrap-style:none;z-index:251659264;mso-width-relative:page;mso-height-relative:page;" filled="f" stroked="f" coordsize="21600,21600" o:gfxdata="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YoCqtgAAAAEAQAADwAAAAAAAAABACAAAAAiAAAAZHJz&#10;L2Rvd25yZXYueG1sUEsBAhQAFAAAAAgAh07iQE1MlbYEAgAA9wMAAA4AAAAAAAAAAQAgAAAAJwEA&#10;AGRycy9lMm9Eb2MueG1sUEsFBgAAAAAGAAYAWQEAAJ0FA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68"/>
      </w:rPr>
    </w:pPr>
    <w:r>
      <w:fldChar w:fldCharType="begin"/>
    </w:r>
    <w:r>
      <w:rPr>
        <w:rStyle w:val="68"/>
      </w:rPr>
      <w:instrText xml:space="preserve">PAGE  </w:instrText>
    </w:r>
    <w:r>
      <w:fldChar w:fldCharType="separate"/>
    </w:r>
    <w:r>
      <w:t xml:space="preserve"> </w: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nLf9LUAAAABQEAAA8AAAAAAAAAAQAgAAAAIgAAAGRycy9kb3ducmV2Lnht&#10;bFBLAQIUABQAAAAIAIdO4kBIEZC2/QEAAPYDAAAOAAAAAAAAAAEAIAAAACMBAABkcnMvZTJvRG9j&#10;LnhtbFBLBQYAAAAABgAGAFkBAACSBQ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8700" cy="147955"/>
              <wp:effectExtent l="0" t="0" r="0" b="0"/>
              <wp:wrapNone/>
              <wp:docPr id="10" name="文本框 10"/>
              <wp:cNvGraphicFramePr/>
              <a:graphic xmlns:a="http://schemas.openxmlformats.org/drawingml/2006/main">
                <a:graphicData uri="http://schemas.microsoft.com/office/word/2010/wordprocessingShape">
                  <wps:wsp>
                    <wps:cNvSpPr/>
                    <wps:spPr>
                      <a:xfrm>
                        <a:off x="0" y="0"/>
                        <a:ext cx="1028700"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0" o:spid="_x0000_s1026" o:spt="1" style="position:absolute;left:0pt;margin-top:0pt;height:11.65pt;width:81pt;mso-position-horizontal:center;mso-position-horizontal-relative:margin;mso-wrap-style:none;z-index:251659264;mso-width-relative:page;mso-height-relative:page;" filled="f" stroked="f" coordsize="21600,21600" o:gfxdata="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UI6Z31gAAAAQBAAAPAAAAAAAAAAEAIAAAACIAAABkcnMvZG93&#10;bnJldi54bWxQSwECFAAUAAAACACHTuJAbIswPwICAAD3AwAADgAAAAAAAAABACAAAAAlAQAAZHJz&#10;L2Uyb0RvYy54bWxQSwUGAAAAAAYABgBZAQAAmQ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37</w:t>
    </w:r>
    <w:r>
      <w:rPr>
        <w:kern w:val="0"/>
        <w:szCs w:val="21"/>
      </w:rPr>
      <w:fldChar w:fldCharType="end"/>
    </w:r>
    <w:r>
      <w:rPr>
        <w:kern w:val="0"/>
        <w:szCs w:val="21"/>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8700" cy="147955"/>
              <wp:effectExtent l="0" t="0" r="0" b="0"/>
              <wp:wrapNone/>
              <wp:docPr id="11" name="文本框 11"/>
              <wp:cNvGraphicFramePr/>
              <a:graphic xmlns:a="http://schemas.openxmlformats.org/drawingml/2006/main">
                <a:graphicData uri="http://schemas.microsoft.com/office/word/2010/wordprocessingShape">
                  <wps:wsp>
                    <wps:cNvSpPr/>
                    <wps:spPr>
                      <a:xfrm>
                        <a:off x="0" y="0"/>
                        <a:ext cx="1028700"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1" o:spid="_x0000_s1026" o:spt="1" style="position:absolute;left:0pt;margin-top:0pt;height:11.65pt;width:81pt;mso-position-horizontal:center;mso-position-horizontal-relative:margin;mso-wrap-style:none;z-index:251659264;mso-width-relative:page;mso-height-relative:page;" filled="f" stroked="f" coordsize="21600,21600" o:gfxdata="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COmd9YAAAAEAQAADwAAAAAAAAABACAAAAAiAAAAZHJzL2Rv&#10;d25yZXYueG1sUEsBAhQAFAAAAAgAh07iQI2vn/MDAgAA9wMAAA4AAAAAAAAAAQAgAAAAJQEAAGRy&#10;cy9lMm9Eb2MueG1sUEsFBgAAAAAGAAYAWQEAAJoFA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8700" cy="147955"/>
              <wp:effectExtent l="0" t="0" r="0" b="0"/>
              <wp:wrapNone/>
              <wp:docPr id="12" name="文本框 12"/>
              <wp:cNvGraphicFramePr/>
              <a:graphic xmlns:a="http://schemas.openxmlformats.org/drawingml/2006/main">
                <a:graphicData uri="http://schemas.microsoft.com/office/word/2010/wordprocessingShape">
                  <wps:wsp>
                    <wps:cNvSpPr/>
                    <wps:spPr>
                      <a:xfrm>
                        <a:off x="0" y="0"/>
                        <a:ext cx="1028700"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2" o:spid="_x0000_s1026" o:spt="1" style="position:absolute;left:0pt;margin-top:0pt;height:11.65pt;width:81pt;mso-position-horizontal:center;mso-position-horizontal-relative:margin;mso-wrap-style:none;z-index:251659264;mso-width-relative:page;mso-height-relative:page;" filled="f" stroked="f" coordsize="21600,21600" o:gfxdata="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UI6Z31gAAAAQBAAAPAAAAAAAAAAEAIAAAACIAAABkcnMv&#10;ZG93bnJldi54bWxQSwECFAAUAAAACACHTuJA78QffQUCAAD3AwAADgAAAAAAAAABACAAAAAlAQAA&#10;ZHJzL2Uyb0RvYy54bWxQSwUGAAAAAAYABgBZAQAAnA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77595" cy="147955"/>
              <wp:effectExtent l="0" t="0" r="0" b="0"/>
              <wp:wrapNone/>
              <wp:docPr id="13" name="文本框 13"/>
              <wp:cNvGraphicFramePr/>
              <a:graphic xmlns:a="http://schemas.openxmlformats.org/drawingml/2006/main">
                <a:graphicData uri="http://schemas.microsoft.com/office/word/2010/wordprocessingShape">
                  <wps:wsp>
                    <wps:cNvSpPr/>
                    <wps:spPr>
                      <a:xfrm>
                        <a:off x="0" y="0"/>
                        <a:ext cx="1077366"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3" o:spid="_x0000_s1026" o:spt="1" style="position:absolute;left:0pt;margin-top:0pt;height:11.65pt;width:84.85pt;mso-position-horizontal:center;mso-position-horizontal-relative:margin;mso-wrap-style:none;z-index:251659264;mso-width-relative:page;mso-height-relative:page;" filled="f" stroked="f" coordsize="21600,21600" o:gfxdata="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&#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2KAqrYAAAABAEAAA8AAAAAAAAAAQAgAAAAIgAAAGRy&#10;cy9kb3ducmV2LnhtbFBLAQIUABQAAAAIAIdO4kCq92T+BQIAAPcDAAAOAAAAAAAAAAEAIAAAACcB&#10;AABkcnMvZTJvRG9jLnhtbFBLBQYAAAAABgAGAFkBAACeBQ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招标编号:330600263010080000251-2026-07-0063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招标编号:330600263010080000251-2026-07-0063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both"/>
      <w:rPr>
        <w:rFonts w:hint="eastAsia" w:eastAsia="宋体"/>
        <w:lang w:eastAsia="zh-CN"/>
      </w:rPr>
    </w:pPr>
    <w:r>
      <w:rPr>
        <w:rFonts w:hint="eastAsia"/>
      </w:rPr>
      <w:t xml:space="preserve">绍兴市公共资源交易中心             </w:t>
    </w:r>
    <w:r>
      <w:rPr>
        <w:rFonts w:hint="eastAsia"/>
        <w:lang w:val="en-US" w:eastAsia="zh-CN"/>
      </w:rPr>
      <w:t xml:space="preserve">             </w:t>
    </w:r>
    <w:r>
      <w:rPr>
        <w:rFonts w:hint="eastAsia"/>
      </w:rPr>
      <w:t xml:space="preserve"> 招标编号:</w:t>
    </w:r>
    <w:r>
      <w:rPr>
        <w:rFonts w:hint="eastAsia"/>
        <w:lang w:eastAsia="zh-CN"/>
      </w:rPr>
      <w:t>330600263010080000251-2026-07-0063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招标编号:330600263010080000251-2026-07-0063</w:t>
    </w:r>
  </w:p>
  <w:p>
    <w:pPr>
      <w:pStyle w:val="42"/>
      <w:pBdr>
        <w:bottom w:val="none" w:color="auto" w:sz="0" w:space="0"/>
      </w:pBdr>
      <w:tabs>
        <w:tab w:val="clear" w:pos="4153"/>
        <w:tab w:val="clear" w:pos="8306"/>
      </w:tabs>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b/>
        <w:i/>
        <w:sz w:val="18"/>
        <w:u w:val="single"/>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招标编号:330600263010080000251-2026-07-0063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13B47"/>
    <w:multiLevelType w:val="singleLevel"/>
    <w:tmpl w:val="84713B47"/>
    <w:lvl w:ilvl="0" w:tentative="0">
      <w:start w:val="1"/>
      <w:numFmt w:val="upperLetter"/>
      <w:lvlText w:val="%1."/>
      <w:lvlJc w:val="left"/>
      <w:pPr>
        <w:ind w:left="425" w:hanging="425"/>
      </w:pPr>
      <w:rPr>
        <w:rFonts w:hint="default"/>
      </w:rPr>
    </w:lvl>
  </w:abstractNum>
  <w:abstractNum w:abstractNumId="1">
    <w:nsid w:val="8A0697FA"/>
    <w:multiLevelType w:val="singleLevel"/>
    <w:tmpl w:val="8A0697FA"/>
    <w:lvl w:ilvl="0" w:tentative="0">
      <w:start w:val="1"/>
      <w:numFmt w:val="decimal"/>
      <w:suff w:val="nothing"/>
      <w:lvlText w:val="%1．"/>
      <w:lvlJc w:val="left"/>
      <w:pPr>
        <w:ind w:left="0" w:firstLine="400"/>
      </w:pPr>
      <w:rPr>
        <w:rFonts w:hint="default"/>
      </w:rPr>
    </w:lvl>
  </w:abstractNum>
  <w:abstractNum w:abstractNumId="2">
    <w:nsid w:val="8B906182"/>
    <w:multiLevelType w:val="singleLevel"/>
    <w:tmpl w:val="8B906182"/>
    <w:lvl w:ilvl="0" w:tentative="0">
      <w:start w:val="1"/>
      <w:numFmt w:val="upperLetter"/>
      <w:lvlText w:val="%1."/>
      <w:lvlJc w:val="left"/>
      <w:pPr>
        <w:ind w:left="425" w:hanging="425"/>
      </w:pPr>
      <w:rPr>
        <w:rFonts w:hint="default"/>
      </w:rPr>
    </w:lvl>
  </w:abstractNum>
  <w:abstractNum w:abstractNumId="3">
    <w:nsid w:val="992C434C"/>
    <w:multiLevelType w:val="singleLevel"/>
    <w:tmpl w:val="992C434C"/>
    <w:lvl w:ilvl="0" w:tentative="0">
      <w:start w:val="1"/>
      <w:numFmt w:val="lowerLetter"/>
      <w:lvlText w:val="%1."/>
      <w:lvlJc w:val="left"/>
      <w:pPr>
        <w:ind w:left="425" w:hanging="425"/>
      </w:pPr>
      <w:rPr>
        <w:rFonts w:hint="default"/>
      </w:rPr>
    </w:lvl>
  </w:abstractNum>
  <w:abstractNum w:abstractNumId="4">
    <w:nsid w:val="A80D9B0E"/>
    <w:multiLevelType w:val="singleLevel"/>
    <w:tmpl w:val="A80D9B0E"/>
    <w:lvl w:ilvl="0" w:tentative="0">
      <w:start w:val="1"/>
      <w:numFmt w:val="decimal"/>
      <w:suff w:val="nothing"/>
      <w:lvlText w:val="（%1）"/>
      <w:lvlJc w:val="left"/>
    </w:lvl>
  </w:abstractNum>
  <w:abstractNum w:abstractNumId="5">
    <w:nsid w:val="AA63299E"/>
    <w:multiLevelType w:val="singleLevel"/>
    <w:tmpl w:val="AA63299E"/>
    <w:lvl w:ilvl="0" w:tentative="0">
      <w:start w:val="1"/>
      <w:numFmt w:val="upperLetter"/>
      <w:lvlText w:val="%1."/>
      <w:lvlJc w:val="left"/>
      <w:pPr>
        <w:ind w:left="425" w:hanging="425"/>
      </w:pPr>
      <w:rPr>
        <w:rFonts w:hint="default"/>
      </w:rPr>
    </w:lvl>
  </w:abstractNum>
  <w:abstractNum w:abstractNumId="6">
    <w:nsid w:val="AB10D9C4"/>
    <w:multiLevelType w:val="singleLevel"/>
    <w:tmpl w:val="AB10D9C4"/>
    <w:lvl w:ilvl="0" w:tentative="0">
      <w:start w:val="1"/>
      <w:numFmt w:val="upperLetter"/>
      <w:lvlText w:val="%1."/>
      <w:lvlJc w:val="left"/>
      <w:pPr>
        <w:ind w:left="425" w:hanging="425"/>
      </w:pPr>
      <w:rPr>
        <w:rFonts w:hint="default"/>
      </w:rPr>
    </w:lvl>
  </w:abstractNum>
  <w:abstractNum w:abstractNumId="7">
    <w:nsid w:val="AEEFFEF8"/>
    <w:multiLevelType w:val="singleLevel"/>
    <w:tmpl w:val="AEEFFEF8"/>
    <w:lvl w:ilvl="0" w:tentative="0">
      <w:start w:val="1"/>
      <w:numFmt w:val="upperLetter"/>
      <w:lvlText w:val="%1."/>
      <w:lvlJc w:val="left"/>
      <w:pPr>
        <w:ind w:left="425" w:hanging="425"/>
      </w:pPr>
      <w:rPr>
        <w:rFonts w:hint="default"/>
      </w:rPr>
    </w:lvl>
  </w:abstractNum>
  <w:abstractNum w:abstractNumId="8">
    <w:nsid w:val="BCE4EB03"/>
    <w:multiLevelType w:val="singleLevel"/>
    <w:tmpl w:val="BCE4EB03"/>
    <w:lvl w:ilvl="0" w:tentative="0">
      <w:start w:val="1"/>
      <w:numFmt w:val="decimal"/>
      <w:lvlText w:val="(%1)"/>
      <w:lvlJc w:val="left"/>
      <w:pPr>
        <w:ind w:left="425" w:hanging="425"/>
      </w:pPr>
      <w:rPr>
        <w:rFonts w:hint="default"/>
      </w:rPr>
    </w:lvl>
  </w:abstractNum>
  <w:abstractNum w:abstractNumId="9">
    <w:nsid w:val="BD397DEA"/>
    <w:multiLevelType w:val="singleLevel"/>
    <w:tmpl w:val="BD397DEA"/>
    <w:lvl w:ilvl="0" w:tentative="0">
      <w:start w:val="1"/>
      <w:numFmt w:val="upperLetter"/>
      <w:lvlText w:val="%1."/>
      <w:lvlJc w:val="left"/>
      <w:pPr>
        <w:ind w:left="425" w:hanging="425"/>
      </w:pPr>
      <w:rPr>
        <w:rFonts w:hint="default"/>
      </w:rPr>
    </w:lvl>
  </w:abstractNum>
  <w:abstractNum w:abstractNumId="10">
    <w:nsid w:val="C900D819"/>
    <w:multiLevelType w:val="singleLevel"/>
    <w:tmpl w:val="C900D819"/>
    <w:lvl w:ilvl="0" w:tentative="0">
      <w:start w:val="1"/>
      <w:numFmt w:val="upperLetter"/>
      <w:lvlText w:val="%1."/>
      <w:lvlJc w:val="left"/>
      <w:pPr>
        <w:ind w:left="425" w:hanging="425"/>
      </w:pPr>
      <w:rPr>
        <w:rFonts w:hint="default"/>
      </w:rPr>
    </w:lvl>
  </w:abstractNum>
  <w:abstractNum w:abstractNumId="11">
    <w:nsid w:val="CF0606B2"/>
    <w:multiLevelType w:val="singleLevel"/>
    <w:tmpl w:val="CF0606B2"/>
    <w:lvl w:ilvl="0" w:tentative="0">
      <w:start w:val="1"/>
      <w:numFmt w:val="chineseCounting"/>
      <w:suff w:val="nothing"/>
      <w:lvlText w:val="%1、"/>
      <w:lvlJc w:val="left"/>
      <w:rPr>
        <w:rFonts w:hint="eastAsia"/>
      </w:rPr>
    </w:lvl>
  </w:abstractNum>
  <w:abstractNum w:abstractNumId="12">
    <w:nsid w:val="CF07F8D3"/>
    <w:multiLevelType w:val="singleLevel"/>
    <w:tmpl w:val="CF07F8D3"/>
    <w:lvl w:ilvl="0" w:tentative="0">
      <w:start w:val="1"/>
      <w:numFmt w:val="decimal"/>
      <w:lvlText w:val="(%1)"/>
      <w:lvlJc w:val="left"/>
      <w:pPr>
        <w:ind w:left="425" w:hanging="425"/>
      </w:pPr>
      <w:rPr>
        <w:rFonts w:hint="default"/>
      </w:rPr>
    </w:lvl>
  </w:abstractNum>
  <w:abstractNum w:abstractNumId="13">
    <w:nsid w:val="CFB345F8"/>
    <w:multiLevelType w:val="singleLevel"/>
    <w:tmpl w:val="CFB345F8"/>
    <w:lvl w:ilvl="0" w:tentative="0">
      <w:start w:val="1"/>
      <w:numFmt w:val="chineseCounting"/>
      <w:suff w:val="nothing"/>
      <w:lvlText w:val="（%1）"/>
      <w:lvlJc w:val="left"/>
      <w:rPr>
        <w:rFonts w:hint="eastAsia"/>
      </w:rPr>
    </w:lvl>
  </w:abstractNum>
  <w:abstractNum w:abstractNumId="14">
    <w:nsid w:val="D1FEC0B8"/>
    <w:multiLevelType w:val="singleLevel"/>
    <w:tmpl w:val="D1FEC0B8"/>
    <w:lvl w:ilvl="0" w:tentative="0">
      <w:start w:val="1"/>
      <w:numFmt w:val="lowerLetter"/>
      <w:lvlText w:val="%1."/>
      <w:lvlJc w:val="left"/>
      <w:pPr>
        <w:ind w:left="425" w:hanging="425"/>
      </w:pPr>
      <w:rPr>
        <w:rFonts w:hint="default"/>
      </w:rPr>
    </w:lvl>
  </w:abstractNum>
  <w:abstractNum w:abstractNumId="15">
    <w:nsid w:val="D44C85D4"/>
    <w:multiLevelType w:val="singleLevel"/>
    <w:tmpl w:val="D44C85D4"/>
    <w:lvl w:ilvl="0" w:tentative="0">
      <w:start w:val="1"/>
      <w:numFmt w:val="upperLetter"/>
      <w:lvlText w:val="%1."/>
      <w:lvlJc w:val="left"/>
      <w:pPr>
        <w:ind w:left="425" w:hanging="425"/>
      </w:pPr>
      <w:rPr>
        <w:rFonts w:hint="default"/>
      </w:rPr>
    </w:lvl>
  </w:abstractNum>
  <w:abstractNum w:abstractNumId="16">
    <w:nsid w:val="D603FC3E"/>
    <w:multiLevelType w:val="singleLevel"/>
    <w:tmpl w:val="D603FC3E"/>
    <w:lvl w:ilvl="0" w:tentative="0">
      <w:start w:val="1"/>
      <w:numFmt w:val="decimal"/>
      <w:lvlText w:val="%1."/>
      <w:lvlJc w:val="left"/>
      <w:pPr>
        <w:ind w:left="425" w:hanging="425"/>
      </w:pPr>
      <w:rPr>
        <w:rFonts w:hint="default"/>
      </w:rPr>
    </w:lvl>
  </w:abstractNum>
  <w:abstractNum w:abstractNumId="17">
    <w:nsid w:val="DAAA8F38"/>
    <w:multiLevelType w:val="singleLevel"/>
    <w:tmpl w:val="DAAA8F38"/>
    <w:lvl w:ilvl="0" w:tentative="0">
      <w:start w:val="1"/>
      <w:numFmt w:val="lowerLetter"/>
      <w:lvlText w:val="%1."/>
      <w:lvlJc w:val="left"/>
      <w:pPr>
        <w:ind w:left="425" w:hanging="425"/>
      </w:pPr>
      <w:rPr>
        <w:rFonts w:hint="default"/>
      </w:rPr>
    </w:lvl>
  </w:abstractNum>
  <w:abstractNum w:abstractNumId="18">
    <w:nsid w:val="E806192C"/>
    <w:multiLevelType w:val="singleLevel"/>
    <w:tmpl w:val="E806192C"/>
    <w:lvl w:ilvl="0" w:tentative="0">
      <w:start w:val="1"/>
      <w:numFmt w:val="decimal"/>
      <w:lvlText w:val="%1."/>
      <w:lvlJc w:val="left"/>
      <w:pPr>
        <w:ind w:left="425" w:hanging="425"/>
      </w:pPr>
      <w:rPr>
        <w:rFonts w:hint="default"/>
      </w:rPr>
    </w:lvl>
  </w:abstractNum>
  <w:abstractNum w:abstractNumId="19">
    <w:nsid w:val="FEA00762"/>
    <w:multiLevelType w:val="singleLevel"/>
    <w:tmpl w:val="FEA00762"/>
    <w:lvl w:ilvl="0" w:tentative="0">
      <w:start w:val="1"/>
      <w:numFmt w:val="upperLetter"/>
      <w:lvlText w:val="%1."/>
      <w:lvlJc w:val="left"/>
      <w:pPr>
        <w:ind w:left="425" w:hanging="425"/>
      </w:pPr>
      <w:rPr>
        <w:rFonts w:hint="default"/>
      </w:rPr>
    </w:lvl>
  </w:abstractNum>
  <w:abstractNum w:abstractNumId="20">
    <w:nsid w:val="00000000"/>
    <w:multiLevelType w:val="singleLevel"/>
    <w:tmpl w:val="00000000"/>
    <w:lvl w:ilvl="0" w:tentative="0">
      <w:start w:val="1"/>
      <w:numFmt w:val="decimal"/>
      <w:suff w:val="nothing"/>
      <w:lvlText w:val="（%1）"/>
      <w:lvlJc w:val="left"/>
    </w:lvl>
  </w:abstractNum>
  <w:abstractNum w:abstractNumId="2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2">
    <w:nsid w:val="08F10CA0"/>
    <w:multiLevelType w:val="singleLevel"/>
    <w:tmpl w:val="08F10CA0"/>
    <w:lvl w:ilvl="0" w:tentative="0">
      <w:start w:val="4"/>
      <w:numFmt w:val="chineseCounting"/>
      <w:suff w:val="nothing"/>
      <w:lvlText w:val="（%1）"/>
      <w:lvlJc w:val="left"/>
      <w:rPr>
        <w:rFonts w:hint="eastAsia"/>
      </w:rPr>
    </w:lvl>
  </w:abstractNum>
  <w:abstractNum w:abstractNumId="23">
    <w:nsid w:val="0B699F16"/>
    <w:multiLevelType w:val="singleLevel"/>
    <w:tmpl w:val="0B699F16"/>
    <w:lvl w:ilvl="0" w:tentative="0">
      <w:start w:val="1"/>
      <w:numFmt w:val="upperLetter"/>
      <w:lvlText w:val="%1."/>
      <w:lvlJc w:val="left"/>
      <w:pPr>
        <w:ind w:left="425" w:hanging="425"/>
      </w:pPr>
      <w:rPr>
        <w:rFonts w:hint="default"/>
      </w:rPr>
    </w:lvl>
  </w:abstractNum>
  <w:abstractNum w:abstractNumId="24">
    <w:nsid w:val="18483B70"/>
    <w:multiLevelType w:val="singleLevel"/>
    <w:tmpl w:val="18483B70"/>
    <w:lvl w:ilvl="0" w:tentative="0">
      <w:start w:val="1"/>
      <w:numFmt w:val="upperLetter"/>
      <w:lvlText w:val="%1."/>
      <w:lvlJc w:val="left"/>
      <w:pPr>
        <w:ind w:left="425" w:hanging="425"/>
      </w:pPr>
      <w:rPr>
        <w:rFonts w:hint="default"/>
      </w:rPr>
    </w:lvl>
  </w:abstractNum>
  <w:abstractNum w:abstractNumId="25">
    <w:nsid w:val="1E6A706F"/>
    <w:multiLevelType w:val="singleLevel"/>
    <w:tmpl w:val="1E6A706F"/>
    <w:lvl w:ilvl="0" w:tentative="0">
      <w:start w:val="1"/>
      <w:numFmt w:val="decimal"/>
      <w:lvlText w:val="%1."/>
      <w:lvlJc w:val="left"/>
      <w:pPr>
        <w:ind w:left="425" w:hanging="425"/>
      </w:pPr>
      <w:rPr>
        <w:rFonts w:hint="default"/>
      </w:rPr>
    </w:lvl>
  </w:abstractNum>
  <w:abstractNum w:abstractNumId="26">
    <w:nsid w:val="2F549AA5"/>
    <w:multiLevelType w:val="singleLevel"/>
    <w:tmpl w:val="2F549AA5"/>
    <w:lvl w:ilvl="0" w:tentative="0">
      <w:start w:val="1"/>
      <w:numFmt w:val="upperLetter"/>
      <w:lvlText w:val="%1."/>
      <w:lvlJc w:val="left"/>
      <w:pPr>
        <w:ind w:left="425" w:hanging="425"/>
      </w:pPr>
      <w:rPr>
        <w:rFonts w:hint="default"/>
      </w:rPr>
    </w:lvl>
  </w:abstractNum>
  <w:abstractNum w:abstractNumId="27">
    <w:nsid w:val="300DB11B"/>
    <w:multiLevelType w:val="singleLevel"/>
    <w:tmpl w:val="300DB11B"/>
    <w:lvl w:ilvl="0" w:tentative="0">
      <w:start w:val="1"/>
      <w:numFmt w:val="decimalEnclosedCircleChinese"/>
      <w:suff w:val="nothing"/>
      <w:lvlText w:val="%1　"/>
      <w:lvlJc w:val="left"/>
      <w:pPr>
        <w:ind w:left="0" w:firstLine="400"/>
      </w:pPr>
      <w:rPr>
        <w:rFonts w:hint="eastAsia"/>
      </w:rPr>
    </w:lvl>
  </w:abstractNum>
  <w:abstractNum w:abstractNumId="28">
    <w:nsid w:val="357D941D"/>
    <w:multiLevelType w:val="singleLevel"/>
    <w:tmpl w:val="357D941D"/>
    <w:lvl w:ilvl="0" w:tentative="0">
      <w:start w:val="3"/>
      <w:numFmt w:val="decimal"/>
      <w:lvlText w:val="%1."/>
      <w:lvlJc w:val="left"/>
      <w:pPr>
        <w:tabs>
          <w:tab w:val="left" w:pos="312"/>
        </w:tabs>
      </w:pPr>
    </w:lvl>
  </w:abstractNum>
  <w:abstractNum w:abstractNumId="29">
    <w:nsid w:val="48FA9A45"/>
    <w:multiLevelType w:val="singleLevel"/>
    <w:tmpl w:val="48FA9A45"/>
    <w:lvl w:ilvl="0" w:tentative="0">
      <w:start w:val="1"/>
      <w:numFmt w:val="upperLetter"/>
      <w:lvlText w:val="%1."/>
      <w:lvlJc w:val="left"/>
      <w:pPr>
        <w:ind w:left="425" w:hanging="425"/>
      </w:pPr>
      <w:rPr>
        <w:rFonts w:hint="default"/>
      </w:rPr>
    </w:lvl>
  </w:abstractNum>
  <w:abstractNum w:abstractNumId="30">
    <w:nsid w:val="5566D29C"/>
    <w:multiLevelType w:val="singleLevel"/>
    <w:tmpl w:val="5566D29C"/>
    <w:lvl w:ilvl="0" w:tentative="0">
      <w:start w:val="1"/>
      <w:numFmt w:val="lowerLetter"/>
      <w:lvlText w:val="%1."/>
      <w:lvlJc w:val="left"/>
      <w:pPr>
        <w:ind w:left="425" w:hanging="425"/>
      </w:pPr>
      <w:rPr>
        <w:rFonts w:hint="default"/>
      </w:rPr>
    </w:lvl>
  </w:abstractNum>
  <w:abstractNum w:abstractNumId="31">
    <w:nsid w:val="5D257642"/>
    <w:multiLevelType w:val="singleLevel"/>
    <w:tmpl w:val="5D257642"/>
    <w:lvl w:ilvl="0" w:tentative="0">
      <w:start w:val="1"/>
      <w:numFmt w:val="decimal"/>
      <w:lvlText w:val="%1."/>
      <w:lvlJc w:val="left"/>
      <w:pPr>
        <w:tabs>
          <w:tab w:val="left" w:pos="312"/>
        </w:tabs>
      </w:pPr>
    </w:lvl>
  </w:abstractNum>
  <w:abstractNum w:abstractNumId="32">
    <w:nsid w:val="5D487440"/>
    <w:multiLevelType w:val="singleLevel"/>
    <w:tmpl w:val="5D487440"/>
    <w:lvl w:ilvl="0" w:tentative="0">
      <w:start w:val="1"/>
      <w:numFmt w:val="lowerLetter"/>
      <w:lvlText w:val="%1."/>
      <w:lvlJc w:val="left"/>
      <w:pPr>
        <w:ind w:left="425" w:hanging="425"/>
      </w:pPr>
      <w:rPr>
        <w:rFonts w:hint="default"/>
      </w:rPr>
    </w:lvl>
  </w:abstractNum>
  <w:abstractNum w:abstractNumId="33">
    <w:nsid w:val="5E61126C"/>
    <w:multiLevelType w:val="multilevel"/>
    <w:tmpl w:val="5E61126C"/>
    <w:lvl w:ilvl="0" w:tentative="0">
      <w:start w:val="1"/>
      <w:numFmt w:val="decimal"/>
      <w:pStyle w:val="894"/>
      <w:lvlText w:val="%1."/>
      <w:lvlJc w:val="left"/>
      <w:pPr>
        <w:tabs>
          <w:tab w:val="left" w:pos="1055"/>
        </w:tabs>
        <w:ind w:left="0" w:firstLine="0"/>
      </w:pPr>
      <w:rPr>
        <w:rFonts w:hint="eastAsia"/>
      </w:rPr>
    </w:lvl>
    <w:lvl w:ilvl="1" w:tentative="0">
      <w:start w:val="1"/>
      <w:numFmt w:val="decimal"/>
      <w:lvlText w:val="%1.%2."/>
      <w:lvlJc w:val="left"/>
      <w:pPr>
        <w:tabs>
          <w:tab w:val="left" w:pos="1055"/>
        </w:tabs>
        <w:ind w:left="0" w:firstLine="0"/>
      </w:pPr>
      <w:rPr>
        <w:rFonts w:hint="eastAsia"/>
      </w:rPr>
    </w:lvl>
    <w:lvl w:ilvl="2" w:tentative="0">
      <w:start w:val="1"/>
      <w:numFmt w:val="decimal"/>
      <w:lvlText w:val="%1.%2.%3."/>
      <w:lvlJc w:val="left"/>
      <w:pPr>
        <w:tabs>
          <w:tab w:val="left" w:pos="1055"/>
        </w:tabs>
        <w:ind w:left="0" w:firstLine="0"/>
      </w:pPr>
      <w:rPr>
        <w:rFonts w:hint="eastAsia"/>
      </w:rPr>
    </w:lvl>
    <w:lvl w:ilvl="3" w:tentative="0">
      <w:start w:val="1"/>
      <w:numFmt w:val="decimal"/>
      <w:lvlText w:val="%1.%2.%3.%4."/>
      <w:lvlJc w:val="left"/>
      <w:pPr>
        <w:tabs>
          <w:tab w:val="left" w:pos="1055"/>
        </w:tabs>
        <w:ind w:left="0"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4">
    <w:nsid w:val="625E045C"/>
    <w:multiLevelType w:val="singleLevel"/>
    <w:tmpl w:val="625E045C"/>
    <w:lvl w:ilvl="0" w:tentative="0">
      <w:start w:val="1"/>
      <w:numFmt w:val="decimal"/>
      <w:suff w:val="nothing"/>
      <w:lvlText w:val="%1．"/>
      <w:lvlJc w:val="left"/>
      <w:pPr>
        <w:ind w:left="0" w:firstLine="400"/>
      </w:pPr>
      <w:rPr>
        <w:rFonts w:hint="default"/>
      </w:rPr>
    </w:lvl>
  </w:abstractNum>
  <w:abstractNum w:abstractNumId="35">
    <w:nsid w:val="63217417"/>
    <w:multiLevelType w:val="singleLevel"/>
    <w:tmpl w:val="63217417"/>
    <w:lvl w:ilvl="0" w:tentative="0">
      <w:start w:val="1"/>
      <w:numFmt w:val="upperLetter"/>
      <w:lvlText w:val="%1."/>
      <w:lvlJc w:val="left"/>
      <w:pPr>
        <w:ind w:left="425" w:hanging="425"/>
      </w:pPr>
      <w:rPr>
        <w:rFonts w:hint="default"/>
      </w:rPr>
    </w:lvl>
  </w:abstractNum>
  <w:abstractNum w:abstractNumId="36">
    <w:nsid w:val="671798C0"/>
    <w:multiLevelType w:val="singleLevel"/>
    <w:tmpl w:val="671798C0"/>
    <w:lvl w:ilvl="0" w:tentative="0">
      <w:start w:val="1"/>
      <w:numFmt w:val="upperLetter"/>
      <w:lvlText w:val="%1."/>
      <w:lvlJc w:val="left"/>
      <w:pPr>
        <w:ind w:left="425" w:hanging="425"/>
      </w:pPr>
      <w:rPr>
        <w:rFonts w:hint="default"/>
      </w:rPr>
    </w:lvl>
  </w:abstractNum>
  <w:abstractNum w:abstractNumId="37">
    <w:nsid w:val="70832B6D"/>
    <w:multiLevelType w:val="singleLevel"/>
    <w:tmpl w:val="70832B6D"/>
    <w:lvl w:ilvl="0" w:tentative="0">
      <w:start w:val="1"/>
      <w:numFmt w:val="decimal"/>
      <w:lvlText w:val="(%1)"/>
      <w:lvlJc w:val="left"/>
      <w:pPr>
        <w:ind w:left="425" w:hanging="425"/>
      </w:pPr>
      <w:rPr>
        <w:rFonts w:hint="default"/>
        <w:b w:val="0"/>
        <w:bCs w:val="0"/>
      </w:rPr>
    </w:lvl>
  </w:abstractNum>
  <w:abstractNum w:abstractNumId="38">
    <w:nsid w:val="71363843"/>
    <w:multiLevelType w:val="singleLevel"/>
    <w:tmpl w:val="71363843"/>
    <w:lvl w:ilvl="0" w:tentative="0">
      <w:start w:val="1"/>
      <w:numFmt w:val="chineseCounting"/>
      <w:suff w:val="nothing"/>
      <w:lvlText w:val="（%1）"/>
      <w:lvlJc w:val="left"/>
      <w:pPr>
        <w:ind w:left="0" w:firstLine="420"/>
      </w:pPr>
      <w:rPr>
        <w:rFonts w:hint="eastAsia"/>
      </w:rPr>
    </w:lvl>
  </w:abstractNum>
  <w:abstractNum w:abstractNumId="39">
    <w:nsid w:val="7B8570FA"/>
    <w:multiLevelType w:val="singleLevel"/>
    <w:tmpl w:val="7B8570FA"/>
    <w:lvl w:ilvl="0" w:tentative="0">
      <w:start w:val="1"/>
      <w:numFmt w:val="upperLetter"/>
      <w:lvlText w:val="%1."/>
      <w:lvlJc w:val="left"/>
      <w:pPr>
        <w:ind w:left="425" w:hanging="425"/>
      </w:pPr>
      <w:rPr>
        <w:rFonts w:hint="default"/>
      </w:rPr>
    </w:lvl>
  </w:abstractNum>
  <w:num w:numId="1">
    <w:abstractNumId w:val="33"/>
  </w:num>
  <w:num w:numId="2">
    <w:abstractNumId w:val="4"/>
  </w:num>
  <w:num w:numId="3">
    <w:abstractNumId w:val="13"/>
  </w:num>
  <w:num w:numId="4">
    <w:abstractNumId w:val="26"/>
  </w:num>
  <w:num w:numId="5">
    <w:abstractNumId w:val="24"/>
  </w:num>
  <w:num w:numId="6">
    <w:abstractNumId w:val="36"/>
  </w:num>
  <w:num w:numId="7">
    <w:abstractNumId w:val="17"/>
  </w:num>
  <w:num w:numId="8">
    <w:abstractNumId w:val="3"/>
  </w:num>
  <w:num w:numId="9">
    <w:abstractNumId w:val="14"/>
  </w:num>
  <w:num w:numId="10">
    <w:abstractNumId w:val="5"/>
  </w:num>
  <w:num w:numId="11">
    <w:abstractNumId w:val="30"/>
  </w:num>
  <w:num w:numId="12">
    <w:abstractNumId w:val="32"/>
  </w:num>
  <w:num w:numId="13">
    <w:abstractNumId w:val="10"/>
  </w:num>
  <w:num w:numId="14">
    <w:abstractNumId w:val="9"/>
  </w:num>
  <w:num w:numId="15">
    <w:abstractNumId w:val="6"/>
  </w:num>
  <w:num w:numId="16">
    <w:abstractNumId w:val="23"/>
  </w:num>
  <w:num w:numId="17">
    <w:abstractNumId w:val="0"/>
  </w:num>
  <w:num w:numId="18">
    <w:abstractNumId w:val="35"/>
  </w:num>
  <w:num w:numId="19">
    <w:abstractNumId w:val="19"/>
  </w:num>
  <w:num w:numId="20">
    <w:abstractNumId w:val="28"/>
  </w:num>
  <w:num w:numId="21">
    <w:abstractNumId w:val="39"/>
  </w:num>
  <w:num w:numId="22">
    <w:abstractNumId w:val="2"/>
  </w:num>
  <w:num w:numId="23">
    <w:abstractNumId w:val="7"/>
  </w:num>
  <w:num w:numId="24">
    <w:abstractNumId w:val="15"/>
  </w:num>
  <w:num w:numId="25">
    <w:abstractNumId w:val="29"/>
  </w:num>
  <w:num w:numId="26">
    <w:abstractNumId w:val="38"/>
  </w:num>
  <w:num w:numId="27">
    <w:abstractNumId w:val="25"/>
  </w:num>
  <w:num w:numId="28">
    <w:abstractNumId w:val="16"/>
  </w:num>
  <w:num w:numId="29">
    <w:abstractNumId w:val="8"/>
  </w:num>
  <w:num w:numId="30">
    <w:abstractNumId w:val="18"/>
  </w:num>
  <w:num w:numId="31">
    <w:abstractNumId w:val="37"/>
  </w:num>
  <w:num w:numId="32">
    <w:abstractNumId w:val="12"/>
  </w:num>
  <w:num w:numId="33">
    <w:abstractNumId w:val="27"/>
  </w:num>
  <w:num w:numId="34">
    <w:abstractNumId w:val="34"/>
  </w:num>
  <w:num w:numId="35">
    <w:abstractNumId w:val="1"/>
  </w:num>
  <w:num w:numId="36">
    <w:abstractNumId w:val="22"/>
  </w:num>
  <w:num w:numId="37">
    <w:abstractNumId w:val="11"/>
  </w:num>
  <w:num w:numId="38">
    <w:abstractNumId w:val="31"/>
  </w:num>
  <w:num w:numId="39">
    <w:abstractNumId w:val="2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MGMwMTE4ZWY0NmExYTZjZDE2NDI4OWVlZGYxZjRkYjEifQ=="/>
  </w:docVars>
  <w:rsids>
    <w:rsidRoot w:val="00000000"/>
    <w:rsid w:val="046121E8"/>
    <w:rsid w:val="054D7A6B"/>
    <w:rsid w:val="0C93360F"/>
    <w:rsid w:val="10705479"/>
    <w:rsid w:val="137B0549"/>
    <w:rsid w:val="186C7F0C"/>
    <w:rsid w:val="192D0950"/>
    <w:rsid w:val="1F672872"/>
    <w:rsid w:val="227B2160"/>
    <w:rsid w:val="27B76A10"/>
    <w:rsid w:val="284D041C"/>
    <w:rsid w:val="2CC80FFD"/>
    <w:rsid w:val="2E6F0399"/>
    <w:rsid w:val="31181F11"/>
    <w:rsid w:val="32D839B8"/>
    <w:rsid w:val="33365A92"/>
    <w:rsid w:val="3F256EE1"/>
    <w:rsid w:val="405F00D8"/>
    <w:rsid w:val="40651A8E"/>
    <w:rsid w:val="43726FDF"/>
    <w:rsid w:val="595520FE"/>
    <w:rsid w:val="654658C3"/>
    <w:rsid w:val="6B7B150E"/>
    <w:rsid w:val="741636CF"/>
    <w:rsid w:val="757777FF"/>
    <w:rsid w:val="76A834DC"/>
    <w:rsid w:val="776543B4"/>
    <w:rsid w:val="795A0575"/>
    <w:rsid w:val="7AC42659"/>
    <w:rsid w:val="7CB76BA4"/>
    <w:rsid w:val="7F0D5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5"/>
    <w:qFormat/>
    <w:uiPriority w:val="0"/>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link w:val="76"/>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link w:val="77"/>
    <w:qFormat/>
    <w:uiPriority w:val="0"/>
    <w:pPr>
      <w:keepNext/>
      <w:keepLines/>
      <w:tabs>
        <w:tab w:val="left" w:pos="900"/>
      </w:tabs>
      <w:spacing w:before="260" w:after="260" w:line="415" w:lineRule="auto"/>
      <w:ind w:left="900" w:hanging="720"/>
      <w:outlineLvl w:val="2"/>
    </w:pPr>
    <w:rPr>
      <w:b/>
      <w:bCs/>
      <w:sz w:val="32"/>
      <w:szCs w:val="32"/>
    </w:rPr>
  </w:style>
  <w:style w:type="paragraph" w:styleId="6">
    <w:name w:val="heading 4"/>
    <w:basedOn w:val="1"/>
    <w:next w:val="1"/>
    <w:link w:val="78"/>
    <w:qFormat/>
    <w:uiPriority w:val="0"/>
    <w:pPr>
      <w:keepNext/>
      <w:keepLines/>
      <w:tabs>
        <w:tab w:val="left" w:pos="864"/>
      </w:tabs>
      <w:spacing w:before="280" w:after="290" w:line="377" w:lineRule="auto"/>
      <w:ind w:left="864" w:hanging="864"/>
      <w:outlineLvl w:val="3"/>
    </w:pPr>
    <w:rPr>
      <w:rFonts w:ascii="Arial" w:hAnsi="Arial" w:eastAsia="黑体"/>
      <w:b/>
      <w:bCs/>
      <w:sz w:val="28"/>
      <w:szCs w:val="28"/>
      <w:lang w:val="zh-CN"/>
    </w:rPr>
  </w:style>
  <w:style w:type="paragraph" w:styleId="7">
    <w:name w:val="heading 5"/>
    <w:basedOn w:val="1"/>
    <w:next w:val="1"/>
    <w:link w:val="79"/>
    <w:qFormat/>
    <w:uiPriority w:val="0"/>
    <w:pPr>
      <w:keepNext/>
      <w:keepLines/>
      <w:tabs>
        <w:tab w:val="left" w:pos="1008"/>
      </w:tabs>
      <w:spacing w:before="280" w:after="290" w:line="377" w:lineRule="auto"/>
      <w:ind w:left="1008" w:hanging="1008"/>
      <w:outlineLvl w:val="4"/>
    </w:pPr>
    <w:rPr>
      <w:b/>
      <w:bCs/>
      <w:sz w:val="28"/>
      <w:szCs w:val="28"/>
    </w:rPr>
  </w:style>
  <w:style w:type="paragraph" w:styleId="8">
    <w:name w:val="heading 6"/>
    <w:basedOn w:val="1"/>
    <w:next w:val="1"/>
    <w:link w:val="80"/>
    <w:qFormat/>
    <w:uiPriority w:val="0"/>
    <w:pPr>
      <w:keepNext/>
      <w:keepLines/>
      <w:tabs>
        <w:tab w:val="left" w:pos="1152"/>
      </w:tabs>
      <w:spacing w:before="240" w:after="64" w:line="319" w:lineRule="auto"/>
      <w:ind w:left="1152" w:hanging="1152"/>
      <w:outlineLvl w:val="5"/>
    </w:pPr>
    <w:rPr>
      <w:rFonts w:ascii="Arial" w:hAnsi="Arial" w:eastAsia="黑体"/>
      <w:b/>
      <w:bCs/>
      <w:sz w:val="24"/>
    </w:rPr>
  </w:style>
  <w:style w:type="paragraph" w:styleId="9">
    <w:name w:val="heading 7"/>
    <w:basedOn w:val="1"/>
    <w:next w:val="1"/>
    <w:link w:val="81"/>
    <w:qFormat/>
    <w:uiPriority w:val="0"/>
    <w:pPr>
      <w:keepNext/>
      <w:keepLines/>
      <w:tabs>
        <w:tab w:val="left" w:pos="1296"/>
      </w:tabs>
      <w:spacing w:before="240" w:after="64" w:line="319" w:lineRule="auto"/>
      <w:ind w:left="1296" w:hanging="1296"/>
      <w:outlineLvl w:val="6"/>
    </w:pPr>
    <w:rPr>
      <w:b/>
      <w:bCs/>
      <w:sz w:val="24"/>
    </w:rPr>
  </w:style>
  <w:style w:type="paragraph" w:styleId="10">
    <w:name w:val="heading 8"/>
    <w:basedOn w:val="1"/>
    <w:next w:val="1"/>
    <w:link w:val="82"/>
    <w:qFormat/>
    <w:uiPriority w:val="0"/>
    <w:pPr>
      <w:keepNext/>
      <w:keepLines/>
      <w:tabs>
        <w:tab w:val="left" w:pos="1440"/>
      </w:tabs>
      <w:spacing w:before="240" w:after="64" w:line="319" w:lineRule="auto"/>
      <w:ind w:left="1440" w:hanging="1440"/>
      <w:outlineLvl w:val="7"/>
    </w:pPr>
    <w:rPr>
      <w:rFonts w:ascii="Arial" w:hAnsi="Arial" w:eastAsia="黑体"/>
      <w:sz w:val="24"/>
    </w:rPr>
  </w:style>
  <w:style w:type="paragraph" w:styleId="11">
    <w:name w:val="heading 9"/>
    <w:basedOn w:val="1"/>
    <w:next w:val="1"/>
    <w:link w:val="83"/>
    <w:qFormat/>
    <w:uiPriority w:val="0"/>
    <w:pPr>
      <w:keepNext/>
      <w:keepLines/>
      <w:tabs>
        <w:tab w:val="left" w:pos="1584"/>
      </w:tabs>
      <w:spacing w:before="240" w:after="64" w:line="319" w:lineRule="auto"/>
      <w:ind w:left="1584" w:hanging="1584"/>
      <w:outlineLvl w:val="8"/>
    </w:pPr>
    <w:rPr>
      <w:rFonts w:ascii="Arial" w:hAnsi="Arial" w:eastAsia="黑体"/>
      <w:szCs w:val="21"/>
    </w:rPr>
  </w:style>
  <w:style w:type="character" w:default="1" w:styleId="65">
    <w:name w:val="Default Paragraph Font"/>
    <w:qFormat/>
    <w:uiPriority w:val="0"/>
  </w:style>
  <w:style w:type="table" w:default="1" w:styleId="63">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1200" w:leftChars="1200"/>
    </w:pPr>
  </w:style>
  <w:style w:type="paragraph" w:styleId="13">
    <w:name w:val="List Number 2"/>
    <w:basedOn w:val="1"/>
    <w:qFormat/>
    <w:uiPriority w:val="0"/>
    <w:pPr>
      <w:widowControl/>
      <w:tabs>
        <w:tab w:val="left" w:pos="1697"/>
      </w:tabs>
      <w:adjustRightInd/>
      <w:spacing w:after="50" w:afterLines="50"/>
      <w:ind w:left="1697" w:hanging="420"/>
      <w:jc w:val="left"/>
    </w:pPr>
    <w:rPr>
      <w:kern w:val="0"/>
      <w:sz w:val="24"/>
      <w:szCs w:val="20"/>
    </w:rPr>
  </w:style>
  <w:style w:type="paragraph" w:styleId="14">
    <w:name w:val="List Bullet 4"/>
    <w:basedOn w:val="1"/>
    <w:qFormat/>
    <w:uiPriority w:val="0"/>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50" w:afterLines="50"/>
      <w:ind w:left="454" w:hanging="284"/>
      <w:jc w:val="left"/>
    </w:pPr>
    <w:rPr>
      <w:kern w:val="0"/>
      <w:sz w:val="24"/>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qFormat/>
    <w:uiPriority w:val="0"/>
    <w:pPr>
      <w:shd w:val="clear" w:color="auto" w:fill="000080"/>
    </w:pPr>
  </w:style>
  <w:style w:type="paragraph" w:styleId="19">
    <w:name w:val="annotation text"/>
    <w:basedOn w:val="1"/>
    <w:qFormat/>
    <w:uiPriority w:val="0"/>
    <w:pPr>
      <w:jc w:val="left"/>
    </w:pPr>
  </w:style>
  <w:style w:type="paragraph" w:styleId="20">
    <w:name w:val="Salutation"/>
    <w:basedOn w:val="1"/>
    <w:next w:val="1"/>
    <w:qFormat/>
    <w:uiPriority w:val="0"/>
    <w:rPr>
      <w:rFonts w:ascii="仿宋_GB2312" w:eastAsia="仿宋_GB2312"/>
      <w:sz w:val="28"/>
      <w:szCs w:val="20"/>
    </w:rPr>
  </w:style>
  <w:style w:type="paragraph" w:styleId="21">
    <w:name w:val="Body Text 3"/>
    <w:basedOn w:val="1"/>
    <w:qFormat/>
    <w:uiPriority w:val="0"/>
    <w:pPr>
      <w:jc w:val="center"/>
    </w:pPr>
    <w:rPr>
      <w:szCs w:val="20"/>
    </w:rPr>
  </w:style>
  <w:style w:type="paragraph" w:styleId="22">
    <w:name w:val="List Bullet 3"/>
    <w:basedOn w:val="1"/>
    <w:qFormat/>
    <w:uiPriority w:val="0"/>
    <w:pPr>
      <w:adjustRightInd w:val="0"/>
      <w:snapToGrid w:val="0"/>
      <w:spacing w:line="360" w:lineRule="auto"/>
      <w:ind w:left="360" w:right="238" w:hanging="360"/>
      <w:contextualSpacing/>
    </w:pPr>
    <w:rPr>
      <w:sz w:val="24"/>
    </w:rPr>
  </w:style>
  <w:style w:type="paragraph" w:styleId="23">
    <w:name w:val="Body Text"/>
    <w:basedOn w:val="1"/>
    <w:next w:val="24"/>
    <w:qFormat/>
    <w:uiPriority w:val="0"/>
    <w:pPr>
      <w:autoSpaceDE w:val="0"/>
      <w:autoSpaceDN w:val="0"/>
      <w:spacing w:line="360" w:lineRule="auto"/>
    </w:pPr>
    <w:rPr>
      <w:rFonts w:ascii="宋体" w:hAnsi="Arial" w:cs="Arial"/>
      <w:snapToGrid w:val="0"/>
      <w:sz w:val="24"/>
      <w:szCs w:val="21"/>
      <w:lang w:val="zh-CN"/>
    </w:rPr>
  </w:style>
  <w:style w:type="paragraph" w:customStyle="1" w:styleId="2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5">
    <w:name w:val="Body Text Indent"/>
    <w:basedOn w:val="1"/>
    <w:next w:val="26"/>
    <w:qFormat/>
    <w:uiPriority w:val="0"/>
    <w:pPr>
      <w:spacing w:line="480" w:lineRule="exact"/>
      <w:ind w:firstLine="200" w:firstLineChars="200"/>
    </w:pPr>
    <w:rPr>
      <w:rFonts w:ascii="宋体" w:hAnsi="宋体"/>
      <w:sz w:val="24"/>
    </w:rPr>
  </w:style>
  <w:style w:type="paragraph" w:styleId="26">
    <w:name w:val="Body Text First Indent 2"/>
    <w:basedOn w:val="25"/>
    <w:next w:val="23"/>
    <w:qFormat/>
    <w:uiPriority w:val="0"/>
    <w:pPr>
      <w:adjustRightInd/>
      <w:spacing w:after="120" w:line="240" w:lineRule="auto"/>
      <w:ind w:left="200" w:leftChars="200"/>
    </w:pPr>
    <w:rPr>
      <w:sz w:val="21"/>
    </w:rPr>
  </w:style>
  <w:style w:type="paragraph" w:styleId="27">
    <w:name w:val="List Number 3"/>
    <w:basedOn w:val="1"/>
    <w:qFormat/>
    <w:uiPriority w:val="0"/>
    <w:pPr>
      <w:widowControl/>
      <w:tabs>
        <w:tab w:val="left" w:pos="360"/>
        <w:tab w:val="left" w:pos="482"/>
      </w:tabs>
      <w:adjustRightInd/>
      <w:spacing w:after="50" w:afterLines="50"/>
      <w:ind w:left="482" w:hanging="340"/>
      <w:jc w:val="left"/>
    </w:pPr>
    <w:rPr>
      <w:kern w:val="0"/>
      <w:sz w:val="24"/>
      <w:szCs w:val="20"/>
    </w:rPr>
  </w:style>
  <w:style w:type="paragraph" w:styleId="28">
    <w:name w:val="List 2"/>
    <w:basedOn w:val="1"/>
    <w:qFormat/>
    <w:uiPriority w:val="0"/>
    <w:pPr>
      <w:adjustRightInd/>
      <w:spacing w:line="360" w:lineRule="auto"/>
      <w:ind w:left="400" w:leftChars="200" w:hanging="200" w:hangingChars="200"/>
    </w:pPr>
    <w:rPr>
      <w:rFonts w:eastAsia="微软雅黑"/>
    </w:rPr>
  </w:style>
  <w:style w:type="paragraph" w:styleId="29">
    <w:name w:val="Block Text"/>
    <w:basedOn w:val="1"/>
    <w:qFormat/>
    <w:uiPriority w:val="0"/>
    <w:pPr>
      <w:ind w:left="-171" w:leftChars="-171" w:right="-244" w:rightChars="-244" w:firstLine="239"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800" w:leftChars="800"/>
    </w:pPr>
  </w:style>
  <w:style w:type="paragraph" w:styleId="33">
    <w:name w:val="toc 3"/>
    <w:basedOn w:val="1"/>
    <w:next w:val="1"/>
    <w:qFormat/>
    <w:uiPriority w:val="0"/>
    <w:pPr>
      <w:tabs>
        <w:tab w:val="right" w:leader="dot" w:pos="8268"/>
      </w:tabs>
      <w:spacing w:line="460" w:lineRule="exact"/>
      <w:ind w:left="400" w:leftChars="400" w:firstLine="482"/>
    </w:pPr>
    <w:rPr>
      <w:rFonts w:ascii="宋体" w:hAnsi="宋体"/>
    </w:rPr>
  </w:style>
  <w:style w:type="paragraph" w:styleId="34">
    <w:name w:val="Plain Text"/>
    <w:basedOn w:val="1"/>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1400" w:leftChars="1400"/>
    </w:pPr>
  </w:style>
  <w:style w:type="paragraph" w:styleId="37">
    <w:name w:val="Date"/>
    <w:basedOn w:val="1"/>
    <w:next w:val="1"/>
    <w:qFormat/>
    <w:uiPriority w:val="0"/>
    <w:pPr>
      <w:ind w:left="2500" w:leftChars="2500"/>
    </w:pPr>
    <w:rPr>
      <w:rFonts w:ascii="宋体"/>
      <w:sz w:val="24"/>
      <w:szCs w:val="21"/>
      <w:lang w:val="zh-CN"/>
    </w:rPr>
  </w:style>
  <w:style w:type="paragraph" w:styleId="38">
    <w:name w:val="Body Text Indent 2"/>
    <w:basedOn w:val="1"/>
    <w:qFormat/>
    <w:uiPriority w:val="0"/>
    <w:pPr>
      <w:spacing w:line="360" w:lineRule="auto"/>
      <w:ind w:firstLine="601"/>
      <w:textAlignment w:val="baseline"/>
    </w:pPr>
    <w:rPr>
      <w:rFonts w:ascii="宋体"/>
      <w:kern w:val="0"/>
      <w:sz w:val="28"/>
      <w:szCs w:val="20"/>
    </w:rPr>
  </w:style>
  <w:style w:type="paragraph" w:styleId="39">
    <w:name w:val="endnote text"/>
    <w:basedOn w:val="1"/>
    <w:qFormat/>
    <w:uiPriority w:val="0"/>
    <w:rPr>
      <w:lang w:val="zh-CN"/>
    </w:rPr>
  </w:style>
  <w:style w:type="paragraph" w:styleId="40">
    <w:name w:val="Balloon Text"/>
    <w:basedOn w:val="1"/>
    <w:qFormat/>
    <w:uiPriority w:val="0"/>
    <w:rPr>
      <w:sz w:val="18"/>
      <w:szCs w:val="18"/>
    </w:rPr>
  </w:style>
  <w:style w:type="paragraph" w:styleId="41">
    <w:name w:val="footer"/>
    <w:basedOn w:val="1"/>
    <w:qFormat/>
    <w:uiPriority w:val="0"/>
    <w:pPr>
      <w:tabs>
        <w:tab w:val="center" w:pos="4153"/>
        <w:tab w:val="right" w:pos="8306"/>
      </w:tabs>
      <w:adjustRightInd w:val="0"/>
      <w:snapToGrid w:val="0"/>
      <w:jc w:val="left"/>
    </w:pPr>
    <w:rPr>
      <w:sz w:val="18"/>
      <w:szCs w:val="18"/>
    </w:rPr>
  </w:style>
  <w:style w:type="paragraph" w:styleId="42">
    <w:name w:val="header"/>
    <w:basedOn w:val="1"/>
    <w:qFormat/>
    <w:uiPriority w:val="0"/>
    <w:pPr>
      <w:pBdr>
        <w:bottom w:val="single" w:color="auto" w:sz="6" w:space="1"/>
      </w:pBdr>
      <w:tabs>
        <w:tab w:val="center" w:pos="4153"/>
        <w:tab w:val="right" w:pos="8306"/>
      </w:tabs>
      <w:adjustRightInd w:val="0"/>
      <w:snapToGrid w:val="0"/>
      <w:jc w:val="center"/>
    </w:pPr>
    <w:rPr>
      <w:sz w:val="18"/>
      <w:szCs w:val="18"/>
    </w:rPr>
  </w:style>
  <w:style w:type="paragraph" w:styleId="43">
    <w:name w:val="Signature"/>
    <w:basedOn w:val="1"/>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60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1" w:hanging="420"/>
    </w:pPr>
    <w:rPr>
      <w:sz w:val="24"/>
      <w:szCs w:val="20"/>
    </w:rPr>
  </w:style>
  <w:style w:type="paragraph" w:styleId="50">
    <w:name w:val="List"/>
    <w:basedOn w:val="1"/>
    <w:qFormat/>
    <w:uiPriority w:val="0"/>
    <w:pPr>
      <w:ind w:left="200" w:hanging="200" w:hangingChars="200"/>
    </w:pPr>
  </w:style>
  <w:style w:type="paragraph" w:styleId="51">
    <w:name w:val="footnote text"/>
    <w:basedOn w:val="5"/>
    <w:qFormat/>
    <w:uiPriority w:val="0"/>
    <w:pPr>
      <w:adjustRightInd/>
      <w:snapToGrid/>
      <w:spacing w:before="60" w:after="60" w:line="300" w:lineRule="exact"/>
      <w:ind w:firstLine="0"/>
    </w:pPr>
    <w:rPr>
      <w:rFonts w:ascii="Calibri" w:hAnsi="Calibri"/>
      <w:snapToGrid/>
      <w:color w:val="0000FF"/>
      <w:kern w:val="0"/>
      <w:sz w:val="21"/>
    </w:rPr>
  </w:style>
  <w:style w:type="paragraph" w:styleId="52">
    <w:name w:val="toc 6"/>
    <w:basedOn w:val="1"/>
    <w:next w:val="1"/>
    <w:qFormat/>
    <w:uiPriority w:val="0"/>
    <w:pPr>
      <w:ind w:left="1000" w:leftChars="1000"/>
    </w:pPr>
  </w:style>
  <w:style w:type="paragraph" w:styleId="53">
    <w:name w:val="List 5"/>
    <w:basedOn w:val="1"/>
    <w:qFormat/>
    <w:uiPriority w:val="0"/>
    <w:pPr>
      <w:adjustRightInd/>
      <w:ind w:left="1000" w:leftChars="800" w:hanging="200" w:hangingChars="200"/>
    </w:pPr>
  </w:style>
  <w:style w:type="paragraph" w:styleId="54">
    <w:name w:val="Body Text Indent 3"/>
    <w:basedOn w:val="1"/>
    <w:qFormat/>
    <w:uiPriority w:val="0"/>
    <w:pPr>
      <w:spacing w:line="360" w:lineRule="auto"/>
      <w:ind w:firstLine="420"/>
    </w:pPr>
    <w:rPr>
      <w:sz w:val="24"/>
      <w:szCs w:val="20"/>
    </w:rPr>
  </w:style>
  <w:style w:type="paragraph" w:styleId="55">
    <w:name w:val="toc 2"/>
    <w:basedOn w:val="1"/>
    <w:next w:val="1"/>
    <w:qFormat/>
    <w:uiPriority w:val="0"/>
    <w:pPr>
      <w:ind w:left="200" w:leftChars="200"/>
    </w:pPr>
  </w:style>
  <w:style w:type="paragraph" w:styleId="56">
    <w:name w:val="toc 9"/>
    <w:basedOn w:val="1"/>
    <w:next w:val="1"/>
    <w:qFormat/>
    <w:uiPriority w:val="0"/>
    <w:pPr>
      <w:ind w:left="1600" w:leftChars="1600"/>
    </w:pPr>
  </w:style>
  <w:style w:type="paragraph" w:styleId="57">
    <w:name w:val="Body Text 2"/>
    <w:basedOn w:val="1"/>
    <w:qFormat/>
    <w:uiPriority w:val="0"/>
    <w:pPr>
      <w:spacing w:after="120" w:line="480" w:lineRule="auto"/>
    </w:pPr>
  </w:style>
  <w:style w:type="paragraph" w:styleId="5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200" w:firstLineChars="200"/>
      <w:jc w:val="left"/>
    </w:pPr>
    <w:rPr>
      <w:rFonts w:ascii="黑体" w:hAnsi="Courier New" w:eastAsia="黑体"/>
      <w:kern w:val="0"/>
      <w:sz w:val="20"/>
      <w:szCs w:val="20"/>
    </w:rPr>
  </w:style>
  <w:style w:type="paragraph" w:styleId="59">
    <w:name w:val="Normal (Web)"/>
    <w:basedOn w:val="1"/>
    <w:qFormat/>
    <w:uiPriority w:val="0"/>
    <w:pPr>
      <w:widowControl/>
      <w:spacing w:before="100" w:beforeAutospacing="1" w:after="100" w:afterAutospacing="1"/>
      <w:jc w:val="left"/>
    </w:pPr>
    <w:rPr>
      <w:rFonts w:ascii="宋体" w:hAnsi="宋体"/>
      <w:kern w:val="0"/>
      <w:sz w:val="24"/>
    </w:rPr>
  </w:style>
  <w:style w:type="paragraph" w:styleId="60">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61">
    <w:name w:val="annotation subject"/>
    <w:basedOn w:val="19"/>
    <w:next w:val="19"/>
    <w:qFormat/>
    <w:uiPriority w:val="0"/>
    <w:rPr>
      <w:b/>
      <w:bCs/>
    </w:rPr>
  </w:style>
  <w:style w:type="paragraph" w:styleId="62">
    <w:name w:val="Body Text First Indent"/>
    <w:basedOn w:val="23"/>
    <w:next w:val="1"/>
    <w:qFormat/>
    <w:uiPriority w:val="0"/>
    <w:pPr>
      <w:ind w:firstLine="420"/>
    </w:pPr>
    <w:rPr>
      <w:rFonts w:hAnsi="Calibri" w:cs="Times New Roman"/>
      <w:snapToGrid/>
      <w:szCs w:val="20"/>
    </w:rPr>
  </w:style>
  <w:style w:type="table" w:styleId="64">
    <w:name w:val="Table Grid"/>
    <w:basedOn w:val="6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6">
    <w:name w:val="Strong"/>
    <w:qFormat/>
    <w:uiPriority w:val="0"/>
    <w:rPr>
      <w:b/>
      <w:bCs/>
    </w:rPr>
  </w:style>
  <w:style w:type="character" w:styleId="67">
    <w:name w:val="endnote reference"/>
    <w:qFormat/>
    <w:uiPriority w:val="0"/>
    <w:rPr>
      <w:vertAlign w:val="superscript"/>
    </w:rPr>
  </w:style>
  <w:style w:type="character" w:styleId="68">
    <w:name w:val="page number"/>
    <w:basedOn w:val="65"/>
    <w:qFormat/>
    <w:uiPriority w:val="0"/>
    <w:rPr>
      <w:rFonts w:ascii="Arial" w:hAnsi="Arial" w:eastAsia="黑体" w:cs="Arial"/>
      <w:snapToGrid w:val="0"/>
      <w:kern w:val="0"/>
      <w:szCs w:val="21"/>
    </w:rPr>
  </w:style>
  <w:style w:type="character" w:styleId="69">
    <w:name w:val="FollowedHyperlink"/>
    <w:qFormat/>
    <w:uiPriority w:val="0"/>
    <w:rPr>
      <w:rFonts w:ascii="Arial" w:hAnsi="Arial" w:eastAsia="黑体" w:cs="Arial"/>
      <w:snapToGrid w:val="0"/>
      <w:color w:val="000000"/>
      <w:kern w:val="0"/>
      <w:sz w:val="18"/>
      <w:szCs w:val="18"/>
      <w:u w:val="none"/>
    </w:rPr>
  </w:style>
  <w:style w:type="character" w:styleId="70">
    <w:name w:val="Emphasis"/>
    <w:qFormat/>
    <w:uiPriority w:val="0"/>
    <w:rPr>
      <w:color w:val="CC0033"/>
    </w:rPr>
  </w:style>
  <w:style w:type="character" w:styleId="71">
    <w:name w:val="line number"/>
    <w:basedOn w:val="65"/>
    <w:qFormat/>
    <w:uiPriority w:val="0"/>
    <w:rPr>
      <w:rFonts w:ascii="Arial" w:hAnsi="Arial" w:eastAsia="黑体" w:cs="Arial"/>
      <w:snapToGrid w:val="0"/>
      <w:kern w:val="0"/>
      <w:szCs w:val="21"/>
    </w:rPr>
  </w:style>
  <w:style w:type="character" w:styleId="72">
    <w:name w:val="Hyperlink"/>
    <w:qFormat/>
    <w:uiPriority w:val="0"/>
    <w:rPr>
      <w:rFonts w:ascii="Arial" w:hAnsi="Arial" w:eastAsia="黑体" w:cs="Arial"/>
      <w:snapToGrid w:val="0"/>
      <w:color w:val="000000"/>
      <w:kern w:val="0"/>
      <w:sz w:val="18"/>
      <w:szCs w:val="18"/>
      <w:u w:val="none"/>
    </w:rPr>
  </w:style>
  <w:style w:type="character" w:styleId="73">
    <w:name w:val="HTML Code"/>
    <w:qFormat/>
    <w:uiPriority w:val="0"/>
    <w:rPr>
      <w:rFonts w:ascii="黑体" w:hAnsi="Courier New" w:eastAsia="黑体" w:cs="楷体_GB2312"/>
      <w:sz w:val="20"/>
      <w:szCs w:val="20"/>
    </w:rPr>
  </w:style>
  <w:style w:type="character" w:styleId="74">
    <w:name w:val="annotation reference"/>
    <w:qFormat/>
    <w:uiPriority w:val="0"/>
    <w:rPr>
      <w:sz w:val="21"/>
      <w:szCs w:val="21"/>
    </w:rPr>
  </w:style>
  <w:style w:type="character" w:customStyle="1" w:styleId="75">
    <w:name w:val="heading 1 Char"/>
    <w:basedOn w:val="65"/>
    <w:link w:val="3"/>
    <w:qFormat/>
    <w:uiPriority w:val="0"/>
    <w:rPr>
      <w:rFonts w:ascii="Times New Roman" w:hAnsi="Times New Roman" w:eastAsia="宋体" w:cs="Times New Roman"/>
      <w:b/>
      <w:bCs/>
      <w:kern w:val="44"/>
      <w:sz w:val="44"/>
      <w:szCs w:val="44"/>
      <w:lang w:val="en-US" w:eastAsia="zh-CN" w:bidi="ar-SA"/>
    </w:rPr>
  </w:style>
  <w:style w:type="character" w:customStyle="1" w:styleId="76">
    <w:name w:val="heading 2 Char"/>
    <w:basedOn w:val="65"/>
    <w:link w:val="2"/>
    <w:qFormat/>
    <w:uiPriority w:val="0"/>
    <w:rPr>
      <w:rFonts w:ascii="仿宋_GB2312" w:hAnsi="仿宋" w:eastAsia="仿宋_GB2312" w:cs="Times New Roman"/>
      <w:b/>
      <w:bCs/>
      <w:kern w:val="2"/>
      <w:sz w:val="32"/>
      <w:szCs w:val="32"/>
      <w:lang w:val="zh-CN" w:eastAsia="zh-CN" w:bidi="ar-SA"/>
    </w:rPr>
  </w:style>
  <w:style w:type="character" w:customStyle="1" w:styleId="77">
    <w:name w:val="heading 3 Char"/>
    <w:basedOn w:val="65"/>
    <w:link w:val="4"/>
    <w:qFormat/>
    <w:uiPriority w:val="0"/>
    <w:rPr>
      <w:rFonts w:ascii="Times New Roman" w:hAnsi="Times New Roman" w:eastAsia="宋体" w:cs="Times New Roman"/>
      <w:b/>
      <w:bCs/>
      <w:kern w:val="2"/>
      <w:sz w:val="32"/>
      <w:szCs w:val="32"/>
      <w:lang w:val="en-US" w:eastAsia="zh-CN" w:bidi="ar-SA"/>
    </w:rPr>
  </w:style>
  <w:style w:type="character" w:customStyle="1" w:styleId="78">
    <w:name w:val="heading 4 Char"/>
    <w:basedOn w:val="65"/>
    <w:link w:val="6"/>
    <w:qFormat/>
    <w:uiPriority w:val="0"/>
    <w:rPr>
      <w:rFonts w:ascii="Arial" w:hAnsi="Arial" w:eastAsia="黑体" w:cs="Times New Roman"/>
      <w:b/>
      <w:bCs/>
      <w:kern w:val="2"/>
      <w:sz w:val="28"/>
      <w:szCs w:val="28"/>
      <w:lang w:val="zh-CN" w:eastAsia="zh-CN" w:bidi="ar-SA"/>
    </w:rPr>
  </w:style>
  <w:style w:type="character" w:customStyle="1" w:styleId="79">
    <w:name w:val="heading 5 Char"/>
    <w:basedOn w:val="65"/>
    <w:link w:val="7"/>
    <w:qFormat/>
    <w:uiPriority w:val="0"/>
    <w:rPr>
      <w:rFonts w:ascii="Times New Roman" w:hAnsi="Times New Roman" w:eastAsia="宋体" w:cs="Times New Roman"/>
      <w:b/>
      <w:bCs/>
      <w:kern w:val="2"/>
      <w:sz w:val="28"/>
      <w:szCs w:val="28"/>
      <w:lang w:val="en-US" w:eastAsia="zh-CN" w:bidi="ar-SA"/>
    </w:rPr>
  </w:style>
  <w:style w:type="character" w:customStyle="1" w:styleId="80">
    <w:name w:val="heading 6 Char"/>
    <w:basedOn w:val="65"/>
    <w:link w:val="8"/>
    <w:qFormat/>
    <w:uiPriority w:val="0"/>
    <w:rPr>
      <w:rFonts w:ascii="Arial" w:hAnsi="Arial" w:eastAsia="黑体" w:cs="Times New Roman"/>
      <w:b/>
      <w:bCs/>
      <w:kern w:val="2"/>
      <w:sz w:val="24"/>
      <w:szCs w:val="24"/>
      <w:lang w:val="en-US" w:eastAsia="zh-CN" w:bidi="ar-SA"/>
    </w:rPr>
  </w:style>
  <w:style w:type="character" w:customStyle="1" w:styleId="81">
    <w:name w:val="heading 7 Char"/>
    <w:basedOn w:val="65"/>
    <w:link w:val="9"/>
    <w:qFormat/>
    <w:uiPriority w:val="0"/>
    <w:rPr>
      <w:rFonts w:ascii="Times New Roman" w:hAnsi="Times New Roman" w:eastAsia="宋体" w:cs="Times New Roman"/>
      <w:b/>
      <w:bCs/>
      <w:kern w:val="2"/>
      <w:sz w:val="24"/>
      <w:szCs w:val="24"/>
      <w:lang w:val="en-US" w:eastAsia="zh-CN" w:bidi="ar-SA"/>
    </w:rPr>
  </w:style>
  <w:style w:type="character" w:customStyle="1" w:styleId="82">
    <w:name w:val="heading 8 Char"/>
    <w:basedOn w:val="65"/>
    <w:link w:val="10"/>
    <w:qFormat/>
    <w:uiPriority w:val="0"/>
    <w:rPr>
      <w:rFonts w:ascii="Arial" w:hAnsi="Arial" w:eastAsia="黑体" w:cs="Times New Roman"/>
      <w:kern w:val="2"/>
      <w:sz w:val="24"/>
      <w:szCs w:val="24"/>
      <w:lang w:val="en-US" w:eastAsia="zh-CN" w:bidi="ar-SA"/>
    </w:rPr>
  </w:style>
  <w:style w:type="character" w:customStyle="1" w:styleId="83">
    <w:name w:val="heading 9 Char"/>
    <w:basedOn w:val="65"/>
    <w:link w:val="11"/>
    <w:qFormat/>
    <w:uiPriority w:val="0"/>
    <w:rPr>
      <w:rFonts w:ascii="Arial" w:hAnsi="Arial" w:eastAsia="黑体" w:cs="Times New Roman"/>
      <w:kern w:val="2"/>
      <w:sz w:val="21"/>
      <w:szCs w:val="21"/>
      <w:lang w:val="en-US" w:eastAsia="zh-CN" w:bidi="ar-SA"/>
    </w:rPr>
  </w:style>
  <w:style w:type="paragraph" w:customStyle="1" w:styleId="84">
    <w:name w:val="首行缩进"/>
    <w:basedOn w:val="1"/>
    <w:qFormat/>
    <w:uiPriority w:val="0"/>
    <w:pPr>
      <w:spacing w:line="360" w:lineRule="auto"/>
      <w:ind w:firstLine="200" w:firstLineChars="200"/>
    </w:pPr>
    <w:rPr>
      <w:rFonts w:ascii="宋体"/>
      <w:sz w:val="24"/>
      <w:szCs w:val="20"/>
    </w:rPr>
  </w:style>
  <w:style w:type="paragraph" w:customStyle="1" w:styleId="85">
    <w:name w:val="Default"/>
    <w:next w:val="8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6">
    <w:name w:val="目录 71"/>
    <w:next w:val="1"/>
    <w:qFormat/>
    <w:uiPriority w:val="0"/>
    <w:pPr>
      <w:wordWrap w:val="0"/>
      <w:ind w:left="2550"/>
      <w:jc w:val="both"/>
    </w:pPr>
    <w:rPr>
      <w:rFonts w:ascii="宋体" w:hAnsi="宋体" w:eastAsia="Times New Roman" w:cs="Times New Roman"/>
      <w:sz w:val="21"/>
      <w:szCs w:val="20"/>
      <w:lang w:val="en-US" w:eastAsia="zh-CN" w:bidi="ar-SA"/>
    </w:rPr>
  </w:style>
  <w:style w:type="paragraph" w:customStyle="1" w:styleId="87">
    <w:name w:val="表格非标题文字"/>
    <w:qFormat/>
    <w:uiPriority w:val="0"/>
    <w:pPr>
      <w:snapToGrid w:val="0"/>
      <w:spacing w:before="80" w:after="40"/>
    </w:pPr>
    <w:rPr>
      <w:rFonts w:ascii="Futura Bk" w:hAnsi="Futura Bk" w:eastAsia="宋体" w:cs="Times New Roman"/>
      <w:kern w:val="2"/>
      <w:sz w:val="18"/>
      <w:szCs w:val="21"/>
      <w:lang w:val="en-US" w:eastAsia="zh-CN" w:bidi="ar-SA"/>
    </w:rPr>
  </w:style>
  <w:style w:type="paragraph" w:customStyle="1" w:styleId="88">
    <w:name w:val="*正文"/>
    <w:basedOn w:val="1"/>
    <w:qFormat/>
    <w:uiPriority w:val="0"/>
    <w:pPr>
      <w:adjustRightInd w:val="0"/>
      <w:snapToGrid w:val="0"/>
      <w:spacing w:line="360" w:lineRule="auto"/>
      <w:ind w:firstLine="482"/>
      <w:jc w:val="left"/>
    </w:pPr>
    <w:rPr>
      <w:rFonts w:ascii="宋体" w:hAnsi="宋体"/>
      <w:kern w:val="0"/>
      <w:sz w:val="24"/>
      <w:szCs w:val="20"/>
    </w:rPr>
  </w:style>
  <w:style w:type="character" w:customStyle="1" w:styleId="89">
    <w:name w:val="Char Char71"/>
    <w:qFormat/>
    <w:uiPriority w:val="0"/>
    <w:rPr>
      <w:rFonts w:eastAsia="宋体"/>
      <w:kern w:val="2"/>
      <w:sz w:val="21"/>
      <w:szCs w:val="24"/>
      <w:lang w:val="en-US" w:eastAsia="zh-CN" w:bidi="ar-SA"/>
    </w:rPr>
  </w:style>
  <w:style w:type="character" w:customStyle="1" w:styleId="90">
    <w:name w:val="Char Char6"/>
    <w:qFormat/>
    <w:uiPriority w:val="0"/>
    <w:rPr>
      <w:rFonts w:eastAsia="宋体"/>
      <w:kern w:val="2"/>
      <w:sz w:val="21"/>
      <w:szCs w:val="24"/>
      <w:lang w:val="en-US" w:eastAsia="zh-CN" w:bidi="ar-SA"/>
    </w:rPr>
  </w:style>
  <w:style w:type="character" w:customStyle="1" w:styleId="91">
    <w:name w:val="正文缩进 Char"/>
    <w:qFormat/>
    <w:uiPriority w:val="0"/>
    <w:rPr>
      <w:rFonts w:eastAsia="宋体"/>
      <w:kern w:val="2"/>
      <w:sz w:val="21"/>
      <w:lang w:val="en-US" w:eastAsia="zh-CN"/>
    </w:rPr>
  </w:style>
  <w:style w:type="character" w:customStyle="1" w:styleId="92">
    <w:name w:val="正文首行缩进 Char1"/>
    <w:qFormat/>
    <w:uiPriority w:val="0"/>
    <w:rPr>
      <w:rFonts w:ascii="宋体" w:hAnsi="Times New Roman" w:eastAsia="宋体" w:cs="Times New Roman"/>
      <w:snapToGrid w:val="0"/>
      <w:kern w:val="2"/>
      <w:sz w:val="24"/>
      <w:szCs w:val="21"/>
      <w:lang w:val="zh-CN"/>
    </w:rPr>
  </w:style>
  <w:style w:type="character" w:customStyle="1" w:styleId="93">
    <w:name w:val="Char Char28"/>
    <w:qFormat/>
    <w:uiPriority w:val="0"/>
    <w:rPr>
      <w:rFonts w:ascii="仿宋_GB2312" w:hAnsi="仿宋_GB2312" w:eastAsia="仿宋_GB2312"/>
      <w:kern w:val="2"/>
      <w:sz w:val="28"/>
    </w:rPr>
  </w:style>
  <w:style w:type="character" w:customStyle="1" w:styleId="94">
    <w:name w:val="标题 3 Char1"/>
    <w:qFormat/>
    <w:uiPriority w:val="0"/>
    <w:rPr>
      <w:rFonts w:ascii="华文中宋" w:hAnsi="华文中宋" w:eastAsia="华文中宋"/>
      <w:b/>
      <w:bCs/>
      <w:kern w:val="2"/>
      <w:sz w:val="32"/>
      <w:szCs w:val="32"/>
      <w:lang w:val="en-US" w:eastAsia="zh-CN" w:bidi="ar-SA"/>
    </w:rPr>
  </w:style>
  <w:style w:type="character" w:customStyle="1" w:styleId="95">
    <w:name w:val="Heading 1 Char_a065a2bc-5607-4f88-bb9a-f4f6c7b4e0ea"/>
    <w:qFormat/>
    <w:uiPriority w:val="0"/>
    <w:rPr>
      <w:rFonts w:ascii="Times New Roman" w:hAnsi="Times New Roman" w:eastAsia="黑体" w:cs="Times New Roman"/>
      <w:b/>
      <w:kern w:val="0"/>
      <w:sz w:val="24"/>
      <w:szCs w:val="24"/>
    </w:rPr>
  </w:style>
  <w:style w:type="paragraph" w:customStyle="1" w:styleId="96">
    <w:name w:val="U_正文"/>
    <w:basedOn w:val="1"/>
    <w:qFormat/>
    <w:uiPriority w:val="0"/>
    <w:pPr>
      <w:adjustRightInd/>
      <w:spacing w:before="20" w:beforeLines="20" w:after="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0"/>
    <w:rPr>
      <w:b/>
      <w:kern w:val="2"/>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paragraph" w:customStyle="1" w:styleId="102">
    <w:name w:val="哈哈正文"/>
    <w:basedOn w:val="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hAns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0"/>
    <w:rPr>
      <w:b/>
      <w:kern w:val="2"/>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_29dca83e-cfa0-4d29-9006-28a1b752e563"/>
    <w:qFormat/>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0"/>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paragraph" w:customStyle="1" w:styleId="115">
    <w:name w:val="5正文"/>
    <w:basedOn w:val="1"/>
    <w:qFormat/>
    <w:uiPriority w:val="0"/>
    <w:pPr>
      <w:adjustRightInd/>
      <w:spacing w:line="360" w:lineRule="auto"/>
      <w:ind w:firstLine="202" w:firstLineChars="202"/>
      <w:jc w:val="left"/>
    </w:pPr>
    <w:rPr>
      <w:rFonts w:ascii="仿宋_GB2312" w:hAnsi="微软雅黑" w:eastAsia="仿宋_GB2312"/>
      <w:kern w:val="0"/>
      <w:sz w:val="28"/>
      <w:szCs w:val="21"/>
    </w:rPr>
  </w:style>
  <w:style w:type="character" w:customStyle="1" w:styleId="116">
    <w:name w:val="标题 3 字符"/>
    <w:qFormat/>
    <w:uiPriority w:val="0"/>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0"/>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font11"/>
    <w:qFormat/>
    <w:uiPriority w:val="0"/>
    <w:rPr>
      <w:rFonts w:ascii="Times New Roman" w:hAnsi="Times New Roman" w:cs="Times New Roman"/>
      <w:color w:val="000000"/>
      <w:sz w:val="22"/>
      <w:szCs w:val="22"/>
      <w:u w:val="none"/>
    </w:rPr>
  </w:style>
  <w:style w:type="character" w:customStyle="1" w:styleId="121">
    <w:name w:val="表正文 Char1"/>
    <w:qFormat/>
    <w:uiPriority w:val="0"/>
    <w:rPr>
      <w:rFonts w:ascii="宋体" w:eastAsia="宋体"/>
      <w:snapToGrid w:val="0"/>
      <w:color w:val="000000"/>
      <w:kern w:val="28"/>
      <w:sz w:val="28"/>
    </w:rPr>
  </w:style>
  <w:style w:type="character" w:customStyle="1" w:styleId="122">
    <w:name w:val="blue1"/>
    <w:basedOn w:val="65"/>
    <w:qFormat/>
    <w:uiPriority w:val="0"/>
    <w:rPr>
      <w:rFonts w:ascii="Arial" w:hAnsi="Arial" w:eastAsia="黑体" w:cs="Arial"/>
      <w:snapToGrid w:val="0"/>
      <w:kern w:val="0"/>
      <w:szCs w:val="21"/>
    </w:rPr>
  </w:style>
  <w:style w:type="character" w:customStyle="1" w:styleId="123">
    <w:name w:val="标书1 Char"/>
    <w:qFormat/>
    <w:uiPriority w:val="0"/>
    <w:rPr>
      <w:rFonts w:eastAsia="宋体"/>
      <w:b/>
      <w:bCs/>
      <w:kern w:val="44"/>
      <w:sz w:val="44"/>
      <w:szCs w:val="44"/>
      <w:lang w:val="en-US" w:eastAsia="zh-CN" w:bidi="ar-SA"/>
    </w:rPr>
  </w:style>
  <w:style w:type="character" w:customStyle="1" w:styleId="124">
    <w:name w:val="样式5 Char"/>
    <w:qFormat/>
    <w:uiPriority w:val="0"/>
    <w:rPr>
      <w:rFonts w:ascii="仿宋_GB2312" w:hAnsi="仿宋" w:eastAsia="仿宋_GB2312"/>
      <w:kern w:val="2"/>
      <w:sz w:val="24"/>
      <w:szCs w:val="24"/>
    </w:rPr>
  </w:style>
  <w:style w:type="character" w:customStyle="1" w:styleId="125">
    <w:name w:val="样式4 Char"/>
    <w:qFormat/>
    <w:uiPriority w:val="0"/>
    <w:rPr>
      <w:rFonts w:ascii="仿宋_GB2312" w:hAnsi="仿宋" w:eastAsia="仿宋_GB2312"/>
      <w:b/>
      <w:kern w:val="2"/>
      <w:sz w:val="32"/>
      <w:szCs w:val="32"/>
      <w:lang w:bidi="ar-SA"/>
    </w:rPr>
  </w:style>
  <w:style w:type="character" w:customStyle="1" w:styleId="126">
    <w:name w:val="插图说明 Char"/>
    <w:qFormat/>
    <w:uiPriority w:val="0"/>
    <w:rPr>
      <w:rFonts w:eastAsia="黑体"/>
      <w:sz w:val="24"/>
      <w:lang w:val="en-US" w:eastAsia="zh-CN"/>
    </w:rPr>
  </w:style>
  <w:style w:type="paragraph" w:customStyle="1" w:styleId="127">
    <w:name w:val="正文2"/>
    <w:basedOn w:val="1"/>
    <w:qFormat/>
    <w:uiPriority w:val="0"/>
    <w:pPr>
      <w:spacing w:before="156" w:line="360" w:lineRule="auto"/>
      <w:ind w:firstLine="200" w:firstLineChars="200"/>
    </w:pPr>
    <w:rPr>
      <w:sz w:val="24"/>
      <w:szCs w:val="20"/>
    </w:rPr>
  </w:style>
  <w:style w:type="character" w:customStyle="1" w:styleId="128">
    <w:name w:val="Char Char24"/>
    <w:qFormat/>
    <w:uiPriority w:val="0"/>
    <w:rPr>
      <w:kern w:val="2"/>
      <w:sz w:val="21"/>
    </w:rPr>
  </w:style>
  <w:style w:type="character" w:customStyle="1" w:styleId="129">
    <w:name w:val="普通文字 Char1 Char"/>
    <w:qFormat/>
    <w:uiPriority w:val="0"/>
    <w:rPr>
      <w:rFonts w:ascii="宋体" w:hAnsi="Courier New" w:eastAsia="宋体"/>
      <w:kern w:val="2"/>
      <w:sz w:val="21"/>
      <w:szCs w:val="24"/>
      <w:lang w:val="en-US" w:eastAsia="zh-CN" w:bidi="ar-SA"/>
    </w:rPr>
  </w:style>
  <w:style w:type="character" w:customStyle="1" w:styleId="130">
    <w:name w:val="h3 Char1"/>
    <w:qFormat/>
    <w:uiPriority w:val="0"/>
    <w:rPr>
      <w:rFonts w:eastAsia="宋体"/>
      <w:b/>
      <w:bCs/>
      <w:kern w:val="2"/>
      <w:sz w:val="32"/>
      <w:szCs w:val="32"/>
      <w:lang w:bidi="ar-SA"/>
    </w:rPr>
  </w:style>
  <w:style w:type="character" w:customStyle="1" w:styleId="131">
    <w:name w:val="标题 Char1"/>
    <w:qFormat/>
    <w:uiPriority w:val="0"/>
    <w:rPr>
      <w:rFonts w:ascii="Cambria" w:hAnsi="Cambria" w:eastAsia="宋体" w:cs="Times New Roman"/>
      <w:b/>
      <w:bCs/>
      <w:sz w:val="32"/>
      <w:szCs w:val="32"/>
      <w:lang w:bidi="ar-SA"/>
    </w:rPr>
  </w:style>
  <w:style w:type="character" w:customStyle="1" w:styleId="132">
    <w:name w:val="gf正文1 Char"/>
    <w:qFormat/>
    <w:uiPriority w:val="0"/>
    <w:rPr>
      <w:rFonts w:ascii="宋体" w:hAnsi="宋体" w:eastAsia="宋体" w:cs="宋体"/>
      <w:kern w:val="2"/>
      <w:sz w:val="24"/>
      <w:szCs w:val="24"/>
      <w:lang w:val="en-US" w:eastAsia="zh-CN" w:bidi="ar-SA"/>
    </w:rPr>
  </w:style>
  <w:style w:type="character" w:customStyle="1" w:styleId="133">
    <w:name w:val="正文文本缩进 Char1"/>
    <w:qFormat/>
    <w:uiPriority w:val="0"/>
    <w:rPr>
      <w:rFonts w:ascii="Calibri" w:hAnsi="Calibri"/>
      <w:sz w:val="28"/>
    </w:rPr>
  </w:style>
  <w:style w:type="paragraph" w:customStyle="1" w:styleId="134">
    <w:name w:val="无间隔1"/>
    <w:qFormat/>
    <w:uiPriority w:val="0"/>
    <w:rPr>
      <w:rFonts w:ascii="Times New Roman" w:hAnsi="Times New Roman" w:eastAsia="宋体" w:cs="Times New Roman"/>
      <w:sz w:val="22"/>
      <w:szCs w:val="22"/>
      <w:lang w:val="en-US" w:eastAsia="zh-CN" w:bidi="ar-SA"/>
    </w:rPr>
  </w:style>
  <w:style w:type="character" w:customStyle="1" w:styleId="135">
    <w:name w:val="样式7 Char"/>
    <w:qFormat/>
    <w:uiPriority w:val="0"/>
    <w:rPr>
      <w:rFonts w:ascii="仿宋_GB2312" w:hAnsi="仿宋" w:eastAsia="仿宋_GB2312"/>
      <w:b/>
      <w:kern w:val="2"/>
      <w:sz w:val="24"/>
      <w:szCs w:val="24"/>
    </w:rPr>
  </w:style>
  <w:style w:type="character" w:customStyle="1" w:styleId="136">
    <w:name w:val="font12gray1"/>
    <w:qFormat/>
    <w:uiPriority w:val="0"/>
    <w:rPr>
      <w:rFonts w:ascii="仿宋_GB2312" w:hAnsi="仿宋_GB2312" w:eastAsia="微软雅黑"/>
      <w:b/>
      <w:spacing w:val="300"/>
      <w:kern w:val="2"/>
      <w:sz w:val="18"/>
      <w:szCs w:val="18"/>
      <w:lang w:val="en-US" w:eastAsia="zh-CN" w:bidi="ar-SA"/>
    </w:rPr>
  </w:style>
  <w:style w:type="character" w:customStyle="1" w:styleId="137">
    <w:name w:val="Char Char7"/>
    <w:qFormat/>
    <w:uiPriority w:val="0"/>
    <w:rPr>
      <w:rFonts w:eastAsia="宋体"/>
      <w:kern w:val="2"/>
      <w:sz w:val="21"/>
      <w:szCs w:val="24"/>
      <w:lang w:val="en-US" w:eastAsia="zh-CN" w:bidi="ar-SA"/>
    </w:rPr>
  </w:style>
  <w:style w:type="character" w:customStyle="1" w:styleId="138">
    <w:name w:val="表名 Char"/>
    <w:qFormat/>
    <w:uiPriority w:val="0"/>
    <w:rPr>
      <w:rFonts w:eastAsia="宋体"/>
      <w:b/>
      <w:bCs/>
      <w:kern w:val="2"/>
      <w:sz w:val="24"/>
      <w:szCs w:val="24"/>
      <w:lang w:val="en-US" w:eastAsia="zh-CN" w:bidi="ar-SA"/>
    </w:rPr>
  </w:style>
  <w:style w:type="character" w:customStyle="1" w:styleId="139">
    <w:name w:val="Document Map Char"/>
    <w:qFormat/>
    <w:uiPriority w:val="0"/>
    <w:rPr>
      <w:rFonts w:eastAsia="宋体"/>
      <w:kern w:val="2"/>
      <w:sz w:val="21"/>
      <w:szCs w:val="24"/>
      <w:lang w:val="en-US" w:eastAsia="zh-CN" w:bidi="ar-SA"/>
    </w:rPr>
  </w:style>
  <w:style w:type="character" w:customStyle="1" w:styleId="140">
    <w:name w:val="font41"/>
    <w:qFormat/>
    <w:uiPriority w:val="0"/>
    <w:rPr>
      <w:rFonts w:ascii="仿宋_GB2312" w:eastAsia="仿宋_GB2312" w:cs="仿宋_GB2312"/>
      <w:color w:val="000000"/>
      <w:sz w:val="22"/>
      <w:szCs w:val="22"/>
      <w:u w:val="none"/>
    </w:rPr>
  </w:style>
  <w:style w:type="paragraph" w:customStyle="1" w:styleId="14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纯文本_0_0"/>
    <w:basedOn w:val="141"/>
    <w:qFormat/>
    <w:uiPriority w:val="0"/>
    <w:rPr>
      <w:rFonts w:ascii="宋体" w:hAnsi="Courier New"/>
      <w:szCs w:val="21"/>
    </w:rPr>
  </w:style>
  <w:style w:type="character" w:customStyle="1" w:styleId="143">
    <w:name w:val="Balloon Text Char"/>
    <w:qFormat/>
    <w:uiPriority w:val="0"/>
    <w:rPr>
      <w:rFonts w:eastAsia="宋体"/>
      <w:kern w:val="2"/>
      <w:sz w:val="18"/>
      <w:szCs w:val="18"/>
      <w:lang w:val="en-US" w:eastAsia="zh-CN" w:bidi="ar-SA"/>
    </w:rPr>
  </w:style>
  <w:style w:type="character" w:customStyle="1" w:styleId="144">
    <w:name w:val="正文 项目 Char"/>
    <w:qFormat/>
    <w:uiPriority w:val="0"/>
    <w:rPr>
      <w:rFonts w:ascii="仿宋_GB2312" w:hAnsi="仿宋_GB2312" w:eastAsia="仿宋_GB2312"/>
      <w:kern w:val="2"/>
      <w:sz w:val="24"/>
      <w:lang w:bidi="ar-SA"/>
    </w:rPr>
  </w:style>
  <w:style w:type="character" w:customStyle="1" w:styleId="145">
    <w:name w:val="正文 项目2 Char"/>
    <w:basedOn w:val="144"/>
    <w:qFormat/>
    <w:uiPriority w:val="0"/>
    <w:rPr>
      <w:rFonts w:ascii="仿宋_GB2312" w:hAnsi="仿宋_GB2312" w:eastAsia="仿宋_GB2312"/>
      <w:kern w:val="2"/>
      <w:sz w:val="24"/>
      <w:lang w:bidi="ar-SA"/>
    </w:rPr>
  </w:style>
  <w:style w:type="character" w:customStyle="1" w:styleId="146">
    <w:name w:val="h Char Char1"/>
    <w:qFormat/>
    <w:uiPriority w:val="0"/>
    <w:rPr>
      <w:rFonts w:eastAsia="宋体"/>
      <w:kern w:val="2"/>
      <w:sz w:val="18"/>
      <w:szCs w:val="18"/>
      <w:lang w:val="en-US" w:eastAsia="zh-CN" w:bidi="ar-SA"/>
    </w:rPr>
  </w:style>
  <w:style w:type="character" w:customStyle="1" w:styleId="147">
    <w:name w:val="Char Char27"/>
    <w:qFormat/>
    <w:uiPriority w:val="0"/>
    <w:rPr>
      <w:rFonts w:ascii="宋体" w:hAnsi="宋体" w:eastAsia="宋体"/>
      <w:color w:val="000000"/>
      <w:kern w:val="2"/>
      <w:sz w:val="28"/>
      <w:lang w:val="en-US" w:eastAsia="zh-CN" w:bidi="ar-SA"/>
    </w:rPr>
  </w:style>
  <w:style w:type="character" w:customStyle="1" w:styleId="148">
    <w:name w:val="px14"/>
    <w:qFormat/>
    <w:uiPriority w:val="0"/>
    <w:rPr>
      <w:rFonts w:ascii="仿宋_GB2312" w:hAnsi="仿宋_GB2312" w:eastAsia="微软雅黑" w:cs="Times New Roman"/>
      <w:b/>
      <w:kern w:val="2"/>
      <w:sz w:val="32"/>
      <w:szCs w:val="32"/>
      <w:lang w:val="en-US" w:eastAsia="zh-CN" w:bidi="ar-SA"/>
    </w:rPr>
  </w:style>
  <w:style w:type="character" w:customStyle="1" w:styleId="149">
    <w:name w:val="HTML 预设格式 Char1"/>
    <w:qFormat/>
    <w:uiPriority w:val="0"/>
    <w:rPr>
      <w:rFonts w:ascii="Courier New" w:hAnsi="Courier New" w:eastAsia="宋体" w:cs="Courier New"/>
      <w:sz w:val="20"/>
      <w:szCs w:val="20"/>
    </w:rPr>
  </w:style>
  <w:style w:type="character" w:customStyle="1" w:styleId="150">
    <w:name w:val="普通文字 Char1"/>
    <w:qFormat/>
    <w:uiPriority w:val="0"/>
    <w:rPr>
      <w:rFonts w:ascii="宋体" w:hAnsi="Courier New" w:eastAsia="宋体"/>
      <w:kern w:val="2"/>
      <w:sz w:val="21"/>
      <w:lang w:val="en-US" w:eastAsia="zh-CN"/>
    </w:rPr>
  </w:style>
  <w:style w:type="character" w:customStyle="1" w:styleId="151">
    <w:name w:val="hei16b1"/>
    <w:qFormat/>
    <w:uiPriority w:val="0"/>
    <w:rPr>
      <w:rFonts w:ascii="Arial" w:hAnsi="Arial" w:cs="Arial"/>
      <w:b/>
      <w:bCs/>
      <w:color w:val="000000"/>
      <w:sz w:val="24"/>
      <w:szCs w:val="24"/>
    </w:rPr>
  </w:style>
  <w:style w:type="paragraph" w:customStyle="1" w:styleId="152">
    <w:name w:val="正文（绿盟科技）"/>
    <w:qFormat/>
    <w:uiPriority w:val="0"/>
    <w:pPr>
      <w:spacing w:line="300" w:lineRule="auto"/>
    </w:pPr>
    <w:rPr>
      <w:rFonts w:ascii="Arial" w:hAnsi="Arial" w:eastAsia="宋体" w:cs="Times New Roman"/>
      <w:sz w:val="21"/>
      <w:szCs w:val="21"/>
      <w:lang w:val="en-US" w:eastAsia="zh-CN" w:bidi="ar-SA"/>
    </w:rPr>
  </w:style>
  <w:style w:type="character" w:customStyle="1" w:styleId="153">
    <w:name w:val="Char Char19"/>
    <w:qFormat/>
    <w:uiPriority w:val="0"/>
    <w:rPr>
      <w:rFonts w:ascii="宋体" w:hAnsi="宋体"/>
      <w:i/>
      <w:sz w:val="24"/>
      <w:szCs w:val="24"/>
    </w:rPr>
  </w:style>
  <w:style w:type="character" w:customStyle="1" w:styleId="154">
    <w:name w:val="页脚 Char"/>
    <w:qFormat/>
    <w:uiPriority w:val="0"/>
    <w:rPr>
      <w:rFonts w:eastAsia="仿宋_GB2312"/>
      <w:kern w:val="2"/>
      <w:sz w:val="18"/>
      <w:lang w:val="en-US" w:eastAsia="zh-CN"/>
    </w:rPr>
  </w:style>
  <w:style w:type="character" w:customStyle="1" w:styleId="155">
    <w:name w:val="批注主题 Char"/>
    <w:qFormat/>
    <w:uiPriority w:val="0"/>
    <w:rPr>
      <w:rFonts w:eastAsia="宋体"/>
      <w:b/>
      <w:bCs/>
      <w:kern w:val="2"/>
      <w:sz w:val="21"/>
      <w:szCs w:val="24"/>
      <w:lang w:val="en-US" w:eastAsia="zh-CN" w:bidi="ar-SA"/>
    </w:rPr>
  </w:style>
  <w:style w:type="character" w:customStyle="1" w:styleId="156">
    <w:name w:val="Comment Text Char"/>
    <w:qFormat/>
    <w:uiPriority w:val="0"/>
    <w:rPr>
      <w:rFonts w:ascii="宋体" w:hAnsi="宋体" w:eastAsia="宋体"/>
      <w:kern w:val="2"/>
      <w:sz w:val="24"/>
      <w:lang w:val="en-US" w:eastAsia="zh-CN" w:bidi="ar-SA"/>
    </w:rPr>
  </w:style>
  <w:style w:type="character" w:customStyle="1" w:styleId="157">
    <w:name w:val="标题 2 字符"/>
    <w:qFormat/>
    <w:uiPriority w:val="0"/>
    <w:rPr>
      <w:rFonts w:ascii="仿宋_GB2312" w:hAnsi="Times New Roman" w:eastAsia="仿宋_GB2312" w:cs="Times New Roman"/>
      <w:b/>
      <w:kern w:val="2"/>
      <w:sz w:val="24"/>
      <w:lang w:val="zh-CN"/>
    </w:rPr>
  </w:style>
  <w:style w:type="character" w:customStyle="1" w:styleId="158">
    <w:name w:val="Char Char72"/>
    <w:qFormat/>
    <w:uiPriority w:val="0"/>
    <w:rPr>
      <w:rFonts w:eastAsia="宋体"/>
      <w:kern w:val="2"/>
      <w:sz w:val="21"/>
      <w:szCs w:val="24"/>
      <w:lang w:val="en-US" w:eastAsia="zh-CN" w:bidi="ar-SA"/>
    </w:rPr>
  </w:style>
  <w:style w:type="character" w:customStyle="1" w:styleId="159">
    <w:name w:val="正文文本缩进 Char2"/>
    <w:qFormat/>
    <w:uiPriority w:val="0"/>
    <w:rPr>
      <w:rFonts w:ascii="Times New Roman" w:hAnsi="Times New Roman" w:eastAsia="宋体" w:cs="Times New Roman"/>
      <w:snapToGrid w:val="0"/>
      <w:kern w:val="0"/>
      <w:szCs w:val="24"/>
    </w:rPr>
  </w:style>
  <w:style w:type="character" w:customStyle="1" w:styleId="160">
    <w:name w:val="样式2 Char"/>
    <w:qFormat/>
    <w:uiPriority w:val="0"/>
    <w:rPr>
      <w:rFonts w:ascii="仿宋_GB2312" w:hAnsi="仿宋" w:eastAsia="仿宋_GB2312" w:cs="仿宋_GB2312"/>
      <w:b/>
      <w:bCs/>
      <w:sz w:val="32"/>
      <w:szCs w:val="30"/>
      <w:lang w:val="zh-CN"/>
    </w:rPr>
  </w:style>
  <w:style w:type="paragraph" w:customStyle="1" w:styleId="161">
    <w:name w:val="表格名称"/>
    <w:basedOn w:val="2"/>
    <w:qFormat/>
    <w:uiPriority w:val="0"/>
    <w:pPr>
      <w:adjustRightInd/>
      <w:snapToGrid w:val="0"/>
      <w:spacing w:before="240" w:after="240" w:line="240" w:lineRule="auto"/>
      <w:ind w:left="0" w:firstLine="0"/>
      <w:jc w:val="center"/>
    </w:pPr>
    <w:rPr>
      <w:rFonts w:ascii="Calibri" w:hAnsi="Calibri" w:eastAsia="宋体"/>
      <w:b w:val="0"/>
      <w:bCs w:val="0"/>
      <w:kern w:val="0"/>
      <w:szCs w:val="20"/>
    </w:rPr>
  </w:style>
  <w:style w:type="character" w:customStyle="1" w:styleId="162">
    <w:name w:val="Char Char4"/>
    <w:qFormat/>
    <w:uiPriority w:val="0"/>
    <w:rPr>
      <w:rFonts w:eastAsia="宋体"/>
      <w:b/>
      <w:sz w:val="24"/>
      <w:lang w:val="en-GB" w:eastAsia="zh-CN" w:bidi="ar-SA"/>
    </w:rPr>
  </w:style>
  <w:style w:type="character" w:customStyle="1" w:styleId="163">
    <w:name w:val="c7 style3"/>
    <w:qFormat/>
    <w:uiPriority w:val="0"/>
  </w:style>
  <w:style w:type="character" w:customStyle="1" w:styleId="164">
    <w:name w:val="正文文本 3 Char1"/>
    <w:qFormat/>
    <w:uiPriority w:val="0"/>
    <w:rPr>
      <w:rFonts w:ascii="Times New Roman" w:hAnsi="Times New Roman" w:eastAsia="宋体" w:cs="Times New Roman"/>
      <w:sz w:val="16"/>
      <w:szCs w:val="16"/>
    </w:rPr>
  </w:style>
  <w:style w:type="character" w:customStyle="1" w:styleId="165">
    <w:name w:val="tw4winInternal"/>
    <w:qFormat/>
    <w:uiPriority w:val="0"/>
    <w:rPr>
      <w:rFonts w:ascii="Courier New" w:hAnsi="Courier New" w:cs="Courier New"/>
      <w:color w:val="FF0000"/>
      <w:lang w:val="en-US" w:eastAsia="zh-CN"/>
    </w:rPr>
  </w:style>
  <w:style w:type="character" w:customStyle="1" w:styleId="166">
    <w:name w:val="Char Char10"/>
    <w:qFormat/>
    <w:uiPriority w:val="0"/>
    <w:rPr>
      <w:rFonts w:ascii="宋体" w:hAnsi="宋体"/>
      <w:kern w:val="2"/>
      <w:sz w:val="21"/>
      <w:szCs w:val="24"/>
      <w:lang w:val="en-US" w:eastAsia="zh-CN"/>
    </w:rPr>
  </w:style>
  <w:style w:type="character" w:customStyle="1" w:styleId="167">
    <w:name w:val="shadow11"/>
    <w:qFormat/>
    <w:uiPriority w:val="0"/>
    <w:rPr>
      <w:color w:val="000000"/>
      <w:sz w:val="21"/>
    </w:rPr>
  </w:style>
  <w:style w:type="character" w:customStyle="1" w:styleId="168">
    <w:name w:val="正文非缩进 Char3"/>
    <w:qFormat/>
    <w:uiPriority w:val="0"/>
    <w:rPr>
      <w:rFonts w:ascii="宋体" w:eastAsia="宋体"/>
      <w:snapToGrid w:val="0"/>
      <w:color w:val="000000"/>
      <w:kern w:val="28"/>
      <w:sz w:val="28"/>
      <w:lang w:val="en-US" w:eastAsia="zh-CN" w:bidi="ar-SA"/>
    </w:rPr>
  </w:style>
  <w:style w:type="character" w:customStyle="1" w:styleId="169">
    <w:name w:val="Char Char"/>
    <w:qFormat/>
    <w:uiPriority w:val="0"/>
    <w:rPr>
      <w:rFonts w:ascii="宋体" w:hAnsi="Courier New" w:eastAsia="宋体"/>
      <w:kern w:val="2"/>
      <w:sz w:val="21"/>
      <w:lang w:val="en-US" w:eastAsia="zh-CN" w:bidi="ar-SA"/>
    </w:rPr>
  </w:style>
  <w:style w:type="character" w:customStyle="1" w:styleId="170">
    <w:name w:val="签名 Char1"/>
    <w:qFormat/>
    <w:uiPriority w:val="0"/>
    <w:rPr>
      <w:rFonts w:ascii="Times New Roman" w:hAnsi="Times New Roman" w:eastAsia="宋体" w:cs="Times New Roman"/>
      <w:szCs w:val="24"/>
    </w:rPr>
  </w:style>
  <w:style w:type="character" w:customStyle="1" w:styleId="171">
    <w:name w:val="Char Char18"/>
    <w:qFormat/>
    <w:uiPriority w:val="0"/>
    <w:rPr>
      <w:rFonts w:ascii="宋体" w:hAnsi="宋体"/>
      <w:sz w:val="28"/>
    </w:rPr>
  </w:style>
  <w:style w:type="character" w:customStyle="1" w:styleId="172">
    <w:name w:val="批注文字 Char"/>
    <w:qFormat/>
    <w:uiPriority w:val="0"/>
    <w:rPr>
      <w:kern w:val="2"/>
      <w:sz w:val="21"/>
      <w:szCs w:val="24"/>
    </w:rPr>
  </w:style>
  <w:style w:type="character" w:customStyle="1" w:styleId="173">
    <w:name w:val="Char Char22"/>
    <w:qFormat/>
    <w:uiPriority w:val="0"/>
    <w:rPr>
      <w:rFonts w:ascii="宋体" w:hAnsi="宋体"/>
      <w:kern w:val="2"/>
      <w:sz w:val="24"/>
      <w:szCs w:val="24"/>
    </w:rPr>
  </w:style>
  <w:style w:type="character" w:customStyle="1" w:styleId="174">
    <w:name w:val="pt141"/>
    <w:qFormat/>
    <w:uiPriority w:val="0"/>
    <w:rPr>
      <w:color w:val="330066"/>
      <w:sz w:val="22"/>
      <w:szCs w:val="22"/>
    </w:rPr>
  </w:style>
  <w:style w:type="character" w:customStyle="1" w:styleId="175">
    <w:name w:val="正文文本缩进 2 Char1"/>
    <w:qFormat/>
    <w:uiPriority w:val="0"/>
    <w:rPr>
      <w:rFonts w:ascii="Times New Roman" w:hAnsi="Times New Roman" w:eastAsia="宋体" w:cs="Times New Roman"/>
      <w:szCs w:val="24"/>
    </w:rPr>
  </w:style>
  <w:style w:type="character" w:customStyle="1" w:styleId="176">
    <w:name w:val="Char Char611"/>
    <w:qFormat/>
    <w:uiPriority w:val="0"/>
    <w:rPr>
      <w:rFonts w:eastAsia="宋体"/>
      <w:kern w:val="2"/>
      <w:sz w:val="21"/>
      <w:szCs w:val="24"/>
      <w:lang w:val="en-US" w:eastAsia="zh-CN" w:bidi="ar-SA"/>
    </w:rPr>
  </w:style>
  <w:style w:type="character" w:customStyle="1" w:styleId="177">
    <w:name w:val="highlight1"/>
    <w:qFormat/>
    <w:uiPriority w:val="0"/>
    <w:rPr>
      <w:rFonts w:ascii="仿宋_GB2312" w:hAnsi="仿宋_GB2312" w:eastAsia="微软雅黑"/>
      <w:b/>
      <w:kern w:val="2"/>
      <w:sz w:val="23"/>
      <w:szCs w:val="23"/>
      <w:lang w:val="en-US" w:eastAsia="zh-CN" w:bidi="ar-SA"/>
    </w:rPr>
  </w:style>
  <w:style w:type="paragraph" w:customStyle="1" w:styleId="178">
    <w:name w:val="my正文"/>
    <w:basedOn w:val="1"/>
    <w:qFormat/>
    <w:uiPriority w:val="0"/>
    <w:pPr>
      <w:adjustRightInd/>
      <w:spacing w:line="360" w:lineRule="auto"/>
      <w:ind w:firstLine="200" w:firstLineChars="200"/>
    </w:pPr>
    <w:rPr>
      <w:rFonts w:ascii="Tahoma" w:hAnsi="Tahoma"/>
      <w:kern w:val="0"/>
      <w:sz w:val="24"/>
    </w:rPr>
  </w:style>
  <w:style w:type="character" w:customStyle="1" w:styleId="179">
    <w:name w:val="Used by Word for text of Help footnotes Char Char1"/>
    <w:qFormat/>
    <w:uiPriority w:val="0"/>
    <w:rPr>
      <w:color w:val="0000FF"/>
      <w:sz w:val="21"/>
    </w:rPr>
  </w:style>
  <w:style w:type="character" w:customStyle="1" w:styleId="180">
    <w:name w:val="页眉 Char"/>
    <w:qFormat/>
    <w:uiPriority w:val="0"/>
    <w:rPr>
      <w:rFonts w:eastAsia="仿宋_GB2312"/>
      <w:kern w:val="2"/>
      <w:sz w:val="18"/>
      <w:lang w:val="en-US" w:eastAsia="zh-CN"/>
    </w:rPr>
  </w:style>
  <w:style w:type="character" w:customStyle="1" w:styleId="181">
    <w:name w:val="FA正文 Char Char"/>
    <w:qFormat/>
    <w:uiPriority w:val="0"/>
    <w:rPr>
      <w:rFonts w:hAnsi="宋体"/>
      <w:kern w:val="2"/>
      <w:sz w:val="24"/>
      <w:lang w:bidi="ar-SA"/>
    </w:rPr>
  </w:style>
  <w:style w:type="character" w:customStyle="1" w:styleId="182">
    <w:name w:val="纯文本 字符"/>
    <w:qFormat/>
    <w:uiPriority w:val="0"/>
    <w:rPr>
      <w:rFonts w:ascii="宋体" w:hAnsi="Courier New" w:eastAsia="宋体" w:cs="Arial"/>
      <w:snapToGrid w:val="0"/>
      <w:kern w:val="2"/>
      <w:sz w:val="21"/>
      <w:szCs w:val="21"/>
      <w:lang w:val="en-US" w:eastAsia="zh-CN" w:bidi="ar-SA"/>
    </w:rPr>
  </w:style>
  <w:style w:type="paragraph" w:customStyle="1" w:styleId="183">
    <w:name w:val="样式 标题 3h33rd level3BOD 0H3l3CTHeading 3 - oldLevel 3 He..."/>
    <w:basedOn w:val="4"/>
    <w:qFormat/>
    <w:uiPriority w:val="0"/>
    <w:pPr>
      <w:keepNext/>
      <w:keepLines w:val="0"/>
      <w:widowControl/>
      <w:tabs>
        <w:tab w:val="clear" w:pos="900"/>
      </w:tabs>
      <w:adjustRightInd/>
      <w:spacing w:before="240" w:after="240" w:line="360" w:lineRule="auto"/>
      <w:ind w:left="851" w:right="194" w:rightChars="194" w:hanging="851"/>
      <w:jc w:val="left"/>
    </w:pPr>
    <w:rPr>
      <w:rFonts w:ascii="宋体" w:hAnsi="Arial"/>
      <w:snapToGrid w:val="0"/>
      <w:kern w:val="0"/>
      <w:sz w:val="28"/>
      <w:szCs w:val="20"/>
    </w:rPr>
  </w:style>
  <w:style w:type="paragraph" w:customStyle="1" w:styleId="184">
    <w:name w:val="3级"/>
    <w:basedOn w:val="183"/>
    <w:qFormat/>
    <w:uiPriority w:val="0"/>
    <w:pPr>
      <w:ind w:left="0" w:firstLine="288"/>
    </w:pPr>
    <w:rPr>
      <w:rFonts w:hAnsi="宋体"/>
      <w:snapToGrid/>
    </w:rPr>
  </w:style>
  <w:style w:type="character" w:customStyle="1" w:styleId="185">
    <w:name w:val="myp11"/>
    <w:qFormat/>
    <w:uiPriority w:val="0"/>
    <w:rPr>
      <w:rFonts w:ascii="仿宋_GB2312" w:hAnsi="仿宋_GB2312" w:eastAsia="微软雅黑"/>
      <w:b/>
      <w:kern w:val="2"/>
      <w:sz w:val="32"/>
      <w:szCs w:val="32"/>
      <w:lang w:val="en-US" w:eastAsia="zh-CN" w:bidi="ar-SA"/>
    </w:rPr>
  </w:style>
  <w:style w:type="character" w:customStyle="1" w:styleId="186">
    <w:name w:val="H6 Char"/>
    <w:qFormat/>
    <w:uiPriority w:val="0"/>
    <w:rPr>
      <w:rFonts w:ascii="Arial" w:hAnsi="Arial" w:eastAsia="黑体"/>
      <w:b/>
      <w:bCs/>
      <w:kern w:val="2"/>
      <w:sz w:val="24"/>
      <w:szCs w:val="24"/>
    </w:rPr>
  </w:style>
  <w:style w:type="character" w:customStyle="1" w:styleId="187">
    <w:name w:val="Char Char91"/>
    <w:qFormat/>
    <w:uiPriority w:val="0"/>
    <w:rPr>
      <w:rFonts w:eastAsia="宋体"/>
      <w:kern w:val="2"/>
      <w:sz w:val="18"/>
      <w:szCs w:val="18"/>
      <w:lang w:val="en-US" w:eastAsia="zh-CN" w:bidi="ar-SA"/>
    </w:rPr>
  </w:style>
  <w:style w:type="character" w:customStyle="1" w:styleId="188">
    <w:name w:val="副标题 Char1"/>
    <w:qFormat/>
    <w:uiPriority w:val="0"/>
    <w:rPr>
      <w:rFonts w:ascii="Cambria" w:hAnsi="Cambria" w:eastAsia="宋体" w:cs="Times New Roman"/>
      <w:b/>
      <w:bCs/>
      <w:snapToGrid w:val="0"/>
      <w:kern w:val="28"/>
      <w:sz w:val="32"/>
      <w:szCs w:val="32"/>
    </w:rPr>
  </w:style>
  <w:style w:type="character" w:customStyle="1" w:styleId="189">
    <w:name w:val="font61"/>
    <w:qFormat/>
    <w:uiPriority w:val="0"/>
    <w:rPr>
      <w:rFonts w:ascii="仿宋" w:hAnsi="仿宋" w:eastAsia="仿宋" w:cs="仿宋"/>
      <w:color w:val="000000"/>
      <w:sz w:val="20"/>
      <w:szCs w:val="20"/>
      <w:u w:val="none"/>
    </w:rPr>
  </w:style>
  <w:style w:type="character" w:customStyle="1" w:styleId="19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191">
    <w:name w:val="Char Char211"/>
    <w:qFormat/>
    <w:uiPriority w:val="0"/>
    <w:rPr>
      <w:rFonts w:eastAsia="宋体"/>
      <w:b/>
      <w:bCs/>
      <w:kern w:val="2"/>
      <w:sz w:val="21"/>
      <w:szCs w:val="24"/>
      <w:lang w:val="en-US" w:eastAsia="zh-CN" w:bidi="ar-SA"/>
    </w:rPr>
  </w:style>
  <w:style w:type="character" w:customStyle="1" w:styleId="192">
    <w:name w:val="标题 2 Char"/>
    <w:qFormat/>
    <w:uiPriority w:val="0"/>
    <w:rPr>
      <w:rFonts w:ascii="Arial" w:hAnsi="Arial" w:eastAsia="黑体"/>
      <w:b/>
      <w:kern w:val="2"/>
      <w:sz w:val="32"/>
      <w:lang w:val="en-US" w:eastAsia="zh-CN"/>
    </w:rPr>
  </w:style>
  <w:style w:type="character" w:customStyle="1" w:styleId="193">
    <w:name w:val="maywed421"/>
    <w:qFormat/>
    <w:uiPriority w:val="0"/>
    <w:rPr>
      <w:color w:val="366FB6"/>
      <w:u w:val="none"/>
    </w:rPr>
  </w:style>
  <w:style w:type="character" w:customStyle="1" w:styleId="194">
    <w:name w:val="正文文本缩进 Char"/>
    <w:qFormat/>
    <w:uiPriority w:val="0"/>
    <w:rPr>
      <w:rFonts w:ascii="宋体" w:hAnsi="宋体"/>
      <w:kern w:val="2"/>
      <w:sz w:val="24"/>
      <w:szCs w:val="24"/>
    </w:rPr>
  </w:style>
  <w:style w:type="character" w:customStyle="1" w:styleId="195">
    <w:name w:val="Char Char102"/>
    <w:qFormat/>
    <w:uiPriority w:val="0"/>
    <w:rPr>
      <w:rFonts w:ascii="宋体" w:hAnsi="宋体"/>
      <w:kern w:val="2"/>
      <w:sz w:val="21"/>
      <w:szCs w:val="24"/>
      <w:lang w:val="en-US" w:eastAsia="zh-CN"/>
    </w:rPr>
  </w:style>
  <w:style w:type="character" w:customStyle="1" w:styleId="196">
    <w:name w:val="页眉 Char1"/>
    <w:qFormat/>
    <w:uiPriority w:val="0"/>
    <w:rPr>
      <w:rFonts w:eastAsia="宋体"/>
      <w:kern w:val="2"/>
      <w:sz w:val="18"/>
      <w:szCs w:val="18"/>
      <w:lang w:val="en-US" w:eastAsia="zh-CN" w:bidi="ar-SA"/>
    </w:rPr>
  </w:style>
  <w:style w:type="character" w:customStyle="1" w:styleId="197">
    <w:name w:val="md"/>
    <w:basedOn w:val="65"/>
    <w:qFormat/>
    <w:uiPriority w:val="0"/>
    <w:rPr>
      <w:rFonts w:ascii="Arial" w:hAnsi="Arial" w:eastAsia="黑体" w:cs="Arial"/>
      <w:snapToGrid w:val="0"/>
      <w:kern w:val="0"/>
      <w:szCs w:val="21"/>
    </w:rPr>
  </w:style>
  <w:style w:type="character" w:customStyle="1" w:styleId="198">
    <w:name w:val="big1"/>
    <w:qFormat/>
    <w:uiPriority w:val="0"/>
    <w:rPr>
      <w:rFonts w:ascii="宋体" w:hAnsi="宋体" w:eastAsia="宋体"/>
      <w:color w:val="333333"/>
      <w:sz w:val="22"/>
      <w:szCs w:val="22"/>
    </w:rPr>
  </w:style>
  <w:style w:type="character" w:customStyle="1" w:styleId="199">
    <w:name w:val="Char Char311"/>
    <w:qFormat/>
    <w:uiPriority w:val="0"/>
    <w:rPr>
      <w:rFonts w:eastAsia="宋体"/>
      <w:kern w:val="2"/>
      <w:sz w:val="21"/>
      <w:szCs w:val="24"/>
      <w:lang w:val="en-US" w:eastAsia="zh-CN" w:bidi="ar-SA"/>
    </w:rPr>
  </w:style>
  <w:style w:type="character" w:customStyle="1" w:styleId="200">
    <w:name w:val="Char Char81"/>
    <w:qFormat/>
    <w:uiPriority w:val="0"/>
    <w:rPr>
      <w:rFonts w:eastAsia="宋体"/>
      <w:b/>
      <w:sz w:val="24"/>
      <w:lang w:val="en-GB" w:eastAsia="zh-CN"/>
    </w:rPr>
  </w:style>
  <w:style w:type="character" w:customStyle="1" w:styleId="201">
    <w:name w:val="样式3 Char"/>
    <w:basedOn w:val="160"/>
    <w:qFormat/>
    <w:uiPriority w:val="0"/>
    <w:rPr>
      <w:rFonts w:ascii="仿宋_GB2312" w:hAnsi="仿宋" w:eastAsia="仿宋_GB2312" w:cs="仿宋_GB2312"/>
      <w:sz w:val="32"/>
      <w:szCs w:val="30"/>
      <w:lang w:val="zh-CN"/>
    </w:rPr>
  </w:style>
  <w:style w:type="character" w:customStyle="1" w:styleId="202">
    <w:name w:val="正文首行缩进 2 Char1"/>
    <w:qFormat/>
    <w:uiPriority w:val="0"/>
    <w:rPr>
      <w:rFonts w:ascii="Times New Roman" w:hAnsi="Times New Roman" w:eastAsia="宋体" w:cs="Times New Roman"/>
      <w:kern w:val="2"/>
      <w:sz w:val="24"/>
      <w:szCs w:val="24"/>
    </w:rPr>
  </w:style>
  <w:style w:type="character" w:customStyle="1" w:styleId="203">
    <w:name w:val="副标题 Char2"/>
    <w:qFormat/>
    <w:uiPriority w:val="0"/>
    <w:rPr>
      <w:rFonts w:ascii="Cambria" w:hAnsi="Cambria" w:eastAsia="宋体" w:cs="Times New Roman"/>
      <w:b/>
      <w:bCs/>
      <w:snapToGrid w:val="0"/>
      <w:kern w:val="28"/>
      <w:sz w:val="32"/>
      <w:szCs w:val="32"/>
    </w:rPr>
  </w:style>
  <w:style w:type="paragraph" w:customStyle="1" w:styleId="204">
    <w:name w:val="标题4-dyf"/>
    <w:basedOn w:val="6"/>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05">
    <w:name w:val="dectext1"/>
    <w:qFormat/>
    <w:uiPriority w:val="0"/>
    <w:rPr>
      <w:rFonts w:ascii="宋体" w:hAnsi="宋体" w:eastAsia="宋体"/>
      <w:color w:val="333333"/>
      <w:sz w:val="21"/>
      <w:szCs w:val="21"/>
      <w:u w:val="none"/>
    </w:rPr>
  </w:style>
  <w:style w:type="paragraph" w:customStyle="1" w:styleId="206">
    <w:name w:val="冯"/>
    <w:basedOn w:val="1"/>
    <w:qFormat/>
    <w:uiPriority w:val="0"/>
    <w:pPr>
      <w:widowControl/>
      <w:adjustRightInd/>
      <w:spacing w:line="360" w:lineRule="auto"/>
      <w:ind w:firstLine="200" w:firstLineChars="200"/>
    </w:pPr>
    <w:rPr>
      <w:rFonts w:ascii="宋体" w:hAnsi="宋体"/>
      <w:color w:val="000000"/>
      <w:kern w:val="0"/>
      <w:sz w:val="24"/>
    </w:rPr>
  </w:style>
  <w:style w:type="character" w:customStyle="1" w:styleId="207">
    <w:name w:val="Header Char_b6bb7154-40a1-4532-be09-cdbace51fda5"/>
    <w:qFormat/>
    <w:uiPriority w:val="0"/>
    <w:rPr>
      <w:rFonts w:eastAsia="宋体"/>
      <w:kern w:val="2"/>
      <w:sz w:val="18"/>
      <w:szCs w:val="18"/>
      <w:lang w:val="en-US" w:eastAsia="zh-CN" w:bidi="ar-SA"/>
    </w:rPr>
  </w:style>
  <w:style w:type="character" w:customStyle="1" w:styleId="208">
    <w:name w:val="Char Char12"/>
    <w:qFormat/>
    <w:uiPriority w:val="0"/>
    <w:rPr>
      <w:rFonts w:ascii="仿宋_GB2312" w:eastAsia="仿宋_GB2312"/>
      <w:b/>
      <w:bCs/>
      <w:kern w:val="2"/>
      <w:sz w:val="24"/>
      <w:szCs w:val="24"/>
      <w:lang w:val="zh-CN" w:eastAsia="zh-CN" w:bidi="ar-SA"/>
    </w:rPr>
  </w:style>
  <w:style w:type="character" w:customStyle="1" w:styleId="209">
    <w:name w:val="普通文字 Char3"/>
    <w:qFormat/>
    <w:uiPriority w:val="0"/>
    <w:rPr>
      <w:rFonts w:ascii="宋体" w:hAnsi="Courier New" w:eastAsia="宋体"/>
      <w:kern w:val="2"/>
      <w:sz w:val="21"/>
      <w:lang w:val="en-US" w:eastAsia="zh-CN" w:bidi="ar-SA"/>
    </w:rPr>
  </w:style>
  <w:style w:type="character" w:customStyle="1" w:styleId="210">
    <w:name w:val="公文正文 Char"/>
    <w:qFormat/>
    <w:uiPriority w:val="0"/>
    <w:rPr>
      <w:rFonts w:ascii="仿宋_GB2312" w:eastAsia="仿宋_GB2312"/>
      <w:kern w:val="2"/>
      <w:sz w:val="24"/>
      <w:szCs w:val="24"/>
      <w:lang w:val="en-US" w:eastAsia="zh-CN" w:bidi="ar-SA"/>
    </w:rPr>
  </w:style>
  <w:style w:type="character" w:customStyle="1" w:styleId="211">
    <w:name w:val="正文首行缩进 Char Char Char Char Char"/>
    <w:qFormat/>
    <w:uiPriority w:val="0"/>
    <w:rPr>
      <w:rFonts w:ascii="宋体"/>
      <w:kern w:val="2"/>
      <w:sz w:val="24"/>
      <w:lang w:val="zh-CN"/>
    </w:rPr>
  </w:style>
  <w:style w:type="character" w:customStyle="1" w:styleId="212">
    <w:name w:val="PI Char"/>
    <w:qFormat/>
    <w:uiPriority w:val="0"/>
    <w:rPr>
      <w:rFonts w:ascii="宋体" w:hAnsi="宋体" w:eastAsia="宋体"/>
      <w:kern w:val="2"/>
      <w:sz w:val="24"/>
      <w:szCs w:val="24"/>
      <w:lang w:val="en-US" w:eastAsia="zh-CN" w:bidi="ar-SA"/>
    </w:rPr>
  </w:style>
  <w:style w:type="character" w:customStyle="1" w:styleId="213">
    <w:name w:val="style91"/>
    <w:qFormat/>
    <w:uiPriority w:val="0"/>
    <w:rPr>
      <w:color w:val="333333"/>
    </w:rPr>
  </w:style>
  <w:style w:type="character" w:customStyle="1" w:styleId="214">
    <w:name w:val="列出段落 Char2"/>
    <w:qFormat/>
    <w:uiPriority w:val="0"/>
    <w:rPr>
      <w:rFonts w:ascii="Calibri" w:hAnsi="Calibri"/>
      <w:kern w:val="2"/>
      <w:sz w:val="28"/>
    </w:rPr>
  </w:style>
  <w:style w:type="character" w:customStyle="1" w:styleId="215">
    <w:name w:val="mdeck"/>
    <w:qFormat/>
    <w:uiPriority w:val="0"/>
    <w:rPr>
      <w:rFonts w:ascii="仿宋_GB2312" w:hAnsi="仿宋_GB2312" w:eastAsia="微软雅黑"/>
      <w:b/>
      <w:kern w:val="2"/>
      <w:sz w:val="32"/>
      <w:szCs w:val="32"/>
      <w:lang w:val="en-US" w:eastAsia="zh-CN" w:bidi="ar-SA"/>
    </w:rPr>
  </w:style>
  <w:style w:type="character" w:customStyle="1" w:styleId="216">
    <w:name w:val="unnamed11"/>
    <w:qFormat/>
    <w:uiPriority w:val="0"/>
    <w:rPr>
      <w:sz w:val="20"/>
      <w:szCs w:val="20"/>
    </w:rPr>
  </w:style>
  <w:style w:type="character" w:customStyle="1" w:styleId="217">
    <w:name w:val="正文文本 Char2"/>
    <w:qFormat/>
    <w:uiPriority w:val="0"/>
    <w:rPr>
      <w:rFonts w:ascii="Times New Roman" w:hAnsi="Times New Roman" w:eastAsia="宋体" w:cs="Times New Roman"/>
      <w:snapToGrid w:val="0"/>
      <w:kern w:val="0"/>
      <w:szCs w:val="24"/>
    </w:rPr>
  </w:style>
  <w:style w:type="character" w:customStyle="1" w:styleId="218">
    <w:name w:val="标书正文格式 Char"/>
    <w:qFormat/>
    <w:uiPriority w:val="0"/>
    <w:rPr>
      <w:rFonts w:eastAsia="楷体_GB2312"/>
      <w:kern w:val="2"/>
      <w:sz w:val="24"/>
      <w:szCs w:val="24"/>
      <w:lang w:bidi="ar-SA"/>
    </w:rPr>
  </w:style>
  <w:style w:type="character" w:customStyle="1" w:styleId="219">
    <w:name w:val="Char Char11"/>
    <w:qFormat/>
    <w:uiPriority w:val="0"/>
    <w:rPr>
      <w:rFonts w:ascii="宋体" w:hAnsi="宋体" w:eastAsia="宋体"/>
      <w:b/>
      <w:kern w:val="2"/>
      <w:sz w:val="24"/>
      <w:szCs w:val="24"/>
      <w:lang w:val="en-US" w:eastAsia="zh-CN" w:bidi="ar-SA"/>
    </w:rPr>
  </w:style>
  <w:style w:type="character" w:customStyle="1" w:styleId="220">
    <w:name w:val="ca-131"/>
    <w:qFormat/>
    <w:uiPriority w:val="0"/>
    <w:rPr>
      <w:rFonts w:ascii="仿宋_GB2312" w:eastAsia="仿宋_GB2312"/>
      <w:b/>
      <w:bCs/>
      <w:color w:val="000000"/>
      <w:spacing w:val="-20"/>
      <w:sz w:val="24"/>
      <w:szCs w:val="24"/>
    </w:rPr>
  </w:style>
  <w:style w:type="character" w:customStyle="1" w:styleId="221">
    <w:name w:val="tw4winMark"/>
    <w:qFormat/>
    <w:uiPriority w:val="0"/>
    <w:rPr>
      <w:rFonts w:ascii="Courier New" w:hAnsi="Courier New" w:cs="Courier New"/>
      <w:vanish/>
      <w:color w:val="800080"/>
      <w:sz w:val="24"/>
      <w:szCs w:val="24"/>
      <w:vertAlign w:val="subscript"/>
    </w:rPr>
  </w:style>
  <w:style w:type="paragraph" w:customStyle="1" w:styleId="222">
    <w:name w:val="正文样式"/>
    <w:basedOn w:val="1"/>
    <w:qFormat/>
    <w:uiPriority w:val="0"/>
    <w:pPr>
      <w:adjustRightInd/>
      <w:spacing w:line="360" w:lineRule="auto"/>
      <w:ind w:firstLine="200" w:firstLineChars="200"/>
    </w:pPr>
    <w:rPr>
      <w:kern w:val="0"/>
      <w:sz w:val="24"/>
    </w:rPr>
  </w:style>
  <w:style w:type="character" w:customStyle="1" w:styleId="223">
    <w:name w:val="表正文 Char3"/>
    <w:qFormat/>
    <w:uiPriority w:val="0"/>
    <w:rPr>
      <w:rFonts w:eastAsia="宋体"/>
    </w:rPr>
  </w:style>
  <w:style w:type="character" w:customStyle="1" w:styleId="224">
    <w:name w:val="H5 Char"/>
    <w:qFormat/>
    <w:uiPriority w:val="0"/>
    <w:rPr>
      <w:b/>
      <w:bCs/>
      <w:kern w:val="2"/>
      <w:sz w:val="28"/>
      <w:szCs w:val="28"/>
    </w:rPr>
  </w:style>
  <w:style w:type="character" w:customStyle="1" w:styleId="225">
    <w:name w:val="Char Char3"/>
    <w:qFormat/>
    <w:uiPriority w:val="0"/>
    <w:rPr>
      <w:rFonts w:eastAsia="宋体"/>
      <w:kern w:val="2"/>
      <w:sz w:val="21"/>
      <w:szCs w:val="24"/>
      <w:lang w:val="en-US" w:eastAsia="zh-CN" w:bidi="ar-SA"/>
    </w:rPr>
  </w:style>
  <w:style w:type="character" w:customStyle="1" w:styleId="226">
    <w:name w:val="正文 编号 Char"/>
    <w:qFormat/>
    <w:uiPriority w:val="0"/>
    <w:rPr>
      <w:rFonts w:ascii="仿宋_GB2312" w:hAnsi="仿宋_GB2312" w:eastAsia="仿宋_GB2312"/>
      <w:kern w:val="2"/>
      <w:sz w:val="24"/>
      <w:lang w:bidi="ar-SA"/>
    </w:rPr>
  </w:style>
  <w:style w:type="character" w:customStyle="1" w:styleId="227">
    <w:name w:val="question-title2"/>
    <w:qFormat/>
    <w:uiPriority w:val="0"/>
    <w:rPr>
      <w:rFonts w:ascii="Arial" w:hAnsi="Arial" w:eastAsia="黑体" w:cs="Arial"/>
      <w:snapToGrid w:val="0"/>
      <w:kern w:val="0"/>
      <w:szCs w:val="21"/>
    </w:rPr>
  </w:style>
  <w:style w:type="paragraph" w:customStyle="1" w:styleId="228">
    <w:name w:val="gf正文1"/>
    <w:basedOn w:val="1"/>
    <w:qFormat/>
    <w:uiPriority w:val="0"/>
    <w:pPr>
      <w:tabs>
        <w:tab w:val="left" w:pos="3240"/>
        <w:tab w:val="left" w:pos="3960"/>
      </w:tabs>
      <w:adjustRightInd w:val="0"/>
      <w:snapToGrid w:val="0"/>
      <w:spacing w:line="360" w:lineRule="auto"/>
      <w:ind w:firstLine="200" w:firstLineChars="200"/>
    </w:pPr>
    <w:rPr>
      <w:rFonts w:ascii="宋体" w:hAnsi="宋体"/>
      <w:sz w:val="24"/>
    </w:rPr>
  </w:style>
  <w:style w:type="character" w:customStyle="1" w:styleId="229">
    <w:name w:val="Char Char15"/>
    <w:qFormat/>
    <w:uiPriority w:val="0"/>
    <w:rPr>
      <w:rFonts w:ascii="宋体" w:hAnsi="宋体"/>
      <w:kern w:val="2"/>
      <w:sz w:val="21"/>
    </w:rPr>
  </w:style>
  <w:style w:type="character" w:customStyle="1" w:styleId="230">
    <w:name w:val="正文缩进 Char3"/>
    <w:qFormat/>
    <w:uiPriority w:val="0"/>
    <w:rPr>
      <w:rFonts w:ascii="宋体" w:eastAsia="宋体"/>
      <w:snapToGrid w:val="0"/>
      <w:color w:val="000000"/>
      <w:kern w:val="28"/>
      <w:sz w:val="28"/>
      <w:lang w:val="en-US" w:eastAsia="zh-CN" w:bidi="ar-SA"/>
    </w:rPr>
  </w:style>
  <w:style w:type="paragraph" w:customStyle="1" w:styleId="231">
    <w:name w:val="列表1"/>
    <w:basedOn w:val="1"/>
    <w:next w:val="232"/>
    <w:qFormat/>
    <w:uiPriority w:val="0"/>
    <w:pPr>
      <w:widowControl/>
      <w:adjustRightInd/>
      <w:spacing w:after="200" w:line="360" w:lineRule="auto"/>
      <w:ind w:left="720" w:firstLine="200" w:firstLineChars="200"/>
      <w:jc w:val="left"/>
    </w:pPr>
    <w:rPr>
      <w:kern w:val="0"/>
      <w:sz w:val="24"/>
      <w:szCs w:val="20"/>
    </w:rPr>
  </w:style>
  <w:style w:type="paragraph" w:customStyle="1" w:styleId="232">
    <w:name w:val="List Paragraph"/>
    <w:basedOn w:val="1"/>
    <w:qFormat/>
    <w:uiPriority w:val="0"/>
    <w:pPr>
      <w:spacing w:line="360" w:lineRule="auto"/>
      <w:ind w:firstLine="200" w:firstLineChars="200"/>
    </w:pPr>
    <w:rPr>
      <w:rFonts w:eastAsia="楷体_GB2312" w:cs="Lucida Sans"/>
      <w:sz w:val="24"/>
    </w:rPr>
  </w:style>
  <w:style w:type="character" w:customStyle="1" w:styleId="233">
    <w:name w:val="Char Char8"/>
    <w:qFormat/>
    <w:uiPriority w:val="0"/>
    <w:rPr>
      <w:rFonts w:eastAsia="宋体"/>
      <w:b/>
      <w:sz w:val="24"/>
      <w:lang w:val="en-GB" w:eastAsia="zh-CN"/>
    </w:rPr>
  </w:style>
  <w:style w:type="character" w:customStyle="1" w:styleId="234">
    <w:name w:val="Normal Indent Char Char"/>
    <w:qFormat/>
    <w:uiPriority w:val="0"/>
    <w:rPr>
      <w:rFonts w:eastAsia="宋体"/>
      <w:kern w:val="2"/>
      <w:sz w:val="21"/>
      <w:lang w:val="en-US" w:eastAsia="zh-CN" w:bidi="ar-SA"/>
    </w:rPr>
  </w:style>
  <w:style w:type="character" w:customStyle="1" w:styleId="235">
    <w:name w:val="列表段落 字符"/>
    <w:qFormat/>
    <w:uiPriority w:val="0"/>
  </w:style>
  <w:style w:type="character" w:customStyle="1" w:styleId="236">
    <w:name w:val="Ò³Ã¼ Char Char1"/>
    <w:qFormat/>
    <w:uiPriority w:val="0"/>
    <w:rPr>
      <w:rFonts w:eastAsia="宋体"/>
      <w:kern w:val="2"/>
      <w:sz w:val="18"/>
      <w:szCs w:val="18"/>
      <w:lang w:val="en-US" w:eastAsia="zh-CN" w:bidi="ar-SA"/>
    </w:rPr>
  </w:style>
  <w:style w:type="character" w:customStyle="1" w:styleId="237">
    <w:name w:val="方案正文 Char"/>
    <w:qFormat/>
    <w:uiPriority w:val="0"/>
    <w:rPr>
      <w:rFonts w:ascii="仿宋_GB2312" w:eastAsia="仿宋_GB2312"/>
      <w:b/>
      <w:color w:val="000000"/>
      <w:kern w:val="2"/>
      <w:sz w:val="24"/>
      <w:lang w:val="en-US" w:eastAsia="zh-CN" w:bidi="ar-SA"/>
    </w:rPr>
  </w:style>
  <w:style w:type="character" w:customStyle="1" w:styleId="238">
    <w:name w:val="Char Char30"/>
    <w:qFormat/>
    <w:uiPriority w:val="0"/>
    <w:rPr>
      <w:rFonts w:ascii="Arial" w:hAnsi="Arial" w:eastAsia="黑体"/>
      <w:kern w:val="2"/>
      <w:sz w:val="21"/>
      <w:szCs w:val="21"/>
    </w:rPr>
  </w:style>
  <w:style w:type="character" w:customStyle="1" w:styleId="239">
    <w:name w:val="font01"/>
    <w:qFormat/>
    <w:uiPriority w:val="0"/>
    <w:rPr>
      <w:rFonts w:ascii="微软雅黑" w:hAnsi="微软雅黑" w:eastAsia="微软雅黑" w:cs="微软雅黑"/>
      <w:color w:val="000000"/>
      <w:sz w:val="20"/>
      <w:szCs w:val="20"/>
      <w:u w:val="none"/>
    </w:rPr>
  </w:style>
  <w:style w:type="character" w:customStyle="1" w:styleId="240">
    <w:name w:val="Char Char20"/>
    <w:qFormat/>
    <w:uiPriority w:val="0"/>
    <w:rPr>
      <w:kern w:val="2"/>
      <w:sz w:val="24"/>
    </w:rPr>
  </w:style>
  <w:style w:type="character" w:customStyle="1" w:styleId="241">
    <w:name w:val="tw4winExternal"/>
    <w:qFormat/>
    <w:uiPriority w:val="0"/>
    <w:rPr>
      <w:rFonts w:ascii="Courier New" w:hAnsi="Courier New" w:cs="Courier New"/>
      <w:color w:val="808080"/>
      <w:lang w:val="en-US" w:eastAsia="zh-CN"/>
    </w:rPr>
  </w:style>
  <w:style w:type="character" w:customStyle="1" w:styleId="242">
    <w:name w:val="标题 4 Char1"/>
    <w:qFormat/>
    <w:uiPriority w:val="0"/>
    <w:rPr>
      <w:rFonts w:ascii="Cambria" w:hAnsi="Cambria" w:eastAsia="宋体" w:cs="Times New Roman"/>
      <w:b/>
      <w:bCs/>
      <w:kern w:val="2"/>
      <w:sz w:val="28"/>
      <w:szCs w:val="28"/>
    </w:rPr>
  </w:style>
  <w:style w:type="character" w:customStyle="1" w:styleId="243">
    <w:name w:val="批注文字 Char2"/>
    <w:qFormat/>
    <w:uiPriority w:val="0"/>
    <w:rPr>
      <w:rFonts w:ascii="Times New Roman" w:hAnsi="Times New Roman" w:eastAsia="宋体" w:cs="Times New Roman"/>
      <w:snapToGrid w:val="0"/>
      <w:kern w:val="0"/>
      <w:szCs w:val="24"/>
    </w:rPr>
  </w:style>
  <w:style w:type="character" w:customStyle="1" w:styleId="244">
    <w:name w:val="正文文本 2 Char"/>
    <w:qFormat/>
    <w:uiPriority w:val="0"/>
    <w:rPr>
      <w:rFonts w:eastAsia="宋体"/>
      <w:kern w:val="2"/>
      <w:sz w:val="21"/>
      <w:szCs w:val="24"/>
      <w:lang w:val="en-US" w:eastAsia="zh-CN" w:bidi="ar-SA"/>
    </w:rPr>
  </w:style>
  <w:style w:type="character" w:customStyle="1" w:styleId="245">
    <w:name w:val="Ò³Ã¼ Char Char"/>
    <w:qFormat/>
    <w:uiPriority w:val="0"/>
    <w:rPr>
      <w:rFonts w:eastAsia="宋体"/>
      <w:kern w:val="2"/>
      <w:sz w:val="18"/>
      <w:lang w:val="en-US" w:eastAsia="zh-CN" w:bidi="ar-SA"/>
    </w:rPr>
  </w:style>
  <w:style w:type="character" w:customStyle="1" w:styleId="246">
    <w:name w:val="message1"/>
    <w:qFormat/>
    <w:uiPriority w:val="0"/>
    <w:rPr>
      <w:rFonts w:ascii="Tahoma" w:hAnsi="Tahoma" w:cs="Tahoma"/>
      <w:sz w:val="18"/>
      <w:szCs w:val="18"/>
    </w:rPr>
  </w:style>
  <w:style w:type="character" w:customStyle="1" w:styleId="247">
    <w:name w:val="Char Char23"/>
    <w:qFormat/>
    <w:uiPriority w:val="0"/>
    <w:rPr>
      <w:color w:val="0000FF"/>
      <w:sz w:val="21"/>
    </w:rPr>
  </w:style>
  <w:style w:type="character" w:customStyle="1" w:styleId="248">
    <w:name w:val="批注框文本 字符"/>
    <w:qFormat/>
    <w:uiPriority w:val="0"/>
    <w:rPr>
      <w:rFonts w:ascii="Arial" w:hAnsi="Arial" w:eastAsia="黑体" w:cs="Arial"/>
      <w:snapToGrid w:val="0"/>
      <w:kern w:val="0"/>
      <w:sz w:val="18"/>
      <w:szCs w:val="18"/>
    </w:rPr>
  </w:style>
  <w:style w:type="character" w:customStyle="1" w:styleId="249">
    <w:name w:val="纯文本 Char2"/>
    <w:qFormat/>
    <w:uiPriority w:val="0"/>
    <w:rPr>
      <w:rFonts w:ascii="宋体" w:hAnsi="Courier New" w:eastAsia="宋体" w:cs="Courier New"/>
    </w:rPr>
  </w:style>
  <w:style w:type="character" w:customStyle="1" w:styleId="250">
    <w:name w:val="Char Char25"/>
    <w:qFormat/>
    <w:uiPriority w:val="0"/>
    <w:rPr>
      <w:rFonts w:ascii="宋体" w:hAnsi="宋体"/>
      <w:kern w:val="2"/>
      <w:sz w:val="24"/>
      <w:lang w:val="zh-CN"/>
    </w:rPr>
  </w:style>
  <w:style w:type="character" w:customStyle="1" w:styleId="251">
    <w:name w:val="Char Char411"/>
    <w:qFormat/>
    <w:uiPriority w:val="0"/>
    <w:rPr>
      <w:rFonts w:eastAsia="宋体"/>
      <w:b/>
      <w:sz w:val="24"/>
      <w:lang w:val="en-GB" w:eastAsia="zh-CN" w:bidi="ar-SA"/>
    </w:rPr>
  </w:style>
  <w:style w:type="character" w:customStyle="1" w:styleId="252">
    <w:name w:val="Heading 7 Char_856f206f-2151-488a-bf44-70c62fd33d46"/>
    <w:qFormat/>
    <w:uiPriority w:val="0"/>
    <w:rPr>
      <w:rFonts w:ascii="宋体" w:hAnsi="宋体" w:eastAsia="宋体"/>
      <w:b/>
      <w:bCs/>
      <w:kern w:val="2"/>
      <w:sz w:val="24"/>
      <w:szCs w:val="24"/>
      <w:lang w:val="en-US" w:eastAsia="zh-CN" w:bidi="ar-SA"/>
    </w:rPr>
  </w:style>
  <w:style w:type="paragraph" w:customStyle="1" w:styleId="253">
    <w:name w:val="此正文"/>
    <w:basedOn w:val="1"/>
    <w:qFormat/>
    <w:uiPriority w:val="0"/>
    <w:pPr>
      <w:adjustRightInd/>
      <w:spacing w:line="360" w:lineRule="auto"/>
      <w:ind w:firstLine="200" w:firstLineChars="200"/>
    </w:pPr>
    <w:rPr>
      <w:sz w:val="24"/>
    </w:rPr>
  </w:style>
  <w:style w:type="character" w:customStyle="1" w:styleId="254">
    <w:name w:val="Char Char2"/>
    <w:qFormat/>
    <w:uiPriority w:val="0"/>
    <w:rPr>
      <w:rFonts w:eastAsia="宋体"/>
      <w:b/>
      <w:bCs/>
      <w:kern w:val="2"/>
      <w:sz w:val="21"/>
      <w:szCs w:val="24"/>
      <w:lang w:val="en-US" w:eastAsia="zh-CN" w:bidi="ar-SA"/>
    </w:rPr>
  </w:style>
  <w:style w:type="character" w:customStyle="1" w:styleId="255">
    <w:name w:val="Footer-Even Char1"/>
    <w:qFormat/>
    <w:uiPriority w:val="0"/>
    <w:rPr>
      <w:rFonts w:eastAsia="宋体"/>
      <w:kern w:val="2"/>
      <w:sz w:val="18"/>
      <w:szCs w:val="18"/>
      <w:lang w:val="en-US" w:eastAsia="zh-CN" w:bidi="ar-SA"/>
    </w:rPr>
  </w:style>
  <w:style w:type="character" w:customStyle="1" w:styleId="256">
    <w:name w:val="Char Char29"/>
    <w:qFormat/>
    <w:uiPriority w:val="0"/>
    <w:rPr>
      <w:rFonts w:ascii="Arial" w:hAnsi="Arial" w:eastAsia="微软雅黑"/>
      <w:b/>
      <w:kern w:val="2"/>
      <w:sz w:val="44"/>
      <w:szCs w:val="32"/>
      <w:lang w:val="en-US" w:eastAsia="zh-CN" w:bidi="ar-SA"/>
    </w:rPr>
  </w:style>
  <w:style w:type="character" w:customStyle="1" w:styleId="257">
    <w:name w:val="font81"/>
    <w:qFormat/>
    <w:uiPriority w:val="0"/>
    <w:rPr>
      <w:rFonts w:ascii="微软雅黑" w:hAnsi="微软雅黑" w:eastAsia="微软雅黑" w:cs="微软雅黑"/>
      <w:color w:val="000000"/>
      <w:sz w:val="20"/>
      <w:szCs w:val="20"/>
      <w:u w:val="none"/>
    </w:rPr>
  </w:style>
  <w:style w:type="character" w:customStyle="1" w:styleId="258">
    <w:name w:val="Char Char312"/>
    <w:qFormat/>
    <w:uiPriority w:val="0"/>
    <w:rPr>
      <w:rFonts w:ascii="Times New Roman" w:hAnsi="Times New Roman" w:eastAsia="宋体" w:cs="Times New Roman"/>
      <w:b/>
      <w:kern w:val="2"/>
      <w:sz w:val="32"/>
      <w:szCs w:val="24"/>
      <w:lang w:val="en-US" w:eastAsia="zh-CN" w:bidi="ar-SA"/>
    </w:rPr>
  </w:style>
  <w:style w:type="character" w:customStyle="1" w:styleId="259">
    <w:name w:val="t21"/>
    <w:qFormat/>
    <w:uiPriority w:val="0"/>
    <w:rPr>
      <w:rFonts w:ascii="仿宋_GB2312" w:hAnsi="仿宋_GB2312" w:eastAsia="微软雅黑"/>
      <w:b/>
      <w:kern w:val="2"/>
      <w:sz w:val="23"/>
      <w:szCs w:val="23"/>
      <w:lang w:val="en-US" w:eastAsia="zh-CN" w:bidi="ar-SA"/>
    </w:rPr>
  </w:style>
  <w:style w:type="character" w:customStyle="1" w:styleId="260">
    <w:name w:val="样式8 Char"/>
    <w:qFormat/>
    <w:uiPriority w:val="0"/>
    <w:rPr>
      <w:rFonts w:ascii="仿宋_GB2312" w:hAnsi="宋体" w:eastAsia="仿宋_GB2312"/>
      <w:b/>
      <w:bCs/>
      <w:kern w:val="2"/>
      <w:sz w:val="24"/>
      <w:szCs w:val="24"/>
    </w:rPr>
  </w:style>
  <w:style w:type="character" w:customStyle="1" w:styleId="261">
    <w:name w:val="表格 Char Char"/>
    <w:qFormat/>
    <w:uiPriority w:val="0"/>
    <w:rPr>
      <w:rFonts w:ascii="宋体" w:hAnsi="宋体" w:eastAsia="宋体"/>
      <w:lang w:bidi="ar-SA"/>
    </w:rPr>
  </w:style>
  <w:style w:type="character" w:customStyle="1" w:styleId="262">
    <w:name w:val="正文文本 字符1"/>
    <w:qFormat/>
    <w:uiPriority w:val="0"/>
    <w:rPr>
      <w:rFonts w:ascii="Calibri" w:hAnsi="Calibri" w:eastAsia="黑体" w:cs="Arial"/>
      <w:snapToGrid w:val="0"/>
      <w:kern w:val="2"/>
      <w:sz w:val="28"/>
      <w:szCs w:val="21"/>
    </w:rPr>
  </w:style>
  <w:style w:type="character" w:customStyle="1" w:styleId="263">
    <w:name w:val="标题 6 Char1"/>
    <w:qFormat/>
    <w:uiPriority w:val="0"/>
    <w:rPr>
      <w:rFonts w:ascii="Arial" w:hAnsi="Arial" w:eastAsia="黑体" w:cs="Times New Roman"/>
      <w:b/>
      <w:sz w:val="24"/>
      <w:szCs w:val="20"/>
      <w:lang w:bidi="ar-SA"/>
    </w:rPr>
  </w:style>
  <w:style w:type="character" w:customStyle="1" w:styleId="264">
    <w:name w:val="带编号样式 Char"/>
    <w:qFormat/>
    <w:uiPriority w:val="0"/>
    <w:rPr>
      <w:rFonts w:ascii="仿宋_GB2312" w:eastAsia="仿宋_GB2312"/>
      <w:color w:val="000000"/>
      <w:sz w:val="24"/>
      <w:lang w:bidi="ar-SA"/>
    </w:rPr>
  </w:style>
  <w:style w:type="character" w:customStyle="1" w:styleId="265">
    <w:name w:val="unnamed31"/>
    <w:qFormat/>
    <w:uiPriority w:val="0"/>
    <w:rPr>
      <w:rFonts w:ascii="Tahoma" w:hAnsi="Tahoma" w:eastAsia="宋体"/>
      <w:b/>
      <w:kern w:val="2"/>
      <w:sz w:val="24"/>
      <w:szCs w:val="32"/>
      <w:u w:val="none"/>
      <w:lang w:val="en-US" w:eastAsia="zh-CN" w:bidi="ar-SA"/>
    </w:rPr>
  </w:style>
  <w:style w:type="character" w:customStyle="1" w:styleId="266">
    <w:name w:val="正文首行缩进 Char Char Char Char Char Char1"/>
    <w:qFormat/>
    <w:uiPriority w:val="0"/>
    <w:rPr>
      <w:rFonts w:ascii="宋体" w:eastAsia="宋体"/>
      <w:kern w:val="2"/>
      <w:sz w:val="24"/>
      <w:szCs w:val="24"/>
      <w:lang w:val="zh-CN" w:bidi="ar-SA"/>
    </w:rPr>
  </w:style>
  <w:style w:type="character" w:customStyle="1" w:styleId="267">
    <w:name w:val="文本正文 Char Char"/>
    <w:qFormat/>
    <w:uiPriority w:val="0"/>
    <w:rPr>
      <w:sz w:val="24"/>
      <w:lang w:bidi="ar-SA"/>
    </w:rPr>
  </w:style>
  <w:style w:type="character" w:customStyle="1" w:styleId="268">
    <w:name w:val="正文缩进 字符"/>
    <w:qFormat/>
    <w:uiPriority w:val="0"/>
    <w:rPr>
      <w:rFonts w:ascii="宋体" w:eastAsia="宋体"/>
      <w:snapToGrid w:val="0"/>
      <w:color w:val="000000"/>
      <w:kern w:val="28"/>
      <w:sz w:val="28"/>
      <w:lang w:val="en-US" w:eastAsia="zh-CN" w:bidi="ar-SA"/>
    </w:rPr>
  </w:style>
  <w:style w:type="paragraph" w:customStyle="1" w:styleId="269">
    <w:name w:val="样式 标题 4h4H4Fab-4T5Ref Heading 1rh1Heading sqlsect 1.2.3...."/>
    <w:basedOn w:val="6"/>
    <w:qFormat/>
    <w:uiPriority w:val="0"/>
    <w:pPr>
      <w:tabs>
        <w:tab w:val="clear" w:pos="864"/>
      </w:tabs>
      <w:adjustRightInd/>
      <w:spacing w:line="360" w:lineRule="auto"/>
      <w:ind w:left="75" w:leftChars="75" w:firstLine="200" w:firstLineChars="200"/>
    </w:pPr>
    <w:rPr>
      <w:rFonts w:ascii="微软雅黑" w:hAnsi="微软雅黑" w:eastAsia="微软雅黑"/>
      <w:sz w:val="24"/>
    </w:rPr>
  </w:style>
  <w:style w:type="paragraph" w:customStyle="1" w:styleId="270">
    <w:name w:val="样式 样式 标题 4h4H4Fab-4T5Ref Heading 1rh1Heading sqlsect 1.2.3.... +..."/>
    <w:basedOn w:val="269"/>
    <w:qFormat/>
    <w:uiPriority w:val="0"/>
    <w:pPr>
      <w:tabs>
        <w:tab w:val="left" w:pos="2356"/>
      </w:tabs>
    </w:pPr>
  </w:style>
  <w:style w:type="character" w:customStyle="1" w:styleId="271">
    <w:name w:val="正文非缩进 Char"/>
    <w:qFormat/>
    <w:uiPriority w:val="0"/>
    <w:rPr>
      <w:rFonts w:ascii="宋体" w:eastAsia="宋体"/>
      <w:snapToGrid w:val="0"/>
      <w:color w:val="000000"/>
      <w:kern w:val="28"/>
      <w:sz w:val="28"/>
      <w:lang w:val="en-US" w:eastAsia="zh-CN" w:bidi="ar-SA"/>
    </w:rPr>
  </w:style>
  <w:style w:type="character" w:customStyle="1" w:styleId="272">
    <w:name w:val="Char Char5"/>
    <w:qFormat/>
    <w:uiPriority w:val="0"/>
    <w:rPr>
      <w:rFonts w:ascii="宋体" w:hAnsi="Courier New" w:eastAsia="宋体"/>
      <w:kern w:val="2"/>
      <w:sz w:val="21"/>
      <w:lang w:val="en-US" w:eastAsia="zh-CN"/>
    </w:rPr>
  </w:style>
  <w:style w:type="character" w:customStyle="1" w:styleId="273">
    <w:name w:val="称呼 Char1"/>
    <w:qFormat/>
    <w:uiPriority w:val="0"/>
    <w:rPr>
      <w:rFonts w:ascii="Times New Roman" w:hAnsi="Times New Roman" w:eastAsia="宋体" w:cs="Times New Roman"/>
      <w:szCs w:val="24"/>
    </w:rPr>
  </w:style>
  <w:style w:type="character" w:customStyle="1" w:styleId="274">
    <w:name w:val="正文1 Char"/>
    <w:qFormat/>
    <w:uiPriority w:val="0"/>
    <w:rPr>
      <w:rFonts w:ascii="宋体" w:eastAsia="宋体"/>
      <w:snapToGrid w:val="0"/>
      <w:color w:val="000000"/>
      <w:kern w:val="28"/>
      <w:sz w:val="28"/>
      <w:lang w:val="en-US" w:eastAsia="zh-CN" w:bidi="ar-SA"/>
    </w:rPr>
  </w:style>
  <w:style w:type="character" w:customStyle="1" w:styleId="275">
    <w:name w:val="正文缩进 Char1"/>
    <w:qFormat/>
    <w:uiPriority w:val="0"/>
    <w:rPr>
      <w:rFonts w:ascii="宋体" w:eastAsia="宋体"/>
      <w:snapToGrid w:val="0"/>
      <w:color w:val="000000"/>
      <w:kern w:val="28"/>
      <w:sz w:val="28"/>
      <w:lang w:val="en-US" w:eastAsia="zh-CN" w:bidi="ar-SA"/>
    </w:rPr>
  </w:style>
  <w:style w:type="character" w:customStyle="1" w:styleId="276">
    <w:name w:val="font21"/>
    <w:qFormat/>
    <w:uiPriority w:val="0"/>
    <w:rPr>
      <w:rFonts w:ascii="宋体" w:hAnsi="宋体" w:eastAsia="宋体"/>
      <w:kern w:val="2"/>
      <w:sz w:val="28"/>
      <w:szCs w:val="28"/>
      <w:lang w:val="en-US" w:eastAsia="zh-CN" w:bidi="ar-SA"/>
    </w:rPr>
  </w:style>
  <w:style w:type="character" w:customStyle="1" w:styleId="277">
    <w:name w:val="Char Char26"/>
    <w:qFormat/>
    <w:uiPriority w:val="0"/>
    <w:rPr>
      <w:kern w:val="2"/>
      <w:sz w:val="21"/>
      <w:szCs w:val="24"/>
    </w:rPr>
  </w:style>
  <w:style w:type="paragraph" w:customStyle="1" w:styleId="278">
    <w:name w:val="Item List"/>
    <w:qFormat/>
    <w:uiPriority w:val="0"/>
    <w:pPr>
      <w:spacing w:after="156" w:line="360" w:lineRule="auto"/>
      <w:ind w:firstLine="202" w:firstLineChars="202"/>
      <w:jc w:val="both"/>
    </w:pPr>
    <w:rPr>
      <w:rFonts w:ascii="Arial" w:hAnsi="Times New Roman" w:eastAsia="宋体" w:cs="Times New Roman"/>
      <w:bCs/>
      <w:sz w:val="21"/>
      <w:szCs w:val="21"/>
      <w:lang w:val="en-US" w:eastAsia="zh-CN" w:bidi="ar-SA"/>
    </w:rPr>
  </w:style>
  <w:style w:type="character" w:customStyle="1" w:styleId="279">
    <w:name w:val="批注框文本 Char1"/>
    <w:qFormat/>
    <w:uiPriority w:val="0"/>
    <w:rPr>
      <w:rFonts w:ascii="Times New Roman" w:hAnsi="Times New Roman" w:eastAsia="宋体" w:cs="Times New Roman"/>
      <w:sz w:val="18"/>
      <w:szCs w:val="18"/>
    </w:rPr>
  </w:style>
  <w:style w:type="paragraph" w:customStyle="1" w:styleId="280">
    <w:name w:val="纯文本1"/>
    <w:basedOn w:val="1"/>
    <w:qFormat/>
    <w:uiPriority w:val="0"/>
    <w:pPr>
      <w:adjustRightInd/>
    </w:pPr>
    <w:rPr>
      <w:rFonts w:ascii="宋体" w:hAnsi="Courier New"/>
      <w:kern w:val="0"/>
      <w:sz w:val="20"/>
      <w:szCs w:val="20"/>
    </w:rPr>
  </w:style>
  <w:style w:type="character" w:customStyle="1" w:styleId="281">
    <w:name w:val="h3 Char"/>
    <w:qFormat/>
    <w:uiPriority w:val="0"/>
    <w:rPr>
      <w:rFonts w:eastAsia="宋体"/>
      <w:b/>
      <w:kern w:val="2"/>
      <w:sz w:val="32"/>
      <w:lang w:val="en-US" w:eastAsia="zh-CN" w:bidi="ar-SA"/>
    </w:rPr>
  </w:style>
  <w:style w:type="character" w:customStyle="1" w:styleId="282">
    <w:name w:val="dandyren_title1"/>
    <w:qFormat/>
    <w:uiPriority w:val="0"/>
    <w:rPr>
      <w:b/>
      <w:bCs/>
      <w:color w:val="FF6633"/>
      <w:sz w:val="18"/>
      <w:szCs w:val="18"/>
    </w:rPr>
  </w:style>
  <w:style w:type="character" w:customStyle="1" w:styleId="283">
    <w:name w:val="Char Char31"/>
    <w:qFormat/>
    <w:uiPriority w:val="0"/>
    <w:rPr>
      <w:rFonts w:ascii="Arial" w:hAnsi="Arial" w:eastAsia="黑体"/>
      <w:kern w:val="2"/>
      <w:sz w:val="24"/>
      <w:szCs w:val="24"/>
    </w:rPr>
  </w:style>
  <w:style w:type="character" w:customStyle="1" w:styleId="284">
    <w:name w:val="h Char1"/>
    <w:qFormat/>
    <w:uiPriority w:val="0"/>
    <w:rPr>
      <w:sz w:val="18"/>
      <w:szCs w:val="18"/>
    </w:rPr>
  </w:style>
  <w:style w:type="character" w:customStyle="1" w:styleId="285">
    <w:name w:val="solutionfonts"/>
    <w:qFormat/>
    <w:uiPriority w:val="0"/>
  </w:style>
  <w:style w:type="character" w:customStyle="1" w:styleId="286">
    <w:name w:val="首行缩进 Char"/>
    <w:qFormat/>
    <w:uiPriority w:val="0"/>
    <w:rPr>
      <w:rFonts w:ascii="宋体" w:eastAsia="宋体"/>
      <w:kern w:val="2"/>
      <w:sz w:val="24"/>
      <w:lang w:val="en-US" w:eastAsia="zh-CN" w:bidi="ar-SA"/>
    </w:rPr>
  </w:style>
  <w:style w:type="character" w:customStyle="1" w:styleId="287">
    <w:name w:val="Char Char52"/>
    <w:qFormat/>
    <w:uiPriority w:val="0"/>
    <w:rPr>
      <w:rFonts w:ascii="宋体" w:hAnsi="Courier New" w:eastAsia="宋体"/>
      <w:kern w:val="2"/>
      <w:sz w:val="21"/>
      <w:lang w:val="en-US" w:eastAsia="zh-CN"/>
    </w:rPr>
  </w:style>
  <w:style w:type="character" w:customStyle="1" w:styleId="288">
    <w:name w:val="font31"/>
    <w:qFormat/>
    <w:uiPriority w:val="0"/>
    <w:rPr>
      <w:rFonts w:ascii="仿宋" w:hAnsi="仿宋" w:eastAsia="仿宋" w:cs="仿宋"/>
      <w:color w:val="000000"/>
      <w:sz w:val="20"/>
      <w:szCs w:val="20"/>
      <w:u w:val="none"/>
    </w:rPr>
  </w:style>
  <w:style w:type="paragraph" w:customStyle="1" w:styleId="289">
    <w:name w:val="正文说明"/>
    <w:basedOn w:val="1"/>
    <w:qFormat/>
    <w:uiPriority w:val="0"/>
    <w:pPr>
      <w:adjustRightInd/>
      <w:spacing w:line="360" w:lineRule="auto"/>
    </w:pPr>
    <w:rPr>
      <w:kern w:val="0"/>
      <w:sz w:val="24"/>
    </w:rPr>
  </w:style>
  <w:style w:type="character" w:customStyle="1" w:styleId="290">
    <w:name w:val="脚注文本 Char1"/>
    <w:qFormat/>
    <w:uiPriority w:val="0"/>
    <w:rPr>
      <w:rFonts w:ascii="Times New Roman" w:hAnsi="Times New Roman" w:eastAsia="宋体" w:cs="Times New Roman"/>
      <w:sz w:val="18"/>
      <w:szCs w:val="18"/>
    </w:rPr>
  </w:style>
  <w:style w:type="character" w:customStyle="1" w:styleId="291">
    <w:name w:val="Char Char1211"/>
    <w:qFormat/>
    <w:uiPriority w:val="0"/>
    <w:rPr>
      <w:rFonts w:ascii="仿宋_GB2312" w:eastAsia="仿宋_GB2312"/>
      <w:b/>
      <w:bCs/>
      <w:kern w:val="2"/>
      <w:sz w:val="24"/>
      <w:szCs w:val="24"/>
      <w:lang w:val="zh-CN" w:eastAsia="zh-CN" w:bidi="ar-SA"/>
    </w:rPr>
  </w:style>
  <w:style w:type="character" w:customStyle="1" w:styleId="292">
    <w:name w:val="标题 Char"/>
    <w:qFormat/>
    <w:uiPriority w:val="0"/>
    <w:rPr>
      <w:rFonts w:eastAsia="宋体"/>
      <w:b/>
      <w:sz w:val="24"/>
      <w:lang w:val="en-GB" w:eastAsia="zh-CN" w:bidi="ar-SA"/>
    </w:rPr>
  </w:style>
  <w:style w:type="character" w:customStyle="1" w:styleId="293">
    <w:name w:val="Char Char35"/>
    <w:qFormat/>
    <w:uiPriority w:val="0"/>
    <w:rPr>
      <w:rFonts w:ascii="Arial" w:hAnsi="Arial" w:eastAsia="黑体"/>
      <w:b/>
      <w:kern w:val="2"/>
      <w:sz w:val="28"/>
      <w:szCs w:val="28"/>
      <w:lang w:val="zh-CN"/>
    </w:rPr>
  </w:style>
  <w:style w:type="character" w:customStyle="1" w:styleId="294">
    <w:name w:val="纯文本 Char Char Char"/>
    <w:qFormat/>
    <w:uiPriority w:val="0"/>
    <w:rPr>
      <w:rFonts w:ascii="宋体" w:hAnsi="Courier New" w:eastAsia="宋体"/>
      <w:kern w:val="2"/>
      <w:sz w:val="21"/>
      <w:lang w:val="en-US" w:eastAsia="zh-CN" w:bidi="ar-SA"/>
    </w:rPr>
  </w:style>
  <w:style w:type="paragraph" w:customStyle="1" w:styleId="295">
    <w:name w:val="Table Text"/>
    <w:basedOn w:val="1"/>
    <w:qFormat/>
    <w:uiPriority w:val="0"/>
    <w:pPr>
      <w:widowControl/>
      <w:spacing w:before="60" w:after="60"/>
      <w:jc w:val="left"/>
    </w:pPr>
    <w:rPr>
      <w:kern w:val="0"/>
      <w:sz w:val="24"/>
    </w:rPr>
  </w:style>
  <w:style w:type="character" w:customStyle="1" w:styleId="296">
    <w:name w:val="正文1 Char1"/>
    <w:qFormat/>
    <w:uiPriority w:val="0"/>
    <w:rPr>
      <w:rFonts w:ascii="仿宋_GB2312" w:hAnsi="Courier New" w:eastAsia="仿宋_GB2312"/>
      <w:kern w:val="28"/>
      <w:sz w:val="24"/>
      <w:szCs w:val="24"/>
      <w:lang w:val="en-US" w:eastAsia="zh-CN"/>
    </w:rPr>
  </w:style>
  <w:style w:type="character" w:customStyle="1" w:styleId="297">
    <w:name w:val="页脚 Char1"/>
    <w:qFormat/>
    <w:uiPriority w:val="0"/>
    <w:rPr>
      <w:rFonts w:eastAsia="宋体"/>
      <w:kern w:val="2"/>
      <w:sz w:val="18"/>
      <w:szCs w:val="18"/>
      <w:lang w:val="en-US" w:eastAsia="zh-CN" w:bidi="ar-SA"/>
    </w:rPr>
  </w:style>
  <w:style w:type="character" w:customStyle="1" w:styleId="298">
    <w:name w:val="Bold"/>
    <w:qFormat/>
    <w:uiPriority w:val="0"/>
    <w:rPr>
      <w:rFonts w:ascii="Arial" w:hAnsi="Arial" w:eastAsia="黑体" w:cs="Times New Roman"/>
      <w:b/>
      <w:kern w:val="2"/>
      <w:sz w:val="32"/>
      <w:szCs w:val="32"/>
      <w:lang w:val="en-US" w:eastAsia="zh-CN" w:bidi="ar-SA"/>
    </w:rPr>
  </w:style>
  <w:style w:type="character" w:customStyle="1" w:styleId="299">
    <w:name w:val="hui3"/>
    <w:qFormat/>
    <w:uiPriority w:val="0"/>
    <w:rPr>
      <w:color w:val="333333"/>
    </w:rPr>
  </w:style>
  <w:style w:type="character" w:customStyle="1" w:styleId="300">
    <w:name w:val="Char Char17"/>
    <w:qFormat/>
    <w:uiPriority w:val="0"/>
    <w:rPr>
      <w:rFonts w:eastAsia="仿宋_GB2312"/>
      <w:sz w:val="24"/>
    </w:rPr>
  </w:style>
  <w:style w:type="character" w:customStyle="1" w:styleId="301">
    <w:name w:val="标题 4 字符"/>
    <w:qFormat/>
    <w:uiPriority w:val="0"/>
    <w:rPr>
      <w:rFonts w:ascii="等线 Light" w:hAnsi="等线 Light" w:eastAsia="等线 Light" w:cs="Times New Roman"/>
      <w:b/>
      <w:bCs/>
      <w:snapToGrid w:val="0"/>
      <w:kern w:val="0"/>
      <w:sz w:val="28"/>
      <w:szCs w:val="28"/>
    </w:rPr>
  </w:style>
  <w:style w:type="character" w:customStyle="1" w:styleId="302">
    <w:name w:val="Char Char37"/>
    <w:qFormat/>
    <w:uiPriority w:val="0"/>
    <w:rPr>
      <w:b/>
      <w:kern w:val="2"/>
      <w:sz w:val="44"/>
      <w:szCs w:val="44"/>
    </w:rPr>
  </w:style>
  <w:style w:type="character" w:customStyle="1" w:styleId="303">
    <w:name w:val="列出段落 Char"/>
    <w:qFormat/>
    <w:uiPriority w:val="0"/>
    <w:rPr>
      <w:rFonts w:eastAsia="楷体_GB2312" w:cs="Lucida Sans"/>
      <w:kern w:val="2"/>
      <w:sz w:val="24"/>
      <w:szCs w:val="24"/>
      <w:lang w:val="en-US" w:eastAsia="zh-CN" w:bidi="ar-SA"/>
    </w:rPr>
  </w:style>
  <w:style w:type="character" w:customStyle="1" w:styleId="304">
    <w:name w:val="正文文本缩进 3 Char1"/>
    <w:qFormat/>
    <w:uiPriority w:val="0"/>
    <w:rPr>
      <w:rFonts w:ascii="Times New Roman" w:hAnsi="Times New Roman" w:eastAsia="宋体" w:cs="Times New Roman"/>
      <w:sz w:val="16"/>
      <w:szCs w:val="16"/>
    </w:rPr>
  </w:style>
  <w:style w:type="paragraph" w:customStyle="1" w:styleId="305">
    <w:name w:val="公文正文"/>
    <w:basedOn w:val="1"/>
    <w:qFormat/>
    <w:uiPriority w:val="0"/>
    <w:pPr>
      <w:adjustRightInd/>
      <w:spacing w:before="156" w:line="360" w:lineRule="auto"/>
      <w:ind w:firstLine="200" w:firstLineChars="200"/>
    </w:pPr>
    <w:rPr>
      <w:rFonts w:ascii="仿宋_GB2312" w:eastAsia="仿宋_GB2312"/>
      <w:sz w:val="24"/>
    </w:rPr>
  </w:style>
  <w:style w:type="character" w:customStyle="1" w:styleId="306">
    <w:name w:val="Table Text Char1"/>
    <w:qFormat/>
    <w:uiPriority w:val="0"/>
    <w:rPr>
      <w:rFonts w:eastAsia="宋体"/>
      <w:sz w:val="24"/>
      <w:szCs w:val="24"/>
      <w:lang w:val="en-US" w:eastAsia="zh-CN" w:bidi="ar-SA"/>
    </w:rPr>
  </w:style>
  <w:style w:type="character" w:customStyle="1" w:styleId="307">
    <w:name w:val="标题 1 Char Char"/>
    <w:qFormat/>
    <w:uiPriority w:val="0"/>
    <w:rPr>
      <w:rFonts w:ascii="宋体" w:hAnsi="宋体" w:eastAsia="宋体"/>
      <w:b/>
      <w:spacing w:val="-2"/>
      <w:sz w:val="24"/>
      <w:lang w:val="en-US" w:eastAsia="zh-CN" w:bidi="ar-SA"/>
    </w:rPr>
  </w:style>
  <w:style w:type="paragraph" w:customStyle="1" w:styleId="308">
    <w:name w:val="正文（缩进2汉字）"/>
    <w:basedOn w:val="1"/>
    <w:qFormat/>
    <w:uiPriority w:val="0"/>
    <w:pPr>
      <w:tabs>
        <w:tab w:val="left" w:pos="525"/>
      </w:tabs>
      <w:adjustRightInd/>
      <w:spacing w:before="100" w:beforeAutospacing="1" w:after="100" w:afterAutospacing="1"/>
      <w:ind w:left="50" w:leftChars="50" w:firstLine="206" w:firstLineChars="206"/>
    </w:pPr>
    <w:rPr>
      <w:rFonts w:ascii="宋体"/>
      <w:kern w:val="0"/>
      <w:sz w:val="20"/>
      <w:szCs w:val="20"/>
    </w:rPr>
  </w:style>
  <w:style w:type="character" w:customStyle="1" w:styleId="309">
    <w:name w:val="标书表格字体格式 Char"/>
    <w:qFormat/>
    <w:uiPriority w:val="0"/>
    <w:rPr>
      <w:kern w:val="2"/>
      <w:sz w:val="21"/>
      <w:szCs w:val="24"/>
      <w:lang w:bidi="ar-SA"/>
    </w:rPr>
  </w:style>
  <w:style w:type="character" w:customStyle="1" w:styleId="310">
    <w:name w:val="tw4winError"/>
    <w:qFormat/>
    <w:uiPriority w:val="0"/>
    <w:rPr>
      <w:rFonts w:ascii="Courier New" w:hAnsi="Courier New" w:cs="Courier New"/>
      <w:color w:val="00FF00"/>
      <w:sz w:val="40"/>
      <w:szCs w:val="40"/>
    </w:rPr>
  </w:style>
  <w:style w:type="character" w:customStyle="1" w:styleId="311">
    <w:name w:val="Body Text(ch) Char Char"/>
    <w:qFormat/>
    <w:uiPriority w:val="0"/>
    <w:rPr>
      <w:rFonts w:ascii="宋体"/>
      <w:kern w:val="2"/>
      <w:sz w:val="24"/>
      <w:szCs w:val="21"/>
      <w:lang w:val="zh-CN"/>
    </w:rPr>
  </w:style>
  <w:style w:type="character" w:customStyle="1" w:styleId="312">
    <w:name w:val="正文首行缩进两字 Char"/>
    <w:qFormat/>
    <w:uiPriority w:val="0"/>
    <w:rPr>
      <w:sz w:val="24"/>
      <w:szCs w:val="24"/>
      <w:lang w:val="en-US" w:eastAsia="zh-CN" w:bidi="ar-SA"/>
    </w:rPr>
  </w:style>
  <w:style w:type="character" w:customStyle="1" w:styleId="313">
    <w:name w:val="正文文本 Char"/>
    <w:qFormat/>
    <w:uiPriority w:val="0"/>
    <w:rPr>
      <w:rFonts w:eastAsia="宋体"/>
      <w:kern w:val="2"/>
      <w:sz w:val="24"/>
      <w:szCs w:val="24"/>
      <w:lang w:val="en-US" w:eastAsia="zh-CN" w:bidi="ar-SA"/>
    </w:rPr>
  </w:style>
  <w:style w:type="character" w:customStyle="1" w:styleId="314">
    <w:name w:val="文档结构图 字符1"/>
    <w:qFormat/>
    <w:uiPriority w:val="0"/>
    <w:rPr>
      <w:rFonts w:ascii="宋体" w:hAnsi="Calibri" w:eastAsia="黑体" w:cs="Arial"/>
      <w:snapToGrid w:val="0"/>
      <w:kern w:val="2"/>
      <w:sz w:val="18"/>
      <w:szCs w:val="18"/>
    </w:rPr>
  </w:style>
  <w:style w:type="character" w:customStyle="1" w:styleId="315">
    <w:name w:val="content"/>
    <w:qFormat/>
    <w:uiPriority w:val="0"/>
  </w:style>
  <w:style w:type="character" w:customStyle="1" w:styleId="316">
    <w:name w:val="tw4winPopup"/>
    <w:qFormat/>
    <w:uiPriority w:val="0"/>
    <w:rPr>
      <w:rFonts w:ascii="Courier New" w:hAnsi="Courier New" w:cs="Courier New"/>
      <w:color w:val="008000"/>
      <w:lang w:val="en-US" w:eastAsia="zh-CN"/>
    </w:rPr>
  </w:style>
  <w:style w:type="character" w:customStyle="1" w:styleId="317">
    <w:name w:val="param-name"/>
    <w:qFormat/>
    <w:uiPriority w:val="0"/>
    <w:rPr>
      <w:rFonts w:ascii="Arial" w:hAnsi="Arial" w:eastAsia="黑体" w:cs="Arial"/>
      <w:snapToGrid w:val="0"/>
      <w:kern w:val="0"/>
      <w:szCs w:val="21"/>
    </w:rPr>
  </w:style>
  <w:style w:type="character" w:customStyle="1" w:styleId="318">
    <w:name w:val="标准正文格式 Char"/>
    <w:qFormat/>
    <w:uiPriority w:val="0"/>
    <w:rPr>
      <w:rFonts w:ascii="宋体" w:hAnsi="宋体" w:eastAsia="仿宋_GB2312" w:cs="宋体"/>
      <w:color w:val="000000"/>
      <w:sz w:val="24"/>
      <w:lang w:val="en-US" w:eastAsia="zh-CN" w:bidi="ar-SA"/>
    </w:rPr>
  </w:style>
  <w:style w:type="character" w:customStyle="1" w:styleId="319">
    <w:name w:val="Char Char212"/>
    <w:qFormat/>
    <w:uiPriority w:val="0"/>
    <w:rPr>
      <w:rFonts w:eastAsia="宋体"/>
      <w:b/>
      <w:bCs/>
      <w:kern w:val="2"/>
      <w:sz w:val="21"/>
      <w:szCs w:val="24"/>
      <w:lang w:val="en-US" w:eastAsia="zh-CN" w:bidi="ar-SA"/>
    </w:rPr>
  </w:style>
  <w:style w:type="character" w:customStyle="1" w:styleId="320">
    <w:name w:val="文档结构图 Char"/>
    <w:qFormat/>
    <w:uiPriority w:val="0"/>
    <w:rPr>
      <w:rFonts w:eastAsia="宋体"/>
      <w:kern w:val="2"/>
      <w:sz w:val="21"/>
      <w:szCs w:val="24"/>
      <w:lang w:val="en-US" w:eastAsia="zh-CN" w:bidi="ar-SA"/>
    </w:rPr>
  </w:style>
  <w:style w:type="character" w:customStyle="1" w:styleId="321">
    <w:name w:val="zbggmain style9"/>
    <w:qFormat/>
    <w:uiPriority w:val="0"/>
  </w:style>
  <w:style w:type="character" w:customStyle="1" w:styleId="322">
    <w:name w:val="Char Char16"/>
    <w:qFormat/>
    <w:uiPriority w:val="0"/>
    <w:rPr>
      <w:kern w:val="2"/>
      <w:sz w:val="18"/>
      <w:szCs w:val="18"/>
    </w:rPr>
  </w:style>
  <w:style w:type="character" w:customStyle="1" w:styleId="323">
    <w:name w:val="font51"/>
    <w:qFormat/>
    <w:uiPriority w:val="0"/>
    <w:rPr>
      <w:rFonts w:ascii="仿宋" w:hAnsi="仿宋" w:eastAsia="仿宋" w:cs="仿宋"/>
      <w:color w:val="000000"/>
      <w:sz w:val="20"/>
      <w:szCs w:val="20"/>
      <w:u w:val="none"/>
    </w:rPr>
  </w:style>
  <w:style w:type="character" w:customStyle="1" w:styleId="324">
    <w:name w:val="Char Char82"/>
    <w:qFormat/>
    <w:uiPriority w:val="0"/>
    <w:rPr>
      <w:rFonts w:eastAsia="宋体"/>
      <w:b/>
      <w:sz w:val="24"/>
      <w:lang w:val="en-GB" w:eastAsia="zh-CN"/>
    </w:rPr>
  </w:style>
  <w:style w:type="character" w:customStyle="1" w:styleId="325">
    <w:name w:val="日期 Char1"/>
    <w:qFormat/>
    <w:uiPriority w:val="0"/>
    <w:rPr>
      <w:rFonts w:ascii="Times New Roman" w:hAnsi="Times New Roman" w:eastAsia="宋体" w:cs="Times New Roman"/>
      <w:szCs w:val="24"/>
    </w:rPr>
  </w:style>
  <w:style w:type="character" w:customStyle="1" w:styleId="326">
    <w:name w:val="页眉 字符"/>
    <w:qFormat/>
    <w:uiPriority w:val="0"/>
    <w:rPr>
      <w:kern w:val="2"/>
      <w:sz w:val="18"/>
      <w:szCs w:val="18"/>
    </w:rPr>
  </w:style>
  <w:style w:type="character" w:customStyle="1" w:styleId="327">
    <w:name w:val="Char Char33"/>
    <w:qFormat/>
    <w:uiPriority w:val="0"/>
    <w:rPr>
      <w:rFonts w:ascii="Arial" w:hAnsi="Arial" w:eastAsia="黑体"/>
      <w:b/>
      <w:kern w:val="2"/>
      <w:sz w:val="24"/>
      <w:szCs w:val="24"/>
    </w:rPr>
  </w:style>
  <w:style w:type="paragraph" w:customStyle="1" w:styleId="328">
    <w:name w:val="b11_01b"/>
    <w:basedOn w:val="1"/>
    <w:next w:val="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29">
    <w:name w:val="Char Char121"/>
    <w:qFormat/>
    <w:uiPriority w:val="0"/>
    <w:rPr>
      <w:rFonts w:ascii="仿宋_GB2312" w:eastAsia="仿宋_GB2312"/>
      <w:b/>
      <w:bCs/>
      <w:kern w:val="2"/>
      <w:sz w:val="24"/>
      <w:szCs w:val="24"/>
      <w:lang w:val="zh-CN" w:eastAsia="zh-CN" w:bidi="ar-SA"/>
    </w:rPr>
  </w:style>
  <w:style w:type="character" w:customStyle="1" w:styleId="330">
    <w:name w:val="Footer-Even Char"/>
    <w:qFormat/>
    <w:uiPriority w:val="0"/>
    <w:rPr>
      <w:rFonts w:eastAsia="宋体"/>
      <w:kern w:val="2"/>
      <w:sz w:val="18"/>
      <w:lang w:val="en-US" w:eastAsia="zh-CN" w:bidi="ar-SA"/>
    </w:rPr>
  </w:style>
  <w:style w:type="character" w:customStyle="1" w:styleId="331">
    <w:name w:val="Char Char36"/>
    <w:qFormat/>
    <w:uiPriority w:val="0"/>
    <w:rPr>
      <w:rFonts w:ascii="仿宋_GB2312" w:hAnsi="仿宋_GB2312" w:eastAsia="仿宋_GB2312" w:cs="Arial"/>
      <w:b/>
      <w:kern w:val="2"/>
      <w:sz w:val="32"/>
      <w:szCs w:val="32"/>
      <w:lang w:val="zh-CN" w:eastAsia="zh-CN" w:bidi="ar-SA"/>
    </w:rPr>
  </w:style>
  <w:style w:type="character" w:customStyle="1" w:styleId="332">
    <w:name w:val="Char Char61"/>
    <w:qFormat/>
    <w:uiPriority w:val="0"/>
    <w:rPr>
      <w:rFonts w:eastAsia="宋体"/>
      <w:kern w:val="2"/>
      <w:sz w:val="21"/>
      <w:szCs w:val="24"/>
      <w:lang w:val="en-US" w:eastAsia="zh-CN" w:bidi="ar-SA"/>
    </w:rPr>
  </w:style>
  <w:style w:type="character" w:customStyle="1" w:styleId="333">
    <w:name w:val="正文文字缩进 2 Char Char"/>
    <w:qFormat/>
    <w:uiPriority w:val="0"/>
    <w:rPr>
      <w:rFonts w:ascii="宋体"/>
      <w:sz w:val="28"/>
    </w:rPr>
  </w:style>
  <w:style w:type="character" w:customStyle="1" w:styleId="334">
    <w:name w:val="f141"/>
    <w:qFormat/>
    <w:uiPriority w:val="0"/>
    <w:rPr>
      <w:rFonts w:ascii="Tahoma" w:hAnsi="Tahoma" w:eastAsia="宋体"/>
      <w:b/>
      <w:kern w:val="2"/>
      <w:sz w:val="21"/>
      <w:szCs w:val="21"/>
      <w:lang w:val="en-US" w:eastAsia="zh-CN" w:bidi="ar-SA"/>
    </w:rPr>
  </w:style>
  <w:style w:type="paragraph" w:customStyle="1" w:styleId="335">
    <w:name w:val="段落"/>
    <w:basedOn w:val="1"/>
    <w:qFormat/>
    <w:uiPriority w:val="0"/>
    <w:pPr>
      <w:adjustRightInd/>
      <w:spacing w:line="360" w:lineRule="auto"/>
      <w:ind w:firstLine="200" w:firstLineChars="200"/>
    </w:pPr>
    <w:rPr>
      <w:rFonts w:ascii="宋体" w:hAnsi="宋体"/>
      <w:kern w:val="0"/>
      <w:sz w:val="24"/>
      <w:szCs w:val="20"/>
    </w:rPr>
  </w:style>
  <w:style w:type="character" w:customStyle="1" w:styleId="336">
    <w:name w:val="标题 3 Char2"/>
    <w:qFormat/>
    <w:uiPriority w:val="0"/>
    <w:rPr>
      <w:rFonts w:eastAsia="宋体"/>
      <w:b/>
      <w:bCs/>
      <w:kern w:val="2"/>
      <w:sz w:val="32"/>
      <w:szCs w:val="32"/>
      <w:lang w:val="en-US" w:eastAsia="zh-CN" w:bidi="ar-SA"/>
    </w:rPr>
  </w:style>
  <w:style w:type="character" w:customStyle="1" w:styleId="337">
    <w:name w:val="apple-converted-space"/>
    <w:qFormat/>
    <w:uiPriority w:val="0"/>
  </w:style>
  <w:style w:type="character" w:customStyle="1" w:styleId="338">
    <w:name w:val="Char Char9"/>
    <w:qFormat/>
    <w:uiPriority w:val="0"/>
    <w:rPr>
      <w:rFonts w:eastAsia="宋体"/>
      <w:kern w:val="2"/>
      <w:sz w:val="18"/>
      <w:szCs w:val="18"/>
      <w:lang w:val="en-US" w:eastAsia="zh-CN" w:bidi="ar-SA"/>
    </w:rPr>
  </w:style>
  <w:style w:type="character" w:customStyle="1" w:styleId="339">
    <w:name w:val="Char Char41"/>
    <w:qFormat/>
    <w:uiPriority w:val="0"/>
    <w:rPr>
      <w:rFonts w:eastAsia="宋体"/>
      <w:b/>
      <w:sz w:val="24"/>
      <w:lang w:val="en-GB" w:eastAsia="zh-CN" w:bidi="ar-SA"/>
    </w:rPr>
  </w:style>
  <w:style w:type="character" w:customStyle="1" w:styleId="340">
    <w:name w:val="large1"/>
    <w:qFormat/>
    <w:uiPriority w:val="0"/>
    <w:rPr>
      <w:rFonts w:ascii="宋体" w:hAnsi="宋体" w:eastAsia="宋体"/>
      <w:sz w:val="21"/>
      <w:szCs w:val="21"/>
    </w:rPr>
  </w:style>
  <w:style w:type="paragraph" w:customStyle="1" w:styleId="341">
    <w:name w:val="正文段"/>
    <w:basedOn w:val="1"/>
    <w:qFormat/>
    <w:uiPriority w:val="0"/>
    <w:pPr>
      <w:widowControl/>
      <w:adjustRightInd w:val="0"/>
      <w:snapToGrid w:val="0"/>
      <w:spacing w:after="50" w:afterLines="50"/>
      <w:ind w:firstLine="200" w:firstLineChars="200"/>
    </w:pPr>
    <w:rPr>
      <w:kern w:val="0"/>
      <w:sz w:val="24"/>
      <w:szCs w:val="20"/>
    </w:rPr>
  </w:style>
  <w:style w:type="character" w:customStyle="1" w:styleId="342">
    <w:name w:val="Char Char13"/>
    <w:qFormat/>
    <w:uiPriority w:val="0"/>
    <w:rPr>
      <w:rFonts w:ascii="宋体" w:hAnsi="宋体"/>
      <w:kern w:val="2"/>
      <w:sz w:val="21"/>
      <w:szCs w:val="24"/>
    </w:rPr>
  </w:style>
  <w:style w:type="character" w:customStyle="1" w:styleId="343">
    <w:name w:val="Char Char92"/>
    <w:qFormat/>
    <w:uiPriority w:val="0"/>
    <w:rPr>
      <w:rFonts w:ascii="Times New Roman" w:hAnsi="Times New Roman" w:eastAsia="宋体" w:cs="Times New Roman"/>
      <w:b/>
      <w:bCs/>
      <w:kern w:val="2"/>
      <w:sz w:val="32"/>
      <w:szCs w:val="32"/>
      <w:lang w:val="en-US" w:eastAsia="zh-CN" w:bidi="ar-SA"/>
    </w:rPr>
  </w:style>
  <w:style w:type="paragraph" w:customStyle="1" w:styleId="344">
    <w:name w:val="冯广丽"/>
    <w:basedOn w:val="1"/>
    <w:qFormat/>
    <w:uiPriority w:val="0"/>
    <w:pPr>
      <w:adjustRightInd/>
      <w:spacing w:line="360" w:lineRule="auto"/>
      <w:ind w:firstLine="200" w:firstLineChars="200"/>
    </w:pPr>
    <w:rPr>
      <w:rFonts w:ascii="宋体" w:hAnsi="宋体"/>
      <w:sz w:val="24"/>
      <w:szCs w:val="22"/>
    </w:rPr>
  </w:style>
  <w:style w:type="character" w:customStyle="1" w:styleId="345">
    <w:name w:val="批注文字 字符"/>
    <w:qFormat/>
    <w:uiPriority w:val="0"/>
    <w:rPr>
      <w:rFonts w:ascii="Arial" w:hAnsi="Arial" w:eastAsia="黑体" w:cs="Arial"/>
      <w:snapToGrid w:val="0"/>
      <w:kern w:val="0"/>
      <w:szCs w:val="21"/>
    </w:rPr>
  </w:style>
  <w:style w:type="character" w:customStyle="1" w:styleId="346">
    <w:name w:val="Char Char161"/>
    <w:qFormat/>
    <w:uiPriority w:val="0"/>
    <w:rPr>
      <w:rFonts w:eastAsia="宋体"/>
      <w:b/>
      <w:kern w:val="2"/>
      <w:sz w:val="32"/>
      <w:lang w:val="en-US" w:eastAsia="zh-CN"/>
    </w:rPr>
  </w:style>
  <w:style w:type="character" w:customStyle="1" w:styleId="347">
    <w:name w:val="javascript"/>
    <w:qFormat/>
    <w:uiPriority w:val="0"/>
  </w:style>
  <w:style w:type="character" w:customStyle="1" w:styleId="348">
    <w:name w:val="图名 Char"/>
    <w:qFormat/>
    <w:uiPriority w:val="0"/>
    <w:rPr>
      <w:rFonts w:ascii="Arial" w:hAnsi="Arial" w:eastAsia="黑体"/>
      <w:kern w:val="2"/>
      <w:sz w:val="24"/>
      <w:szCs w:val="24"/>
      <w:lang w:val="en-US" w:eastAsia="zh-CN" w:bidi="ar-SA"/>
    </w:rPr>
  </w:style>
  <w:style w:type="character" w:customStyle="1" w:styleId="349">
    <w:name w:val="Used by Word for text of Help footnotes Char Char"/>
    <w:qFormat/>
    <w:uiPriority w:val="0"/>
    <w:rPr>
      <w:rFonts w:ascii="Times New Roman" w:hAnsi="Times New Roman" w:eastAsia="宋体" w:cs="Times New Roman"/>
      <w:sz w:val="20"/>
      <w:szCs w:val="20"/>
    </w:rPr>
  </w:style>
  <w:style w:type="paragraph" w:customStyle="1" w:styleId="350">
    <w:name w:val="编号，小四"/>
    <w:basedOn w:val="1"/>
    <w:qFormat/>
    <w:uiPriority w:val="0"/>
    <w:pPr>
      <w:tabs>
        <w:tab w:val="left" w:pos="432"/>
      </w:tabs>
      <w:adjustRightInd/>
      <w:spacing w:line="360" w:lineRule="auto"/>
      <w:ind w:left="432" w:hanging="432"/>
    </w:pPr>
    <w:rPr>
      <w:rFonts w:ascii="Arial" w:hAnsi="Arial"/>
      <w:kern w:val="0"/>
      <w:sz w:val="24"/>
      <w:szCs w:val="20"/>
    </w:rPr>
  </w:style>
  <w:style w:type="character" w:customStyle="1" w:styleId="351">
    <w:name w:val="Font Style82"/>
    <w:qFormat/>
    <w:uiPriority w:val="0"/>
    <w:rPr>
      <w:rFonts w:ascii="宋体" w:eastAsia="宋体" w:cs="宋体"/>
      <w:color w:val="000000"/>
      <w:sz w:val="14"/>
      <w:szCs w:val="14"/>
    </w:rPr>
  </w:style>
  <w:style w:type="character" w:customStyle="1" w:styleId="352">
    <w:name w:val="标题 2 Char Char"/>
    <w:qFormat/>
    <w:uiPriority w:val="0"/>
    <w:rPr>
      <w:rFonts w:ascii="楷体_GB2312" w:hAnsi="Arial" w:eastAsia="楷体_GB2312"/>
      <w:b/>
      <w:bCs/>
      <w:kern w:val="2"/>
      <w:sz w:val="24"/>
      <w:szCs w:val="32"/>
      <w:lang w:val="en-US" w:eastAsia="zh-CN" w:bidi="ar-SA"/>
    </w:rPr>
  </w:style>
  <w:style w:type="character" w:customStyle="1" w:styleId="353">
    <w:name w:val="未用 Char"/>
    <w:qFormat/>
    <w:uiPriority w:val="0"/>
    <w:rPr>
      <w:rFonts w:ascii="Arial" w:hAnsi="Arial" w:eastAsia="黑体"/>
      <w:kern w:val="2"/>
      <w:sz w:val="21"/>
      <w:szCs w:val="21"/>
      <w:lang w:val="en-US" w:eastAsia="zh-CN" w:bidi="ar-SA"/>
    </w:rPr>
  </w:style>
  <w:style w:type="character" w:customStyle="1" w:styleId="354">
    <w:name w:val="myp1111"/>
    <w:qFormat/>
    <w:uiPriority w:val="0"/>
    <w:rPr>
      <w:rFonts w:ascii="ˎ̥" w:hAnsi="ˎ̥"/>
      <w:color w:val="000000"/>
      <w:sz w:val="20"/>
      <w:szCs w:val="20"/>
      <w:u w:val="none"/>
    </w:rPr>
  </w:style>
  <w:style w:type="character" w:customStyle="1" w:styleId="355">
    <w:name w:val="h Char Char"/>
    <w:qFormat/>
    <w:uiPriority w:val="0"/>
    <w:rPr>
      <w:rFonts w:eastAsia="宋体"/>
      <w:kern w:val="2"/>
      <w:sz w:val="18"/>
      <w:lang w:val="en-US" w:eastAsia="zh-CN" w:bidi="ar-SA"/>
    </w:rPr>
  </w:style>
  <w:style w:type="paragraph" w:customStyle="1" w:styleId="356">
    <w:name w:val="仿宋正文"/>
    <w:basedOn w:val="1"/>
    <w:qFormat/>
    <w:uiPriority w:val="0"/>
    <w:pPr>
      <w:adjustRightInd/>
      <w:spacing w:line="360" w:lineRule="auto"/>
      <w:ind w:firstLine="200" w:firstLineChars="200"/>
    </w:pPr>
    <w:rPr>
      <w:rFonts w:ascii="仿宋_GB2312" w:eastAsia="仿宋_GB2312"/>
      <w:sz w:val="24"/>
      <w:szCs w:val="20"/>
    </w:rPr>
  </w:style>
  <w:style w:type="character" w:customStyle="1" w:styleId="357">
    <w:name w:val="正文首行缩进 Char Char Char Char Char Char"/>
    <w:qFormat/>
    <w:uiPriority w:val="0"/>
    <w:rPr>
      <w:rFonts w:ascii="宋体" w:eastAsia="宋体"/>
      <w:kern w:val="2"/>
      <w:sz w:val="24"/>
      <w:lang w:val="zh-CN" w:bidi="ar-SA"/>
    </w:rPr>
  </w:style>
  <w:style w:type="character" w:customStyle="1" w:styleId="358">
    <w:name w:val="样式 宋体"/>
    <w:qFormat/>
    <w:uiPriority w:val="0"/>
    <w:rPr>
      <w:rFonts w:ascii="宋体" w:hAnsi="宋体"/>
      <w:sz w:val="24"/>
    </w:rPr>
  </w:style>
  <w:style w:type="character" w:customStyle="1" w:styleId="359">
    <w:name w:val="tw4winJump"/>
    <w:qFormat/>
    <w:uiPriority w:val="0"/>
    <w:rPr>
      <w:rFonts w:ascii="Courier New" w:hAnsi="Courier New" w:cs="Courier New"/>
      <w:color w:val="008080"/>
      <w:lang w:val="en-US" w:eastAsia="zh-CN"/>
    </w:rPr>
  </w:style>
  <w:style w:type="character" w:customStyle="1" w:styleId="360">
    <w:name w:val="标题 1 字符"/>
    <w:qFormat/>
    <w:uiPriority w:val="0"/>
    <w:rPr>
      <w:rFonts w:ascii="Arial" w:hAnsi="Arial" w:eastAsia="黑体" w:cs="Arial"/>
      <w:b/>
      <w:bCs/>
      <w:snapToGrid w:val="0"/>
      <w:kern w:val="44"/>
      <w:sz w:val="44"/>
      <w:szCs w:val="44"/>
    </w:rPr>
  </w:style>
  <w:style w:type="character" w:customStyle="1" w:styleId="361">
    <w:name w:val="style36"/>
    <w:basedOn w:val="65"/>
    <w:qFormat/>
    <w:uiPriority w:val="0"/>
    <w:rPr>
      <w:rFonts w:ascii="Arial" w:hAnsi="Arial" w:eastAsia="黑体" w:cs="Arial"/>
      <w:snapToGrid w:val="0"/>
      <w:kern w:val="0"/>
      <w:szCs w:val="21"/>
    </w:rPr>
  </w:style>
  <w:style w:type="character" w:customStyle="1" w:styleId="362">
    <w:name w:val="pt9"/>
    <w:qFormat/>
    <w:uiPriority w:val="0"/>
    <w:rPr>
      <w:rFonts w:ascii="仿宋_GB2312" w:hAnsi="仿宋_GB2312" w:eastAsia="微软雅黑"/>
      <w:b/>
      <w:kern w:val="2"/>
      <w:sz w:val="32"/>
      <w:szCs w:val="32"/>
      <w:lang w:val="en-US" w:eastAsia="zh-CN" w:bidi="ar-SA"/>
    </w:rPr>
  </w:style>
  <w:style w:type="character" w:customStyle="1" w:styleId="363">
    <w:name w:val="DO_NOT_TRANSLATE"/>
    <w:qFormat/>
    <w:uiPriority w:val="0"/>
    <w:rPr>
      <w:rFonts w:ascii="Courier New" w:hAnsi="Courier New" w:cs="Courier New"/>
      <w:color w:val="800000"/>
      <w:lang w:val="en-US" w:eastAsia="zh-CN"/>
    </w:rPr>
  </w:style>
  <w:style w:type="character" w:customStyle="1" w:styleId="364">
    <w:name w:val="标书1 Char1"/>
    <w:qFormat/>
    <w:uiPriority w:val="0"/>
    <w:rPr>
      <w:rFonts w:eastAsia="宋体"/>
      <w:b/>
      <w:bCs/>
      <w:kern w:val="44"/>
      <w:sz w:val="44"/>
      <w:szCs w:val="44"/>
      <w:lang w:val="en-US" w:eastAsia="zh-CN" w:bidi="ar-SA"/>
    </w:rPr>
  </w:style>
  <w:style w:type="character" w:customStyle="1" w:styleId="365">
    <w:name w:val="页脚 字符"/>
    <w:qFormat/>
    <w:uiPriority w:val="0"/>
    <w:rPr>
      <w:kern w:val="2"/>
      <w:sz w:val="18"/>
      <w:szCs w:val="18"/>
    </w:rPr>
  </w:style>
  <w:style w:type="character" w:customStyle="1" w:styleId="366">
    <w:name w:val="正文2 Char"/>
    <w:qFormat/>
    <w:uiPriority w:val="0"/>
    <w:rPr>
      <w:rFonts w:eastAsia="宋体"/>
      <w:kern w:val="2"/>
      <w:sz w:val="24"/>
      <w:lang w:val="en-US" w:eastAsia="zh-CN" w:bidi="ar-SA"/>
    </w:rPr>
  </w:style>
  <w:style w:type="character" w:customStyle="1" w:styleId="367">
    <w:name w:val="Char Char21"/>
    <w:qFormat/>
    <w:uiPriority w:val="0"/>
    <w:rPr>
      <w:rFonts w:ascii="宋体" w:hAnsi="宋体"/>
      <w:kern w:val="2"/>
      <w:sz w:val="24"/>
      <w:szCs w:val="21"/>
      <w:lang w:val="zh-CN"/>
    </w:rPr>
  </w:style>
  <w:style w:type="paragraph" w:customStyle="1" w:styleId="368">
    <w:name w:val="样式 正文缩进 + 首行缩进:  2 字符"/>
    <w:basedOn w:val="5"/>
    <w:qFormat/>
    <w:uiPriority w:val="0"/>
    <w:pPr>
      <w:widowControl w:val="0"/>
      <w:adjustRightInd/>
      <w:snapToGrid/>
      <w:spacing w:line="360" w:lineRule="auto"/>
      <w:ind w:firstLine="200" w:firstLineChars="200"/>
    </w:pPr>
    <w:rPr>
      <w:rFonts w:ascii="Calibri" w:hAnsi="Calibri"/>
      <w:snapToGrid/>
      <w:color w:val="auto"/>
      <w:kern w:val="2"/>
      <w:sz w:val="24"/>
    </w:rPr>
  </w:style>
  <w:style w:type="character" w:customStyle="1" w:styleId="369">
    <w:name w:val="gray6"/>
    <w:basedOn w:val="65"/>
    <w:qFormat/>
    <w:uiPriority w:val="0"/>
    <w:rPr>
      <w:rFonts w:ascii="Arial" w:hAnsi="Arial" w:eastAsia="黑体" w:cs="Arial"/>
      <w:snapToGrid w:val="0"/>
      <w:kern w:val="0"/>
      <w:szCs w:val="21"/>
    </w:rPr>
  </w:style>
  <w:style w:type="character" w:customStyle="1" w:styleId="370">
    <w:name w:val="hui"/>
    <w:basedOn w:val="65"/>
    <w:qFormat/>
    <w:uiPriority w:val="0"/>
    <w:rPr>
      <w:rFonts w:ascii="Arial" w:hAnsi="Arial" w:eastAsia="黑体" w:cs="Arial"/>
      <w:snapToGrid w:val="0"/>
      <w:kern w:val="0"/>
      <w:szCs w:val="21"/>
    </w:rPr>
  </w:style>
  <w:style w:type="character" w:customStyle="1" w:styleId="371">
    <w:name w:val="哈哈正文 Char Char"/>
    <w:qFormat/>
    <w:uiPriority w:val="0"/>
    <w:rPr>
      <w:rFonts w:ascii="宋体" w:hAnsi="宋体" w:eastAsia="宋体" w:cs="宋体"/>
      <w:kern w:val="2"/>
      <w:sz w:val="24"/>
      <w:lang w:val="en-US" w:eastAsia="zh-CN" w:bidi="ar-SA"/>
    </w:rPr>
  </w:style>
  <w:style w:type="paragraph" w:customStyle="1" w:styleId="372">
    <w:name w:val="样式 正文文本缩进 + 左侧:  2 字符 首行缩进:  2 字符"/>
    <w:basedOn w:val="25"/>
    <w:qFormat/>
    <w:uiPriority w:val="0"/>
    <w:pPr>
      <w:tabs>
        <w:tab w:val="left" w:pos="360"/>
        <w:tab w:val="left" w:pos="540"/>
      </w:tabs>
      <w:adjustRightInd/>
      <w:spacing w:line="520" w:lineRule="exact"/>
      <w:ind w:left="200"/>
    </w:pPr>
    <w:rPr>
      <w:rFonts w:ascii="仿宋_GB2312" w:hAnsi="Times New Roman" w:eastAsia="仿宋_GB2312"/>
      <w:sz w:val="28"/>
      <w:szCs w:val="20"/>
    </w:rPr>
  </w:style>
  <w:style w:type="paragraph" w:customStyle="1" w:styleId="37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7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37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376">
    <w:name w:val="目录标题"/>
    <w:basedOn w:val="1"/>
    <w:qFormat/>
    <w:uiPriority w:val="0"/>
    <w:pPr>
      <w:autoSpaceDE w:val="0"/>
      <w:autoSpaceDN w:val="0"/>
      <w:spacing w:before="566" w:after="544" w:line="566" w:lineRule="atLeast"/>
      <w:ind w:firstLine="200" w:firstLineChars="200"/>
      <w:jc w:val="center"/>
    </w:pPr>
    <w:rPr>
      <w:rFonts w:ascii="Arial" w:hAnsi="Arial"/>
      <w:color w:val="000000"/>
      <w:spacing w:val="565"/>
      <w:kern w:val="0"/>
      <w:sz w:val="54"/>
      <w:szCs w:val="54"/>
    </w:rPr>
  </w:style>
  <w:style w:type="paragraph" w:customStyle="1" w:styleId="377">
    <w:name w:val="subhead"/>
    <w:qFormat/>
    <w:uiPriority w:val="0"/>
    <w:pPr>
      <w:spacing w:after="120" w:line="300" w:lineRule="exact"/>
    </w:pPr>
    <w:rPr>
      <w:rFonts w:ascii="Arial" w:hAnsi="Arial" w:eastAsia="宋体" w:cs="Times New Roman"/>
      <w:b/>
      <w:sz w:val="26"/>
      <w:szCs w:val="20"/>
      <w:lang w:val="en-US" w:eastAsia="zh-CN" w:bidi="ar-SA"/>
    </w:rPr>
  </w:style>
  <w:style w:type="paragraph" w:customStyle="1" w:styleId="37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379">
    <w:name w:val="标题4_自定义"/>
    <w:basedOn w:val="6"/>
    <w:qFormat/>
    <w:uiPriority w:val="0"/>
    <w:pPr>
      <w:adjustRightInd/>
      <w:spacing w:before="0" w:after="0" w:line="360" w:lineRule="auto"/>
    </w:pPr>
    <w:rPr>
      <w:rFonts w:ascii="Verdana" w:hAnsi="Verdana" w:eastAsia="Verdana"/>
      <w:sz w:val="21"/>
      <w:lang w:val="en-US"/>
    </w:rPr>
  </w:style>
  <w:style w:type="paragraph" w:customStyle="1" w:styleId="380">
    <w:name w:val="My正文"/>
    <w:basedOn w:val="1"/>
    <w:qFormat/>
    <w:uiPriority w:val="0"/>
    <w:pPr>
      <w:spacing w:before="120" w:line="360" w:lineRule="auto"/>
      <w:ind w:firstLine="567"/>
    </w:pPr>
    <w:rPr>
      <w:rFonts w:ascii="Arial" w:hAnsi="Arial"/>
      <w:sz w:val="20"/>
      <w:szCs w:val="20"/>
    </w:rPr>
  </w:style>
  <w:style w:type="paragraph" w:customStyle="1" w:styleId="381">
    <w:name w:val="正文 内标 序号标"/>
    <w:basedOn w:val="380"/>
    <w:qFormat/>
    <w:uiPriority w:val="0"/>
    <w:pPr>
      <w:tabs>
        <w:tab w:val="left" w:pos="0"/>
      </w:tabs>
      <w:adjustRightInd/>
      <w:spacing w:before="0"/>
      <w:ind w:firstLine="482"/>
    </w:pPr>
    <w:rPr>
      <w:rFonts w:ascii="微软雅黑" w:hAnsi="微软雅黑"/>
      <w:sz w:val="24"/>
      <w:szCs w:val="24"/>
    </w:rPr>
  </w:style>
  <w:style w:type="paragraph" w:customStyle="1" w:styleId="38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8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38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385">
    <w:name w:val="修订2"/>
    <w:qFormat/>
    <w:uiPriority w:val="0"/>
    <w:rPr>
      <w:rFonts w:ascii="Times New Roman" w:hAnsi="Times New Roman" w:eastAsia="宋体" w:cs="Times New Roman"/>
      <w:kern w:val="2"/>
      <w:sz w:val="21"/>
      <w:szCs w:val="20"/>
      <w:lang w:val="en-US" w:eastAsia="zh-CN" w:bidi="ar-SA"/>
    </w:rPr>
  </w:style>
  <w:style w:type="paragraph" w:customStyle="1" w:styleId="38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8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388">
    <w:name w:val="文章标题"/>
    <w:next w:val="389"/>
    <w:qFormat/>
    <w:uiPriority w:val="0"/>
    <w:pPr>
      <w:spacing w:before="800" w:beforeLines="800" w:after="100" w:afterLines="100"/>
      <w:jc w:val="center"/>
    </w:pPr>
    <w:rPr>
      <w:rFonts w:ascii="Arial" w:hAnsi="Arial" w:eastAsia="黑体" w:cs="宋体"/>
      <w:bCs/>
      <w:kern w:val="2"/>
      <w:sz w:val="52"/>
      <w:szCs w:val="20"/>
      <w:lang w:val="en-US" w:eastAsia="zh-CN" w:bidi="ar-SA"/>
    </w:rPr>
  </w:style>
  <w:style w:type="paragraph" w:customStyle="1" w:styleId="389">
    <w:name w:val="封面公司名"/>
    <w:qFormat/>
    <w:uiPriority w:val="0"/>
    <w:pPr>
      <w:jc w:val="center"/>
    </w:pPr>
    <w:rPr>
      <w:rFonts w:ascii="Arial" w:hAnsi="Arial" w:eastAsia="楷体_GB2312" w:cs="宋体"/>
      <w:bCs/>
      <w:kern w:val="2"/>
      <w:sz w:val="28"/>
      <w:szCs w:val="20"/>
      <w:lang w:val="en-US" w:eastAsia="zh-CN" w:bidi="ar-SA"/>
    </w:rPr>
  </w:style>
  <w:style w:type="paragraph" w:customStyle="1" w:styleId="390">
    <w:name w:val="Char1 Char Char Char5"/>
    <w:basedOn w:val="1"/>
    <w:qFormat/>
    <w:uiPriority w:val="0"/>
    <w:pPr>
      <w:adjustRightInd/>
      <w:ind w:firstLine="200" w:firstLineChars="200"/>
    </w:pPr>
    <w:rPr>
      <w:rFonts w:ascii="Tahoma" w:hAnsi="Tahoma"/>
      <w:sz w:val="24"/>
      <w:szCs w:val="20"/>
    </w:rPr>
  </w:style>
  <w:style w:type="paragraph" w:customStyle="1" w:styleId="39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39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93">
    <w:name w:val="Char Char Char Char Char Char Char Char"/>
    <w:basedOn w:val="1"/>
    <w:qFormat/>
    <w:uiPriority w:val="0"/>
    <w:pPr>
      <w:tabs>
        <w:tab w:val="left" w:pos="360"/>
      </w:tabs>
    </w:pPr>
    <w:rPr>
      <w:sz w:val="24"/>
      <w:szCs w:val="20"/>
    </w:rPr>
  </w:style>
  <w:style w:type="paragraph" w:customStyle="1" w:styleId="394">
    <w:name w:val="Char Char11 Char Char Char"/>
    <w:basedOn w:val="1"/>
    <w:qFormat/>
    <w:uiPriority w:val="0"/>
    <w:pPr>
      <w:spacing w:line="360" w:lineRule="auto"/>
    </w:pPr>
    <w:rPr>
      <w:szCs w:val="20"/>
    </w:rPr>
  </w:style>
  <w:style w:type="paragraph" w:customStyle="1" w:styleId="395">
    <w:name w:val="gjt_3"/>
    <w:next w:val="1"/>
    <w:qFormat/>
    <w:uiPriority w:val="0"/>
    <w:pPr>
      <w:keepNext/>
      <w:keepLines/>
      <w:widowControl w:val="0"/>
      <w:spacing w:before="260" w:after="260" w:line="413"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396">
    <w:name w:val="金宏发行正文"/>
    <w:basedOn w:val="1"/>
    <w:qFormat/>
    <w:uiPriority w:val="0"/>
    <w:pPr>
      <w:adjustRightInd/>
      <w:spacing w:line="500" w:lineRule="exact"/>
      <w:ind w:firstLine="200" w:firstLineChars="200"/>
    </w:pPr>
    <w:rPr>
      <w:rFonts w:eastAsia="仿宋_GB2312"/>
      <w:sz w:val="28"/>
      <w:szCs w:val="20"/>
    </w:rPr>
  </w:style>
  <w:style w:type="paragraph" w:customStyle="1" w:styleId="397">
    <w:name w:val="样式2"/>
    <w:basedOn w:val="1"/>
    <w:qFormat/>
    <w:uiPriority w:val="0"/>
    <w:pPr>
      <w:tabs>
        <w:tab w:val="left" w:pos="2790"/>
        <w:tab w:val="left" w:pos="4230"/>
      </w:tabs>
      <w:autoSpaceDE w:val="0"/>
      <w:autoSpaceDN w:val="0"/>
      <w:adjustRightInd w:val="0"/>
      <w:snapToGrid w:val="0"/>
      <w:spacing w:line="360" w:lineRule="auto"/>
      <w:jc w:val="center"/>
      <w:outlineLvl w:val="1"/>
    </w:pPr>
    <w:rPr>
      <w:rFonts w:ascii="仿宋_GB2312" w:hAnsi="仿宋" w:eastAsia="仿宋_GB2312"/>
      <w:b/>
      <w:bCs/>
      <w:kern w:val="0"/>
      <w:sz w:val="32"/>
      <w:szCs w:val="30"/>
      <w:lang w:val="zh-CN"/>
    </w:rPr>
  </w:style>
  <w:style w:type="paragraph" w:customStyle="1" w:styleId="398">
    <w:name w:val="样式3"/>
    <w:basedOn w:val="397"/>
    <w:qFormat/>
    <w:uiPriority w:val="0"/>
    <w:pPr>
      <w:spacing w:before="100" w:beforeLines="100"/>
      <w:jc w:val="left"/>
    </w:pPr>
  </w:style>
  <w:style w:type="paragraph" w:customStyle="1" w:styleId="399">
    <w:name w:val="Char Char1 Char Char1 Char Char1"/>
    <w:basedOn w:val="1"/>
    <w:qFormat/>
    <w:uiPriority w:val="0"/>
    <w:pPr>
      <w:tabs>
        <w:tab w:val="left" w:pos="840"/>
      </w:tabs>
      <w:ind w:left="840" w:hanging="420"/>
    </w:pPr>
    <w:rPr>
      <w:rFonts w:ascii="Tahoma" w:hAnsi="Tahoma"/>
      <w:sz w:val="24"/>
    </w:rPr>
  </w:style>
  <w:style w:type="paragraph" w:customStyle="1" w:styleId="40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01">
    <w:name w:val="标书标题2"/>
    <w:basedOn w:val="2"/>
    <w:qFormat/>
    <w:uiPriority w:val="0"/>
    <w:pPr>
      <w:keepNext/>
      <w:keepLines w:val="0"/>
      <w:widowControl/>
      <w:tabs>
        <w:tab w:val="clear" w:pos="432"/>
      </w:tabs>
      <w:adjustRightInd w:val="0"/>
      <w:snapToGrid w:val="0"/>
      <w:spacing w:before="50" w:beforeLines="50" w:after="60" w:line="300" w:lineRule="auto"/>
      <w:ind w:left="840" w:hanging="420"/>
    </w:pPr>
    <w:rPr>
      <w:rFonts w:ascii="Arial Narrow" w:hAnsi="Arial Narrow"/>
      <w:snapToGrid w:val="0"/>
      <w:kern w:val="0"/>
      <w:szCs w:val="20"/>
      <w:lang w:val="en-US"/>
    </w:rPr>
  </w:style>
  <w:style w:type="paragraph" w:customStyle="1" w:styleId="40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03">
    <w:name w:val="正文21"/>
    <w:basedOn w:val="1"/>
    <w:qFormat/>
    <w:uiPriority w:val="0"/>
    <w:pPr>
      <w:adjustRightInd/>
      <w:spacing w:before="156" w:line="360" w:lineRule="auto"/>
      <w:ind w:firstLine="200" w:firstLineChars="200"/>
    </w:pPr>
    <w:rPr>
      <w:sz w:val="24"/>
      <w:szCs w:val="20"/>
    </w:rPr>
  </w:style>
  <w:style w:type="paragraph" w:customStyle="1" w:styleId="404">
    <w:name w:val="Test2"/>
    <w:basedOn w:val="2"/>
    <w:qFormat/>
    <w:uiPriority w:val="0"/>
    <w:pPr>
      <w:keepNext/>
      <w:keepLines/>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0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06">
    <w:name w:val="Char1"/>
    <w:basedOn w:val="1"/>
    <w:qFormat/>
    <w:uiPriority w:val="0"/>
    <w:rPr>
      <w:rFonts w:ascii="仿宋_GB2312" w:eastAsia="仿宋_GB2312"/>
      <w:b/>
      <w:sz w:val="32"/>
      <w:szCs w:val="32"/>
    </w:rPr>
  </w:style>
  <w:style w:type="paragraph" w:customStyle="1" w:styleId="40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0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09">
    <w:name w:val="样式 宋体 行距: 1.5 倍行距 首行缩进:  2 字符"/>
    <w:basedOn w:val="1"/>
    <w:qFormat/>
    <w:uiPriority w:val="0"/>
    <w:pPr>
      <w:adjustRightInd/>
      <w:spacing w:line="360" w:lineRule="auto"/>
      <w:ind w:firstLine="200" w:firstLineChars="200"/>
    </w:pPr>
    <w:rPr>
      <w:rFonts w:ascii="宋体" w:hAnsi="宋体"/>
      <w:sz w:val="24"/>
      <w:szCs w:val="20"/>
    </w:rPr>
  </w:style>
  <w:style w:type="paragraph" w:customStyle="1" w:styleId="41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11">
    <w:name w:val="4级标题"/>
    <w:basedOn w:val="232"/>
    <w:qFormat/>
    <w:uiPriority w:val="0"/>
    <w:pPr>
      <w:keepLines/>
      <w:widowControl w:val="0"/>
      <w:adjustRightInd/>
      <w:ind w:firstLine="0" w:firstLineChars="0"/>
      <w:jc w:val="left"/>
      <w:outlineLvl w:val="3"/>
    </w:pPr>
    <w:rPr>
      <w:rFonts w:ascii="黑体" w:hAnsi="黑体" w:eastAsia="黑体" w:cs="Times New Roman"/>
      <w:kern w:val="0"/>
      <w:sz w:val="28"/>
      <w:lang w:bidi="en-US"/>
    </w:rPr>
  </w:style>
  <w:style w:type="paragraph" w:customStyle="1" w:styleId="412">
    <w:name w:val="5级标题"/>
    <w:basedOn w:val="411"/>
    <w:qFormat/>
    <w:uiPriority w:val="0"/>
    <w:pPr>
      <w:keepLines w:val="0"/>
      <w:widowControl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13">
    <w:name w:val="6级标题"/>
    <w:basedOn w:val="412"/>
    <w:qFormat/>
    <w:uiPriority w:val="0"/>
    <w:pPr>
      <w:keepNext/>
      <w:spacing w:before="0" w:beforeLines="0" w:after="0" w:afterLines="0"/>
      <w:outlineLvl w:val="5"/>
    </w:pPr>
  </w:style>
  <w:style w:type="paragraph" w:customStyle="1" w:styleId="414">
    <w:name w:val="样式 正文文本缩进 + 段前: 2 字符"/>
    <w:basedOn w:val="1"/>
    <w:qFormat/>
    <w:uiPriority w:val="0"/>
    <w:pPr>
      <w:adjustRightInd/>
      <w:ind w:left="200" w:leftChars="200"/>
      <w:jc w:val="left"/>
    </w:pPr>
    <w:rPr>
      <w:sz w:val="28"/>
      <w:szCs w:val="20"/>
      <w:lang w:eastAsia="zh-TW"/>
    </w:rPr>
  </w:style>
  <w:style w:type="paragraph" w:customStyle="1" w:styleId="415">
    <w:name w:val="Char2 Char Char"/>
    <w:basedOn w:val="1"/>
    <w:qFormat/>
    <w:uiPriority w:val="0"/>
    <w:pPr>
      <w:adjustRightInd/>
    </w:pPr>
    <w:rPr>
      <w:rFonts w:ascii="Tahoma" w:hAnsi="Tahoma"/>
      <w:sz w:val="24"/>
      <w:szCs w:val="20"/>
    </w:rPr>
  </w:style>
  <w:style w:type="paragraph" w:customStyle="1" w:styleId="416">
    <w:name w:val="_Style 11"/>
    <w:basedOn w:val="1"/>
    <w:qFormat/>
    <w:uiPriority w:val="0"/>
    <w:pPr>
      <w:adjustRightInd/>
      <w:ind w:firstLine="200" w:firstLineChars="200"/>
    </w:pPr>
    <w:rPr>
      <w:rFonts w:eastAsia="仿宋_GB2312"/>
      <w:sz w:val="28"/>
    </w:rPr>
  </w:style>
  <w:style w:type="paragraph" w:customStyle="1" w:styleId="41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18">
    <w:name w:val="Char Char Char"/>
    <w:basedOn w:val="1"/>
    <w:qFormat/>
    <w:uiPriority w:val="0"/>
    <w:rPr>
      <w:rFonts w:ascii="Tahoma" w:hAnsi="Tahoma"/>
      <w:sz w:val="24"/>
      <w:szCs w:val="20"/>
    </w:rPr>
  </w:style>
  <w:style w:type="paragraph" w:customStyle="1" w:styleId="419">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20">
    <w:name w:val="Table Cell"/>
    <w:qFormat/>
    <w:uiPriority w:val="0"/>
    <w:pPr>
      <w:adjustRightInd w:val="0"/>
      <w:snapToGrid w:val="0"/>
      <w:spacing w:before="20" w:after="20"/>
    </w:pPr>
    <w:rPr>
      <w:rFonts w:ascii="Courier New" w:hAnsi="Courier New" w:eastAsia="宋体" w:cs="Times New Roman"/>
      <w:sz w:val="24"/>
      <w:szCs w:val="20"/>
      <w:lang w:val="en-US" w:eastAsia="zh-CN" w:bidi="ar-SA"/>
    </w:rPr>
  </w:style>
  <w:style w:type="paragraph" w:customStyle="1" w:styleId="421">
    <w:name w:val="No Spacing"/>
    <w:basedOn w:val="1"/>
    <w:qFormat/>
    <w:uiPriority w:val="0"/>
    <w:rPr>
      <w:szCs w:val="22"/>
    </w:rPr>
  </w:style>
  <w:style w:type="paragraph" w:customStyle="1" w:styleId="42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szCs w:val="20"/>
      <w:lang w:val="en-US" w:eastAsia="zh-CN" w:bidi="ar-SA"/>
    </w:rPr>
  </w:style>
  <w:style w:type="paragraph" w:customStyle="1" w:styleId="423">
    <w:name w:val="Char Char Char Char Char Char Char Char Char Char Char Char1 Char1"/>
    <w:basedOn w:val="1"/>
    <w:qFormat/>
    <w:uiPriority w:val="0"/>
    <w:rPr>
      <w:rFonts w:ascii="Tahoma" w:hAnsi="Tahoma" w:cs="仿宋_GB2312"/>
      <w:sz w:val="24"/>
      <w:szCs w:val="20"/>
    </w:rPr>
  </w:style>
  <w:style w:type="paragraph" w:customStyle="1" w:styleId="42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25">
    <w:name w:val="Char Char1 Char1"/>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42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27">
    <w:name w:val="MM Topic 2"/>
    <w:basedOn w:val="2"/>
    <w:qFormat/>
    <w:uiPriority w:val="0"/>
    <w:pPr>
      <w:tabs>
        <w:tab w:val="left" w:pos="1260"/>
      </w:tabs>
      <w:ind w:left="1260" w:hanging="420"/>
    </w:pPr>
    <w:rPr>
      <w:rFonts w:ascii="Arial" w:hAnsi="Arial" w:eastAsia="黑体"/>
      <w:lang w:val="en-US"/>
    </w:rPr>
  </w:style>
  <w:style w:type="paragraph" w:customStyle="1" w:styleId="428">
    <w:name w:val="五级无标题条"/>
    <w:basedOn w:val="1"/>
    <w:qFormat/>
    <w:uiPriority w:val="0"/>
    <w:pPr>
      <w:adjustRightInd/>
    </w:pPr>
  </w:style>
  <w:style w:type="paragraph" w:customStyle="1" w:styleId="429">
    <w:name w:val="Char5"/>
    <w:basedOn w:val="1"/>
    <w:qFormat/>
    <w:uiPriority w:val="0"/>
    <w:rPr>
      <w:rFonts w:ascii="仿宋_GB2312" w:eastAsia="仿宋_GB2312"/>
      <w:b/>
      <w:sz w:val="32"/>
      <w:szCs w:val="32"/>
    </w:rPr>
  </w:style>
  <w:style w:type="paragraph" w:customStyle="1" w:styleId="430">
    <w:name w:val="TOC 标题1"/>
    <w:basedOn w:val="3"/>
    <w:next w:val="1"/>
    <w:qFormat/>
    <w:uiPriority w:val="0"/>
    <w:pPr>
      <w:keepNext/>
      <w:keepLines/>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31">
    <w:name w:val="彩色列表 - 强调文字颜色 12"/>
    <w:basedOn w:val="1"/>
    <w:qFormat/>
    <w:uiPriority w:val="0"/>
    <w:pPr>
      <w:adjustRightInd/>
      <w:ind w:firstLine="200" w:firstLineChars="200"/>
    </w:pPr>
    <w:rPr>
      <w:rFonts w:ascii="Calibri" w:hAnsi="Calibri"/>
      <w:szCs w:val="22"/>
    </w:rPr>
  </w:style>
  <w:style w:type="paragraph" w:customStyle="1" w:styleId="43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33">
    <w:name w:val="Char2"/>
    <w:basedOn w:val="1"/>
    <w:qFormat/>
    <w:uiPriority w:val="0"/>
    <w:rPr>
      <w:rFonts w:ascii="仿宋_GB2312" w:eastAsia="仿宋_GB2312"/>
      <w:b/>
      <w:sz w:val="32"/>
      <w:szCs w:val="32"/>
    </w:rPr>
  </w:style>
  <w:style w:type="paragraph" w:customStyle="1" w:styleId="434">
    <w:name w:val="数字标题3"/>
    <w:basedOn w:val="4"/>
    <w:next w:val="1"/>
    <w:qFormat/>
    <w:uiPriority w:val="0"/>
    <w:pPr>
      <w:spacing w:line="240" w:lineRule="auto"/>
    </w:pPr>
    <w:rPr>
      <w:sz w:val="28"/>
      <w:szCs w:val="28"/>
    </w:rPr>
  </w:style>
  <w:style w:type="paragraph" w:customStyle="1" w:styleId="435">
    <w:name w:val="FA正文"/>
    <w:basedOn w:val="1"/>
    <w:qFormat/>
    <w:uiPriority w:val="0"/>
    <w:pPr>
      <w:spacing w:line="360" w:lineRule="auto"/>
      <w:ind w:firstLine="200" w:firstLineChars="200"/>
    </w:pPr>
    <w:rPr>
      <w:rFonts w:hAnsi="宋体"/>
      <w:sz w:val="24"/>
      <w:szCs w:val="20"/>
    </w:rPr>
  </w:style>
  <w:style w:type="paragraph" w:customStyle="1" w:styleId="436">
    <w:name w:val="MM Topic 5"/>
    <w:basedOn w:val="7"/>
    <w:qFormat/>
    <w:uiPriority w:val="0"/>
    <w:pPr>
      <w:tabs>
        <w:tab w:val="left" w:pos="2520"/>
      </w:tabs>
      <w:adjustRightInd/>
      <w:ind w:left="2520" w:hanging="420"/>
    </w:pPr>
  </w:style>
  <w:style w:type="paragraph" w:customStyle="1" w:styleId="437">
    <w:name w:val="Char Char Char Char Char Char Char Char Char Char1"/>
    <w:basedOn w:val="1"/>
    <w:qFormat/>
    <w:uiPriority w:val="0"/>
    <w:rPr>
      <w:rFonts w:ascii="仿宋_GB2312" w:eastAsia="仿宋_GB2312"/>
      <w:b/>
      <w:sz w:val="32"/>
      <w:szCs w:val="32"/>
    </w:rPr>
  </w:style>
  <w:style w:type="paragraph" w:customStyle="1" w:styleId="43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eastAsia="微软雅黑"/>
      <w:kern w:val="0"/>
      <w:sz w:val="20"/>
      <w:szCs w:val="20"/>
    </w:rPr>
  </w:style>
  <w:style w:type="paragraph" w:customStyle="1" w:styleId="439">
    <w:name w:val="修订1"/>
    <w:qFormat/>
    <w:uiPriority w:val="0"/>
    <w:rPr>
      <w:rFonts w:ascii="Times New Roman" w:hAnsi="Times New Roman" w:eastAsia="宋体" w:cs="Times New Roman"/>
      <w:color w:val="000000"/>
      <w:kern w:val="2"/>
      <w:sz w:val="21"/>
      <w:szCs w:val="20"/>
      <w:lang w:val="en-US" w:eastAsia="zh-CN" w:bidi="ar-SA"/>
    </w:rPr>
  </w:style>
  <w:style w:type="paragraph" w:customStyle="1" w:styleId="440">
    <w:name w:val="Char2 Char Char Char"/>
    <w:basedOn w:val="1"/>
    <w:qFormat/>
    <w:uiPriority w:val="0"/>
    <w:rPr>
      <w:rFonts w:ascii="仿宋_GB2312" w:eastAsia="仿宋_GB2312"/>
      <w:b/>
      <w:sz w:val="32"/>
      <w:szCs w:val="32"/>
    </w:rPr>
  </w:style>
  <w:style w:type="paragraph" w:customStyle="1" w:styleId="441">
    <w:name w:val="Char2 Char Char Char1"/>
    <w:basedOn w:val="1"/>
    <w:qFormat/>
    <w:uiPriority w:val="0"/>
    <w:rPr>
      <w:rFonts w:ascii="仿宋_GB2312" w:eastAsia="仿宋_GB2312"/>
      <w:b/>
      <w:sz w:val="32"/>
      <w:szCs w:val="32"/>
    </w:rPr>
  </w:style>
  <w:style w:type="paragraph" w:customStyle="1" w:styleId="442">
    <w:name w:val="默认段落样式"/>
    <w:basedOn w:val="127"/>
    <w:qFormat/>
    <w:uiPriority w:val="0"/>
    <w:pPr>
      <w:spacing w:before="0"/>
      <w:outlineLvl w:val="2"/>
    </w:pPr>
    <w:rPr>
      <w:rFonts w:ascii="仿宋_GB2312" w:hAnsi="宋体" w:eastAsia="仿宋_GB2312"/>
      <w:color w:val="000000"/>
      <w:szCs w:val="24"/>
    </w:rPr>
  </w:style>
  <w:style w:type="paragraph" w:customStyle="1" w:styleId="443">
    <w:name w:val="图中文字"/>
    <w:basedOn w:val="1"/>
    <w:qFormat/>
    <w:uiPriority w:val="0"/>
    <w:pPr>
      <w:adjustRightInd w:val="0"/>
      <w:snapToGrid w:val="0"/>
      <w:spacing w:line="0" w:lineRule="atLeast"/>
      <w:ind w:firstLine="200" w:firstLineChars="200"/>
      <w:jc w:val="center"/>
    </w:pPr>
    <w:rPr>
      <w:sz w:val="24"/>
      <w:szCs w:val="20"/>
    </w:rPr>
  </w:style>
  <w:style w:type="paragraph" w:customStyle="1" w:styleId="44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445">
    <w:name w:val="MM Topic 3"/>
    <w:basedOn w:val="4"/>
    <w:qFormat/>
    <w:uiPriority w:val="0"/>
    <w:pPr>
      <w:tabs>
        <w:tab w:val="left" w:pos="1680"/>
      </w:tabs>
      <w:adjustRightInd/>
      <w:ind w:left="1680" w:hanging="420"/>
    </w:pPr>
  </w:style>
  <w:style w:type="paragraph" w:customStyle="1" w:styleId="446">
    <w:name w:val="标准小四"/>
    <w:basedOn w:val="1"/>
    <w:qFormat/>
    <w:uiPriority w:val="0"/>
    <w:pPr>
      <w:spacing w:line="360" w:lineRule="auto"/>
      <w:ind w:firstLine="200" w:firstLineChars="200"/>
    </w:pPr>
    <w:rPr>
      <w:rFonts w:ascii="Arial" w:hAnsi="Arial"/>
      <w:sz w:val="24"/>
      <w:szCs w:val="21"/>
    </w:rPr>
  </w:style>
  <w:style w:type="paragraph" w:customStyle="1" w:styleId="447">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448">
    <w:name w:val="表格（小）"/>
    <w:basedOn w:val="1"/>
    <w:qFormat/>
    <w:uiPriority w:val="0"/>
    <w:pPr>
      <w:adjustRightInd/>
      <w:snapToGrid w:val="0"/>
      <w:spacing w:line="300" w:lineRule="auto"/>
    </w:pPr>
    <w:rPr>
      <w:rFonts w:eastAsia="仿宋"/>
      <w:szCs w:val="21"/>
    </w:rPr>
  </w:style>
  <w:style w:type="paragraph" w:customStyle="1" w:styleId="449">
    <w:name w:val="Char Char Char Char Char Char1 Char"/>
    <w:basedOn w:val="1"/>
    <w:qFormat/>
    <w:uiPriority w:val="0"/>
    <w:pPr>
      <w:widowControl/>
      <w:spacing w:after="160" w:line="240" w:lineRule="exact"/>
      <w:jc w:val="left"/>
    </w:pPr>
    <w:rPr>
      <w:rFonts w:ascii="Verdana" w:hAnsi="Verdana"/>
      <w:kern w:val="0"/>
      <w:szCs w:val="20"/>
    </w:rPr>
  </w:style>
  <w:style w:type="paragraph" w:customStyle="1" w:styleId="450">
    <w:name w:val="Char2 Char Char1"/>
    <w:basedOn w:val="1"/>
    <w:qFormat/>
    <w:uiPriority w:val="0"/>
    <w:pPr>
      <w:adjustRightInd/>
    </w:pPr>
    <w:rPr>
      <w:rFonts w:ascii="Tahoma" w:hAnsi="Tahoma"/>
      <w:sz w:val="24"/>
      <w:szCs w:val="20"/>
    </w:rPr>
  </w:style>
  <w:style w:type="paragraph" w:customStyle="1" w:styleId="451">
    <w:name w:val="列出段落5"/>
    <w:basedOn w:val="1"/>
    <w:qFormat/>
    <w:uiPriority w:val="0"/>
    <w:pPr>
      <w:spacing w:line="360" w:lineRule="auto"/>
      <w:ind w:firstLine="200" w:firstLineChars="200"/>
    </w:pPr>
    <w:rPr>
      <w:rFonts w:eastAsia="楷体_GB2312" w:cs="Lucida Sans"/>
      <w:sz w:val="24"/>
    </w:rPr>
  </w:style>
  <w:style w:type="paragraph" w:customStyle="1" w:styleId="45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453">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45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455">
    <w:name w:val="TOC 标题111"/>
    <w:basedOn w:val="3"/>
    <w:next w:val="1"/>
    <w:qFormat/>
    <w:uiPriority w:val="0"/>
    <w:pPr>
      <w:keepNext/>
      <w:keepLines/>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5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458">
    <w:name w:val="Char3 Char Char"/>
    <w:basedOn w:val="1"/>
    <w:qFormat/>
    <w:uiPriority w:val="0"/>
    <w:pPr>
      <w:widowControl/>
      <w:adjustRightInd/>
      <w:spacing w:after="160" w:line="240" w:lineRule="exact"/>
      <w:jc w:val="left"/>
    </w:pPr>
    <w:rPr>
      <w:rFonts w:ascii="Arial" w:hAnsi="Arial" w:eastAsia="Times New Roman" w:cs="Verdana"/>
      <w:b/>
      <w:kern w:val="0"/>
      <w:sz w:val="24"/>
      <w:szCs w:val="20"/>
    </w:rPr>
  </w:style>
  <w:style w:type="paragraph" w:customStyle="1" w:styleId="459">
    <w:name w:val="_Style 3"/>
    <w:basedOn w:val="1"/>
    <w:qFormat/>
    <w:uiPriority w:val="0"/>
    <w:pPr>
      <w:adjustRightInd/>
      <w:ind w:firstLine="200" w:firstLineChars="200"/>
    </w:pPr>
    <w:rPr>
      <w:rFonts w:eastAsia="仿宋_GB2312"/>
      <w:sz w:val="28"/>
    </w:rPr>
  </w:style>
  <w:style w:type="paragraph" w:customStyle="1" w:styleId="46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461">
    <w:name w:val="Bulleting First Indent 1"/>
    <w:basedOn w:val="6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462">
    <w:name w:val="左对齐表格文字"/>
    <w:basedOn w:val="1"/>
    <w:qFormat/>
    <w:uiPriority w:val="0"/>
    <w:pPr>
      <w:adjustRightInd/>
      <w:ind w:firstLine="200" w:firstLineChars="200"/>
      <w:jc w:val="right"/>
    </w:pPr>
  </w:style>
  <w:style w:type="paragraph" w:customStyle="1" w:styleId="463">
    <w:name w:val="Char Char11 Char Char Char Char Char Char Char Char Char"/>
    <w:basedOn w:val="1"/>
    <w:qFormat/>
    <w:uiPriority w:val="0"/>
    <w:pPr>
      <w:spacing w:line="360" w:lineRule="auto"/>
    </w:pPr>
    <w:rPr>
      <w:szCs w:val="20"/>
    </w:rPr>
  </w:style>
  <w:style w:type="paragraph" w:customStyle="1" w:styleId="464">
    <w:name w:val="正文1.25"/>
    <w:basedOn w:val="1"/>
    <w:qFormat/>
    <w:uiPriority w:val="0"/>
    <w:pPr>
      <w:adjustRightInd/>
      <w:spacing w:line="300" w:lineRule="auto"/>
      <w:ind w:firstLine="200" w:firstLineChars="200"/>
    </w:pPr>
    <w:rPr>
      <w:sz w:val="24"/>
      <w:szCs w:val="20"/>
    </w:rPr>
  </w:style>
  <w:style w:type="paragraph" w:customStyle="1" w:styleId="46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46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szCs w:val="20"/>
      <w:lang w:val="en-US" w:eastAsia="zh-CN" w:bidi="ar-SA"/>
    </w:rPr>
  </w:style>
  <w:style w:type="paragraph" w:customStyle="1" w:styleId="46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68">
    <w:name w:val="Char Char1 Char Char Char1"/>
    <w:basedOn w:val="1"/>
    <w:qFormat/>
    <w:uiPriority w:val="0"/>
    <w:rPr>
      <w:rFonts w:ascii="仿宋_GB2312" w:eastAsia="仿宋_GB2312"/>
      <w:b/>
      <w:sz w:val="32"/>
      <w:szCs w:val="20"/>
    </w:rPr>
  </w:style>
  <w:style w:type="paragraph" w:customStyle="1" w:styleId="469">
    <w:name w:val="列出段落2"/>
    <w:basedOn w:val="1"/>
    <w:qFormat/>
    <w:uiPriority w:val="0"/>
    <w:pPr>
      <w:adjustRightInd/>
      <w:ind w:firstLine="200" w:firstLineChars="200"/>
    </w:pPr>
    <w:rPr>
      <w:rFonts w:ascii="宋体" w:hAnsi="宋体"/>
      <w:sz w:val="24"/>
    </w:rPr>
  </w:style>
  <w:style w:type="paragraph" w:customStyle="1" w:styleId="470">
    <w:name w:val="默认段落字体 Para Char Char Char Char Char Char Char"/>
    <w:basedOn w:val="1"/>
    <w:qFormat/>
    <w:uiPriority w:val="0"/>
    <w:rPr>
      <w:rFonts w:eastAsia="仿宋_GB2312"/>
      <w:sz w:val="28"/>
      <w:szCs w:val="20"/>
    </w:rPr>
  </w:style>
  <w:style w:type="paragraph" w:customStyle="1" w:styleId="47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472">
    <w:name w:val="样式 标题 4PIM 4H4h4bulletblbbH41H42H43H44H45H46H47H48...1"/>
    <w:basedOn w:val="6"/>
    <w:qFormat/>
    <w:uiPriority w:val="0"/>
    <w:pPr>
      <w:keepNext/>
      <w:keepLines/>
      <w:widowControl/>
      <w:jc w:val="left"/>
    </w:pPr>
    <w:rPr>
      <w:rFonts w:cs="宋体"/>
      <w:sz w:val="24"/>
      <w:szCs w:val="20"/>
    </w:rPr>
  </w:style>
  <w:style w:type="paragraph" w:customStyle="1" w:styleId="473">
    <w:name w:val="彩色列表 - 强调文字颜色 11"/>
    <w:basedOn w:val="1"/>
    <w:qFormat/>
    <w:uiPriority w:val="0"/>
    <w:pPr>
      <w:adjustRightInd/>
      <w:ind w:firstLine="200" w:firstLineChars="200"/>
    </w:pPr>
    <w:rPr>
      <w:rFonts w:ascii="Calibri" w:hAnsi="Calibri"/>
      <w:szCs w:val="22"/>
    </w:rPr>
  </w:style>
  <w:style w:type="paragraph" w:customStyle="1" w:styleId="474">
    <w:name w:val="加粗正文"/>
    <w:basedOn w:val="1"/>
    <w:qFormat/>
    <w:uiPriority w:val="0"/>
    <w:pPr>
      <w:adjustRightInd/>
      <w:spacing w:before="50" w:beforeLines="50" w:after="50" w:afterLines="50" w:line="360" w:lineRule="auto"/>
      <w:ind w:firstLine="200" w:firstLineChars="200"/>
    </w:pPr>
    <w:rPr>
      <w:b/>
      <w:bCs/>
      <w:szCs w:val="21"/>
    </w:rPr>
  </w:style>
  <w:style w:type="paragraph" w:customStyle="1" w:styleId="47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47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477">
    <w:name w:val="Char Char Char1 Char1"/>
    <w:basedOn w:val="1"/>
    <w:qFormat/>
    <w:uiPriority w:val="0"/>
    <w:rPr>
      <w:szCs w:val="20"/>
    </w:rPr>
  </w:style>
  <w:style w:type="paragraph" w:customStyle="1" w:styleId="47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479">
    <w:name w:val="样式 标题 2 + 宋体 左侧:  1.76 厘米 首行缩进:  0 厘米"/>
    <w:basedOn w:val="2"/>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480">
    <w:name w:val="List Paragraph*"/>
    <w:basedOn w:val="1"/>
    <w:qFormat/>
    <w:uiPriority w:val="0"/>
    <w:pPr>
      <w:adjustRightInd/>
      <w:spacing w:line="360" w:lineRule="auto"/>
      <w:ind w:firstLine="420"/>
    </w:pPr>
    <w:rPr>
      <w:rFonts w:ascii="Calibri" w:hAnsi="Calibri" w:cs="Calibri"/>
      <w:color w:val="000000"/>
      <w:kern w:val="2"/>
      <w:sz w:val="24"/>
      <w:szCs w:val="22"/>
    </w:rPr>
  </w:style>
  <w:style w:type="paragraph" w:customStyle="1" w:styleId="481">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8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483">
    <w:name w:val="CM14"/>
    <w:basedOn w:val="85"/>
    <w:next w:val="85"/>
    <w:qFormat/>
    <w:uiPriority w:val="0"/>
    <w:pPr>
      <w:spacing w:after="68"/>
    </w:pPr>
    <w:rPr>
      <w:rFonts w:ascii="FHLHE E+ Futura Bk" w:hAnsi="FHLHE E+ Futura Bk" w:eastAsia="FHLHE E+ Futura Bk" w:cs="Times New Roman"/>
      <w:color w:val="auto"/>
    </w:rPr>
  </w:style>
  <w:style w:type="paragraph" w:customStyle="1" w:styleId="48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485">
    <w:name w:val="无间隔*"/>
    <w:qFormat/>
    <w:uiPriority w:val="0"/>
    <w:pPr>
      <w:widowControl w:val="0"/>
      <w:jc w:val="both"/>
    </w:pPr>
    <w:rPr>
      <w:rFonts w:ascii="Times New Roman" w:hAnsi="Times New Roman" w:eastAsia="宋体" w:cs="Calibri"/>
      <w:color w:val="000000"/>
      <w:kern w:val="2"/>
      <w:sz w:val="21"/>
      <w:szCs w:val="22"/>
      <w:lang w:val="en-US" w:eastAsia="zh-CN" w:bidi="ar-SA"/>
    </w:rPr>
  </w:style>
  <w:style w:type="paragraph" w:customStyle="1" w:styleId="48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487">
    <w:name w:val="正文文字 2"/>
    <w:basedOn w:val="85"/>
    <w:next w:val="85"/>
    <w:qFormat/>
    <w:uiPriority w:val="0"/>
    <w:rPr>
      <w:rFonts w:ascii="宋体" w:eastAsia="宋体" w:cs="Times New Roman"/>
      <w:color w:val="auto"/>
    </w:rPr>
  </w:style>
  <w:style w:type="paragraph" w:customStyle="1" w:styleId="488">
    <w:name w:val="正文首行缩进两字"/>
    <w:qFormat/>
    <w:uiPriority w:val="0"/>
    <w:pPr>
      <w:spacing w:after="50" w:afterLines="50" w:line="300" w:lineRule="auto"/>
      <w:ind w:right="100" w:rightChars="100" w:firstLine="218" w:firstLineChars="218"/>
    </w:pPr>
    <w:rPr>
      <w:rFonts w:ascii="Times New Roman" w:hAnsi="Times New Roman" w:eastAsia="宋体" w:cs="Times New Roman"/>
      <w:sz w:val="24"/>
      <w:szCs w:val="24"/>
      <w:lang w:val="en-US" w:eastAsia="zh-CN" w:bidi="ar-SA"/>
    </w:rPr>
  </w:style>
  <w:style w:type="paragraph" w:customStyle="1" w:styleId="489">
    <w:name w:val="Char Char1 Char"/>
    <w:basedOn w:val="1"/>
    <w:qFormat/>
    <w:uiPriority w:val="0"/>
    <w:rPr>
      <w:rFonts w:ascii="仿宋_GB2312" w:eastAsia="仿宋_GB2312"/>
      <w:b/>
      <w:sz w:val="32"/>
      <w:szCs w:val="32"/>
    </w:rPr>
  </w:style>
  <w:style w:type="paragraph" w:customStyle="1" w:styleId="49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91">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492">
    <w:name w:val="Char Char111"/>
    <w:basedOn w:val="1"/>
    <w:qFormat/>
    <w:uiPriority w:val="0"/>
    <w:pPr>
      <w:spacing w:line="360" w:lineRule="auto"/>
    </w:pPr>
    <w:rPr>
      <w:szCs w:val="20"/>
    </w:rPr>
  </w:style>
  <w:style w:type="paragraph" w:customStyle="1" w:styleId="493">
    <w:name w:val="Char"/>
    <w:basedOn w:val="1"/>
    <w:qFormat/>
    <w:uiPriority w:val="0"/>
    <w:rPr>
      <w:rFonts w:ascii="仿宋_GB2312" w:eastAsia="仿宋_GB2312"/>
      <w:b/>
      <w:sz w:val="32"/>
      <w:szCs w:val="32"/>
    </w:rPr>
  </w:style>
  <w:style w:type="paragraph" w:customStyle="1" w:styleId="49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rPr>
  </w:style>
  <w:style w:type="paragraph" w:customStyle="1" w:styleId="49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sz w:val="20"/>
      <w:szCs w:val="20"/>
      <w:lang w:val="en-US" w:eastAsia="zh-CN" w:bidi="ar-SA"/>
    </w:rPr>
  </w:style>
  <w:style w:type="paragraph" w:customStyle="1" w:styleId="496">
    <w:name w:val="Char Char Char1 Char"/>
    <w:basedOn w:val="1"/>
    <w:qFormat/>
    <w:uiPriority w:val="0"/>
    <w:rPr>
      <w:szCs w:val="20"/>
    </w:rPr>
  </w:style>
  <w:style w:type="paragraph" w:customStyle="1" w:styleId="497">
    <w:name w:val="正文标准"/>
    <w:basedOn w:val="1"/>
    <w:qFormat/>
    <w:uiPriority w:val="0"/>
    <w:pPr>
      <w:adjustRightInd/>
      <w:spacing w:line="360" w:lineRule="auto"/>
      <w:ind w:firstLine="200" w:firstLineChars="200"/>
    </w:pPr>
    <w:rPr>
      <w:rFonts w:ascii="宋体" w:hAnsi="Calibri"/>
      <w:sz w:val="24"/>
    </w:rPr>
  </w:style>
  <w:style w:type="paragraph" w:customStyle="1" w:styleId="498">
    <w:name w:val="正文格式"/>
    <w:basedOn w:val="1"/>
    <w:qFormat/>
    <w:uiPriority w:val="0"/>
    <w:pPr>
      <w:widowControl/>
      <w:autoSpaceDE w:val="0"/>
      <w:autoSpaceDN w:val="0"/>
      <w:adjustRightInd w:val="0"/>
      <w:snapToGrid w:val="0"/>
      <w:spacing w:line="360" w:lineRule="atLeast"/>
      <w:ind w:firstLine="200" w:firstLineChars="200"/>
      <w:textAlignment w:val="baseline"/>
    </w:pPr>
    <w:rPr>
      <w:kern w:val="0"/>
      <w:sz w:val="24"/>
      <w:szCs w:val="20"/>
    </w:rPr>
  </w:style>
  <w:style w:type="paragraph" w:customStyle="1" w:styleId="49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00">
    <w:name w:val="Th"/>
    <w:qFormat/>
    <w:uiPriority w:val="0"/>
    <w:pPr>
      <w:keepNext/>
      <w:keepLines/>
      <w:spacing w:before="20" w:after="60" w:line="220" w:lineRule="exact"/>
      <w:ind w:left="240"/>
    </w:pPr>
    <w:rPr>
      <w:rFonts w:ascii="Times New Roman" w:hAnsi="Times New Roman" w:eastAsia="宋体" w:cs="Times New Roman"/>
      <w:b/>
      <w:sz w:val="19"/>
      <w:szCs w:val="20"/>
      <w:lang w:val="en-US" w:eastAsia="zh-CN" w:bidi="ar-SA"/>
    </w:rPr>
  </w:style>
  <w:style w:type="paragraph" w:customStyle="1" w:styleId="501">
    <w:name w:val="规范正文"/>
    <w:basedOn w:val="1"/>
    <w:qFormat/>
    <w:uiPriority w:val="0"/>
    <w:pPr>
      <w:tabs>
        <w:tab w:val="left" w:pos="840"/>
      </w:tabs>
      <w:spacing w:before="50" w:beforeLines="50" w:line="360" w:lineRule="auto"/>
      <w:ind w:left="840" w:hanging="420"/>
      <w:textAlignment w:val="baseline"/>
    </w:pPr>
    <w:rPr>
      <w:szCs w:val="20"/>
    </w:rPr>
  </w:style>
  <w:style w:type="paragraph" w:customStyle="1" w:styleId="50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03">
    <w:name w:val="Char Char1 Char2"/>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504">
    <w:name w:val="Char Char Char11"/>
    <w:basedOn w:val="1"/>
    <w:qFormat/>
    <w:uiPriority w:val="0"/>
    <w:pPr>
      <w:widowControl/>
      <w:spacing w:after="160" w:line="240" w:lineRule="exact"/>
      <w:jc w:val="left"/>
    </w:pPr>
    <w:rPr>
      <w:rFonts w:ascii="Verdana" w:hAnsi="Verdana"/>
      <w:kern w:val="0"/>
      <w:sz w:val="20"/>
      <w:szCs w:val="20"/>
    </w:rPr>
  </w:style>
  <w:style w:type="paragraph" w:customStyle="1" w:styleId="50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06">
    <w:name w:val="目录4"/>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50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0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09">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10">
    <w:name w:val="Char Char Char Char Char Char Char Char Char Char"/>
    <w:basedOn w:val="1"/>
    <w:qFormat/>
    <w:uiPriority w:val="0"/>
    <w:rPr>
      <w:rFonts w:ascii="仿宋_GB2312" w:eastAsia="仿宋_GB2312"/>
      <w:b/>
      <w:sz w:val="32"/>
      <w:szCs w:val="32"/>
    </w:rPr>
  </w:style>
  <w:style w:type="paragraph" w:customStyle="1" w:styleId="51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12">
    <w:name w:val="_正文段落"/>
    <w:basedOn w:val="1"/>
    <w:qFormat/>
    <w:uiPriority w:val="0"/>
    <w:pPr>
      <w:adjustRightInd/>
      <w:ind w:firstLine="560"/>
    </w:pPr>
    <w:rPr>
      <w:rFonts w:ascii="仿宋_GB2312" w:hAnsi="仿宋" w:eastAsia="仿宋_GB2312"/>
      <w:kern w:val="0"/>
      <w:sz w:val="28"/>
      <w:szCs w:val="28"/>
    </w:rPr>
  </w:style>
  <w:style w:type="paragraph" w:customStyle="1" w:styleId="513">
    <w:name w:val="列出段落4"/>
    <w:basedOn w:val="1"/>
    <w:qFormat/>
    <w:uiPriority w:val="0"/>
    <w:pPr>
      <w:adjustRightInd/>
      <w:spacing w:line="360" w:lineRule="auto"/>
      <w:ind w:firstLine="200" w:firstLineChars="200"/>
    </w:pPr>
    <w:rPr>
      <w:rFonts w:ascii="Calibri" w:hAnsi="Calibri"/>
      <w:sz w:val="24"/>
      <w:szCs w:val="22"/>
    </w:rPr>
  </w:style>
  <w:style w:type="paragraph" w:customStyle="1" w:styleId="51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szCs w:val="20"/>
      <w:lang w:val="en-US" w:eastAsia="zh-CN" w:bidi="ar-SA"/>
    </w:rPr>
  </w:style>
  <w:style w:type="paragraph" w:customStyle="1" w:styleId="515">
    <w:name w:val="正文（首行缩进）"/>
    <w:basedOn w:val="25"/>
    <w:qFormat/>
    <w:uiPriority w:val="0"/>
    <w:pPr>
      <w:widowControl/>
      <w:tabs>
        <w:tab w:val="left" w:pos="840"/>
      </w:tabs>
      <w:overflowPunct w:val="0"/>
      <w:autoSpaceDE w:val="0"/>
      <w:autoSpaceDN w:val="0"/>
      <w:spacing w:before="50" w:beforeLines="50" w:after="120" w:line="400" w:lineRule="exact"/>
      <w:ind w:left="200" w:leftChars="200"/>
      <w:jc w:val="left"/>
      <w:textAlignment w:val="baseline"/>
    </w:pPr>
    <w:rPr>
      <w:rFonts w:ascii="Times New Roman" w:hAnsi="Times New Roman"/>
      <w:spacing w:val="10"/>
      <w:kern w:val="0"/>
      <w:szCs w:val="20"/>
    </w:rPr>
  </w:style>
  <w:style w:type="paragraph" w:customStyle="1" w:styleId="51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17">
    <w:name w:val="font9"/>
    <w:basedOn w:val="1"/>
    <w:qFormat/>
    <w:uiPriority w:val="0"/>
    <w:pPr>
      <w:widowControl/>
      <w:adjustRightInd/>
      <w:spacing w:before="100" w:beforeAutospacing="1" w:after="100" w:afterAutospacing="1"/>
      <w:jc w:val="left"/>
    </w:pPr>
    <w:rPr>
      <w:rFonts w:ascii="宋体" w:hAnsi="宋体"/>
      <w:kern w:val="0"/>
      <w:sz w:val="20"/>
      <w:szCs w:val="20"/>
    </w:rPr>
  </w:style>
  <w:style w:type="paragraph" w:customStyle="1" w:styleId="51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19">
    <w:name w:val="Char Char Char1 Char2"/>
    <w:basedOn w:val="1"/>
    <w:qFormat/>
    <w:uiPriority w:val="0"/>
    <w:rPr>
      <w:szCs w:val="20"/>
    </w:rPr>
  </w:style>
  <w:style w:type="paragraph" w:customStyle="1" w:styleId="52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21">
    <w:name w:val="默认段落字体 Para Char"/>
    <w:basedOn w:val="1"/>
    <w:qFormat/>
    <w:uiPriority w:val="0"/>
    <w:rPr>
      <w:rFonts w:ascii="Tahoma" w:hAnsi="Tahoma"/>
      <w:sz w:val="24"/>
      <w:szCs w:val="20"/>
    </w:rPr>
  </w:style>
  <w:style w:type="paragraph" w:customStyle="1" w:styleId="522">
    <w:name w:val="标题五"/>
    <w:basedOn w:val="1"/>
    <w:qFormat/>
    <w:uiPriority w:val="0"/>
    <w:pPr>
      <w:adjustRightInd/>
      <w:spacing w:before="50" w:beforeLines="50" w:line="360" w:lineRule="auto"/>
    </w:pPr>
    <w:rPr>
      <w:b/>
      <w:sz w:val="24"/>
    </w:rPr>
  </w:style>
  <w:style w:type="paragraph" w:customStyle="1" w:styleId="523">
    <w:name w:val="Char Char1101"/>
    <w:basedOn w:val="1"/>
    <w:qFormat/>
    <w:uiPriority w:val="0"/>
    <w:pPr>
      <w:spacing w:line="360" w:lineRule="auto"/>
    </w:pPr>
    <w:rPr>
      <w:rFonts w:ascii="Tahoma" w:hAnsi="Tahoma"/>
      <w:sz w:val="24"/>
      <w:szCs w:val="20"/>
    </w:rPr>
  </w:style>
  <w:style w:type="paragraph" w:customStyle="1" w:styleId="524">
    <w:name w:val="Char Char Char Char Char Char Char Char1"/>
    <w:basedOn w:val="1"/>
    <w:qFormat/>
    <w:uiPriority w:val="0"/>
    <w:pPr>
      <w:tabs>
        <w:tab w:val="left" w:pos="360"/>
      </w:tabs>
    </w:pPr>
    <w:rPr>
      <w:sz w:val="24"/>
      <w:szCs w:val="20"/>
    </w:rPr>
  </w:style>
  <w:style w:type="paragraph" w:customStyle="1" w:styleId="525">
    <w:name w:val="Char Char Char 字元 字元"/>
    <w:basedOn w:val="1"/>
    <w:qFormat/>
    <w:uiPriority w:val="0"/>
    <w:pPr>
      <w:adjustRightInd/>
      <w:spacing w:line="360" w:lineRule="auto"/>
      <w:ind w:firstLine="200" w:firstLineChars="200"/>
    </w:pPr>
    <w:rPr>
      <w:szCs w:val="20"/>
    </w:rPr>
  </w:style>
  <w:style w:type="paragraph" w:customStyle="1" w:styleId="52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27">
    <w:name w:val="Char Char Char Char Char Char Char"/>
    <w:basedOn w:val="1"/>
    <w:qFormat/>
    <w:uiPriority w:val="0"/>
    <w:rPr>
      <w:rFonts w:ascii="仿宋_GB2312" w:eastAsia="仿宋_GB2312"/>
      <w:b/>
      <w:sz w:val="32"/>
      <w:szCs w:val="32"/>
    </w:rPr>
  </w:style>
  <w:style w:type="paragraph" w:customStyle="1" w:styleId="52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2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30">
    <w:name w:val="样式 标题 22h2L1 Heading 2H2sect 1.2H21sect 1.21H22sect 1.2..."/>
    <w:basedOn w:val="2"/>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3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32">
    <w:name w:val="批注框文本 Char Char"/>
    <w:basedOn w:val="1"/>
    <w:qFormat/>
    <w:uiPriority w:val="0"/>
    <w:pPr>
      <w:adjustRightInd/>
    </w:pPr>
    <w:rPr>
      <w:sz w:val="18"/>
      <w:szCs w:val="20"/>
    </w:rPr>
  </w:style>
  <w:style w:type="paragraph" w:customStyle="1" w:styleId="53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3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3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3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37">
    <w:name w:val="索引 11"/>
    <w:basedOn w:val="1"/>
    <w:next w:val="1"/>
    <w:qFormat/>
    <w:uiPriority w:val="0"/>
    <w:pPr>
      <w:adjustRightInd/>
      <w:spacing w:line="360" w:lineRule="auto"/>
    </w:pPr>
    <w:rPr>
      <w:rFonts w:ascii="仿宋_GB2312" w:eastAsia="仿宋_GB2312"/>
      <w:sz w:val="24"/>
      <w:szCs w:val="20"/>
    </w:rPr>
  </w:style>
  <w:style w:type="paragraph" w:customStyle="1" w:styleId="53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39">
    <w:name w:val="样式"/>
    <w:basedOn w:val="1"/>
    <w:qFormat/>
    <w:uiPriority w:val="0"/>
    <w:pPr>
      <w:autoSpaceDE w:val="0"/>
      <w:autoSpaceDN w:val="0"/>
      <w:adjustRightInd w:val="0"/>
      <w:snapToGrid w:val="0"/>
      <w:spacing w:before="120" w:after="120" w:line="360" w:lineRule="auto"/>
    </w:pPr>
    <w:rPr>
      <w:rFonts w:ascii="宋体"/>
      <w:sz w:val="24"/>
      <w:szCs w:val="20"/>
    </w:rPr>
  </w:style>
  <w:style w:type="paragraph" w:customStyle="1" w:styleId="540">
    <w:name w:val="正文文字缩进项目"/>
    <w:basedOn w:val="25"/>
    <w:qFormat/>
    <w:uiPriority w:val="0"/>
    <w:pPr>
      <w:tabs>
        <w:tab w:val="left" w:pos="840"/>
      </w:tabs>
      <w:adjustRightInd/>
      <w:spacing w:after="120" w:line="240" w:lineRule="auto"/>
      <w:ind w:left="0" w:hanging="420" w:firstLineChars="0"/>
    </w:pPr>
    <w:rPr>
      <w:rFonts w:ascii="Tahoma" w:hAnsi="Tahoma"/>
      <w:sz w:val="22"/>
      <w:szCs w:val="20"/>
    </w:rPr>
  </w:style>
  <w:style w:type="paragraph" w:customStyle="1" w:styleId="541">
    <w:name w:val="文档正文"/>
    <w:basedOn w:val="1"/>
    <w:qFormat/>
    <w:uiPriority w:val="0"/>
    <w:pPr>
      <w:spacing w:line="480" w:lineRule="atLeast"/>
      <w:ind w:firstLine="567"/>
      <w:textAlignment w:val="baseline"/>
    </w:pPr>
    <w:rPr>
      <w:kern w:val="0"/>
      <w:sz w:val="24"/>
      <w:szCs w:val="20"/>
    </w:rPr>
  </w:style>
  <w:style w:type="paragraph" w:customStyle="1" w:styleId="542">
    <w:name w:val="正文文字表格居中"/>
    <w:basedOn w:val="1"/>
    <w:next w:val="57"/>
    <w:qFormat/>
    <w:uiPriority w:val="0"/>
    <w:pPr>
      <w:adjustRightInd w:val="0"/>
      <w:snapToGrid w:val="0"/>
      <w:spacing w:line="360" w:lineRule="auto"/>
    </w:pPr>
    <w:rPr>
      <w:rFonts w:ascii="宋体"/>
      <w:b/>
      <w:sz w:val="24"/>
      <w:szCs w:val="20"/>
    </w:rPr>
  </w:style>
  <w:style w:type="paragraph" w:customStyle="1" w:styleId="543">
    <w:name w:val="规划正文"/>
    <w:basedOn w:val="1"/>
    <w:qFormat/>
    <w:uiPriority w:val="0"/>
    <w:pPr>
      <w:adjustRightInd/>
      <w:spacing w:before="100" w:beforeLines="100" w:line="360" w:lineRule="auto"/>
      <w:jc w:val="left"/>
    </w:pPr>
    <w:rPr>
      <w:rFonts w:ascii="Arial" w:hAnsi="Arial" w:eastAsia="仿宋_GB2312"/>
      <w:bCs/>
      <w:sz w:val="28"/>
    </w:rPr>
  </w:style>
  <w:style w:type="paragraph" w:customStyle="1" w:styleId="544">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545">
    <w:name w:val="Plain Text1"/>
    <w:basedOn w:val="1"/>
    <w:qFormat/>
    <w:uiPriority w:val="0"/>
    <w:pPr>
      <w:adjustRightInd/>
    </w:pPr>
    <w:rPr>
      <w:rFonts w:ascii="宋体" w:hAnsi="Courier New"/>
    </w:rPr>
  </w:style>
  <w:style w:type="paragraph" w:customStyle="1" w:styleId="546">
    <w:name w:val="Char3"/>
    <w:basedOn w:val="1"/>
    <w:qFormat/>
    <w:uiPriority w:val="0"/>
    <w:pPr>
      <w:adjustRightInd/>
    </w:pPr>
    <w:rPr>
      <w:rFonts w:ascii="仿宋_GB2312" w:eastAsia="仿宋_GB2312"/>
      <w:b/>
      <w:sz w:val="32"/>
      <w:szCs w:val="32"/>
    </w:rPr>
  </w:style>
  <w:style w:type="paragraph" w:customStyle="1" w:styleId="54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54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549">
    <w:name w:val="标题2"/>
    <w:basedOn w:val="2"/>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550">
    <w:name w:val="List Paragraph1"/>
    <w:basedOn w:val="1"/>
    <w:qFormat/>
    <w:uiPriority w:val="0"/>
    <w:pPr>
      <w:spacing w:line="360" w:lineRule="auto"/>
      <w:ind w:firstLine="200" w:firstLineChars="200"/>
    </w:pPr>
    <w:rPr>
      <w:rFonts w:eastAsia="楷体_GB2312" w:cs="Lucida Sans"/>
      <w:sz w:val="24"/>
    </w:rPr>
  </w:style>
  <w:style w:type="paragraph" w:customStyle="1" w:styleId="551">
    <w:name w:val="样式 标题 3标题 3 Char第二层条h33Bold Headbh章标题1小标题level_3PIM 3..."/>
    <w:basedOn w:val="4"/>
    <w:qFormat/>
    <w:uiPriority w:val="0"/>
    <w:pPr>
      <w:adjustRightInd w:val="0"/>
      <w:snapToGrid w:val="0"/>
      <w:spacing w:before="0" w:after="0" w:line="360" w:lineRule="auto"/>
    </w:pPr>
    <w:rPr>
      <w:rFonts w:ascii="黑体" w:hAnsi="宋体" w:eastAsia="黑体" w:cs="宋体"/>
      <w:b w:val="0"/>
      <w:bCs w:val="0"/>
      <w:color w:val="000000"/>
      <w:kern w:val="0"/>
      <w:sz w:val="28"/>
      <w:szCs w:val="20"/>
    </w:rPr>
  </w:style>
  <w:style w:type="paragraph" w:customStyle="1" w:styleId="55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53">
    <w:name w:val="样式 小四 首行缩进:  0.74 厘米 行距: 1.5 倍行距"/>
    <w:basedOn w:val="1"/>
    <w:qFormat/>
    <w:uiPriority w:val="0"/>
    <w:pPr>
      <w:adjustRightInd/>
      <w:spacing w:before="100" w:beforeAutospacing="1" w:after="100" w:afterAutospacing="1" w:line="300" w:lineRule="auto"/>
      <w:ind w:firstLine="200" w:firstLineChars="200"/>
    </w:pPr>
    <w:rPr>
      <w:rFonts w:ascii="宋体" w:hAnsi="宋体" w:eastAsia="微软雅黑"/>
      <w:sz w:val="24"/>
    </w:rPr>
  </w:style>
  <w:style w:type="paragraph" w:customStyle="1" w:styleId="554">
    <w:name w:val="Char3 Char Char Char"/>
    <w:basedOn w:val="1"/>
    <w:qFormat/>
    <w:uiPriority w:val="0"/>
    <w:pPr>
      <w:widowControl/>
      <w:adjustRightInd/>
      <w:spacing w:after="160" w:line="240" w:lineRule="exact"/>
      <w:jc w:val="left"/>
    </w:pPr>
    <w:rPr>
      <w:szCs w:val="20"/>
    </w:rPr>
  </w:style>
  <w:style w:type="paragraph" w:customStyle="1" w:styleId="555">
    <w:name w:val="表格内文"/>
    <w:basedOn w:val="1"/>
    <w:qFormat/>
    <w:uiPriority w:val="0"/>
    <w:pPr>
      <w:adjustRightInd/>
      <w:spacing w:line="360" w:lineRule="auto"/>
    </w:pPr>
    <w:rPr>
      <w:rFonts w:ascii="宋体" w:hAnsi="宋体" w:cs="宋体"/>
      <w:color w:val="000000"/>
      <w:szCs w:val="20"/>
    </w:rPr>
  </w:style>
  <w:style w:type="paragraph" w:customStyle="1" w:styleId="556">
    <w:name w:val="表格标题2"/>
    <w:basedOn w:val="555"/>
    <w:qFormat/>
    <w:uiPriority w:val="0"/>
    <w:rPr>
      <w:b/>
    </w:rPr>
  </w:style>
  <w:style w:type="paragraph" w:customStyle="1" w:styleId="557">
    <w:name w:val="Char Char Char Char Char Char Char Char Char Char2"/>
    <w:basedOn w:val="1"/>
    <w:qFormat/>
    <w:uiPriority w:val="0"/>
    <w:rPr>
      <w:rFonts w:ascii="仿宋_GB2312" w:eastAsia="仿宋_GB2312"/>
      <w:b/>
      <w:sz w:val="32"/>
      <w:szCs w:val="32"/>
    </w:rPr>
  </w:style>
  <w:style w:type="paragraph" w:customStyle="1" w:styleId="558">
    <w:name w:val="正文，首行缩进:  2 字符"/>
    <w:qFormat/>
    <w:uiPriority w:val="0"/>
    <w:pPr>
      <w:spacing w:line="360" w:lineRule="auto"/>
      <w:ind w:firstLine="200" w:firstLineChars="200"/>
    </w:pPr>
    <w:rPr>
      <w:rFonts w:ascii="Arial" w:hAnsi="Arial" w:eastAsia="仿宋_GB2312" w:cs="Times New Roman"/>
      <w:kern w:val="2"/>
      <w:sz w:val="24"/>
      <w:szCs w:val="24"/>
      <w:lang w:val="en-US" w:eastAsia="zh-CN" w:bidi="ar-SA"/>
    </w:rPr>
  </w:style>
  <w:style w:type="paragraph" w:customStyle="1" w:styleId="559">
    <w:name w:val="Char3 Char Char1"/>
    <w:basedOn w:val="1"/>
    <w:qFormat/>
    <w:uiPriority w:val="0"/>
    <w:pPr>
      <w:widowControl/>
      <w:adjustRightInd/>
      <w:spacing w:after="160" w:line="240" w:lineRule="exact"/>
      <w:jc w:val="left"/>
    </w:pPr>
    <w:rPr>
      <w:rFonts w:ascii="Arial" w:hAnsi="Arial" w:eastAsia="Times New Roman" w:cs="Verdana"/>
      <w:b/>
      <w:kern w:val="0"/>
      <w:sz w:val="24"/>
      <w:szCs w:val="20"/>
    </w:rPr>
  </w:style>
  <w:style w:type="paragraph" w:customStyle="1" w:styleId="560">
    <w:name w:val="Char Char11 Char Char Char Char Char Char Char Char Char11"/>
    <w:basedOn w:val="1"/>
    <w:qFormat/>
    <w:uiPriority w:val="0"/>
    <w:pPr>
      <w:spacing w:line="360" w:lineRule="auto"/>
    </w:pPr>
    <w:rPr>
      <w:szCs w:val="20"/>
    </w:rPr>
  </w:style>
  <w:style w:type="paragraph" w:customStyle="1" w:styleId="56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56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563">
    <w:name w:val="MM Topic 1"/>
    <w:basedOn w:val="3"/>
    <w:qFormat/>
    <w:uiPriority w:val="0"/>
    <w:pPr>
      <w:tabs>
        <w:tab w:val="left" w:pos="840"/>
      </w:tabs>
      <w:adjustRightInd/>
      <w:ind w:left="840" w:hanging="420"/>
    </w:pPr>
  </w:style>
  <w:style w:type="paragraph" w:customStyle="1" w:styleId="564">
    <w:name w:val="样式 标题 2标题2H2Heading 2 HiddenHeading 2 CCBSheading 22nd lev..."/>
    <w:basedOn w:val="2"/>
    <w:qFormat/>
    <w:uiPriority w:val="0"/>
    <w:pPr>
      <w:keepNext/>
      <w:keepLines/>
      <w:widowControl/>
      <w:spacing w:before="260" w:after="260" w:line="415" w:lineRule="auto"/>
      <w:ind w:left="0" w:firstLine="0"/>
    </w:pPr>
    <w:rPr>
      <w:rFonts w:ascii="Arial" w:hAnsi="Arial" w:eastAsia="黑体"/>
      <w:sz w:val="30"/>
      <w:szCs w:val="21"/>
    </w:rPr>
  </w:style>
  <w:style w:type="paragraph" w:customStyle="1" w:styleId="565">
    <w:name w:val="文本正文 Char"/>
    <w:basedOn w:val="1"/>
    <w:qFormat/>
    <w:uiPriority w:val="0"/>
    <w:pPr>
      <w:spacing w:line="360" w:lineRule="auto"/>
      <w:ind w:firstLine="200" w:firstLineChars="200"/>
    </w:pPr>
    <w:rPr>
      <w:kern w:val="0"/>
      <w:sz w:val="24"/>
      <w:szCs w:val="20"/>
    </w:rPr>
  </w:style>
  <w:style w:type="paragraph" w:customStyle="1" w:styleId="566">
    <w:name w:val="表格"/>
    <w:basedOn w:val="1"/>
    <w:qFormat/>
    <w:uiPriority w:val="0"/>
    <w:pPr>
      <w:adjustRightInd w:val="0"/>
      <w:snapToGrid w:val="0"/>
      <w:ind w:firstLine="21" w:firstLineChars="21"/>
    </w:pPr>
    <w:rPr>
      <w:rFonts w:ascii="宋体" w:hAnsi="宋体"/>
      <w:kern w:val="0"/>
      <w:sz w:val="20"/>
      <w:szCs w:val="20"/>
    </w:rPr>
  </w:style>
  <w:style w:type="paragraph" w:customStyle="1" w:styleId="567">
    <w:name w:val="标书标题4"/>
    <w:basedOn w:val="6"/>
    <w:qFormat/>
    <w:uiPriority w:val="0"/>
    <w:pPr>
      <w:keepNext/>
      <w:keepLines w:val="0"/>
      <w:adjustRightInd w:val="0"/>
      <w:snapToGrid w:val="0"/>
      <w:spacing w:before="0" w:after="0" w:line="300" w:lineRule="auto"/>
    </w:pPr>
    <w:rPr>
      <w:rFonts w:ascii="Arial Narrow" w:hAnsi="Arial Narrow" w:eastAsia="仿宋_GB2312"/>
      <w:bCs w:val="0"/>
      <w:color w:val="000000"/>
      <w:kern w:val="0"/>
      <w:szCs w:val="32"/>
      <w:lang w:val="en-US"/>
    </w:rPr>
  </w:style>
  <w:style w:type="paragraph" w:customStyle="1" w:styleId="568">
    <w:name w:val="插图题注"/>
    <w:next w:val="1"/>
    <w:qFormat/>
    <w:uiPriority w:val="0"/>
    <w:pPr>
      <w:tabs>
        <w:tab w:val="left" w:pos="3780"/>
      </w:tabs>
      <w:spacing w:after="100" w:afterLines="100"/>
      <w:ind w:left="1089" w:hanging="369"/>
      <w:jc w:val="center"/>
    </w:pPr>
    <w:rPr>
      <w:rFonts w:ascii="Arial" w:hAnsi="Arial" w:eastAsia="宋体" w:cs="Times New Roman"/>
      <w:sz w:val="18"/>
      <w:szCs w:val="18"/>
      <w:lang w:val="en-US" w:eastAsia="zh-CN" w:bidi="ar-SA"/>
    </w:rPr>
  </w:style>
  <w:style w:type="paragraph" w:customStyle="1" w:styleId="56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570">
    <w:name w:val="表格项目符号 2"/>
    <w:basedOn w:val="30"/>
    <w:qFormat/>
    <w:uiPriority w:val="0"/>
    <w:pPr>
      <w:tabs>
        <w:tab w:val="left" w:pos="624"/>
      </w:tabs>
      <w:autoSpaceDE/>
      <w:autoSpaceDN/>
      <w:adjustRightInd/>
      <w:snapToGrid w:val="0"/>
      <w:spacing w:line="300" w:lineRule="auto"/>
      <w:ind w:left="622" w:hanging="374"/>
      <w:jc w:val="both"/>
    </w:pPr>
    <w:rPr>
      <w:rFonts w:ascii="Times New Roman" w:hAnsi="Times New Roman"/>
      <w:color w:val="auto"/>
      <w:kern w:val="2"/>
      <w:sz w:val="21"/>
      <w:szCs w:val="24"/>
    </w:rPr>
  </w:style>
  <w:style w:type="paragraph" w:customStyle="1" w:styleId="571">
    <w:name w:val="EB_表格"/>
    <w:basedOn w:val="1"/>
    <w:qFormat/>
    <w:uiPriority w:val="0"/>
    <w:pPr>
      <w:adjustRightInd/>
      <w:spacing w:line="300" w:lineRule="auto"/>
      <w:jc w:val="center"/>
    </w:pPr>
  </w:style>
  <w:style w:type="paragraph" w:customStyle="1" w:styleId="572">
    <w:name w:val="_Style 6"/>
    <w:basedOn w:val="1"/>
    <w:qFormat/>
    <w:uiPriority w:val="0"/>
    <w:pPr>
      <w:adjustRightInd/>
      <w:ind w:firstLine="200" w:firstLineChars="200"/>
    </w:pPr>
    <w:rPr>
      <w:rFonts w:eastAsia="仿宋_GB2312"/>
      <w:sz w:val="28"/>
    </w:rPr>
  </w:style>
  <w:style w:type="paragraph" w:customStyle="1" w:styleId="573">
    <w:name w:val="zTableCellBody"/>
    <w:basedOn w:val="1"/>
    <w:qFormat/>
    <w:uiPriority w:val="0"/>
    <w:pPr>
      <w:keepNext/>
      <w:keepLines/>
      <w:widowControl/>
      <w:adjustRightInd/>
      <w:spacing w:line="320" w:lineRule="exact"/>
      <w:ind w:firstLine="200" w:firstLineChars="200"/>
      <w:jc w:val="left"/>
    </w:pPr>
    <w:rPr>
      <w:rFonts w:ascii="Arial" w:hAnsi="Arial"/>
      <w:kern w:val="0"/>
      <w:sz w:val="24"/>
    </w:rPr>
  </w:style>
  <w:style w:type="paragraph" w:customStyle="1" w:styleId="57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575">
    <w:name w:val="!大节"/>
    <w:basedOn w:val="2"/>
    <w:qFormat/>
    <w:uiPriority w:val="0"/>
    <w:pPr>
      <w:spacing w:before="260" w:after="260" w:line="415" w:lineRule="auto"/>
      <w:ind w:left="420" w:hanging="420"/>
    </w:pPr>
    <w:rPr>
      <w:rFonts w:ascii="Arial" w:hAnsi="Arial" w:eastAsia="微软雅黑"/>
      <w:lang w:val="en-US"/>
    </w:rPr>
  </w:style>
  <w:style w:type="paragraph" w:customStyle="1" w:styleId="57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577">
    <w:name w:val="正文表标题"/>
    <w:next w:val="578"/>
    <w:qFormat/>
    <w:uiPriority w:val="0"/>
    <w:pPr>
      <w:tabs>
        <w:tab w:val="left" w:pos="840"/>
      </w:tabs>
      <w:ind w:left="840" w:hanging="420"/>
      <w:jc w:val="center"/>
    </w:pPr>
    <w:rPr>
      <w:rFonts w:ascii="黑体" w:hAnsi="Times New Roman" w:eastAsia="黑体" w:cs="Times New Roman"/>
      <w:sz w:val="21"/>
      <w:szCs w:val="20"/>
      <w:lang w:val="en-US" w:eastAsia="zh-CN" w:bidi="ar-SA"/>
    </w:rPr>
  </w:style>
  <w:style w:type="paragraph" w:customStyle="1" w:styleId="578">
    <w:name w:val="段"/>
    <w:qFormat/>
    <w:uiPriority w:val="0"/>
    <w:pPr>
      <w:autoSpaceDE w:val="0"/>
      <w:autoSpaceDN w:val="0"/>
      <w:ind w:firstLine="200" w:firstLineChars="200"/>
      <w:jc w:val="both"/>
    </w:pPr>
    <w:rPr>
      <w:rFonts w:ascii="宋体" w:hAnsi="Times New Roman" w:eastAsia="宋体" w:cs="Times New Roman"/>
      <w:sz w:val="21"/>
      <w:szCs w:val="20"/>
      <w:lang w:val="en-US" w:eastAsia="zh-CN" w:bidi="ar-SA"/>
    </w:rPr>
  </w:style>
  <w:style w:type="paragraph" w:customStyle="1" w:styleId="579">
    <w:name w:val="Char Char Char Char Char Char"/>
    <w:basedOn w:val="1"/>
    <w:qFormat/>
    <w:uiPriority w:val="0"/>
    <w:pPr>
      <w:widowControl/>
      <w:spacing w:before="50" w:beforeLines="50" w:after="50" w:afterLines="50" w:line="240" w:lineRule="exact"/>
      <w:jc w:val="left"/>
    </w:pPr>
    <w:rPr>
      <w:rFonts w:ascii="Verdana" w:hAnsi="Verdana"/>
      <w:kern w:val="0"/>
      <w:sz w:val="20"/>
      <w:szCs w:val="20"/>
    </w:rPr>
  </w:style>
  <w:style w:type="paragraph" w:customStyle="1" w:styleId="580">
    <w:name w:val="trademark"/>
    <w:qFormat/>
    <w:uiPriority w:val="0"/>
    <w:pPr>
      <w:spacing w:after="60"/>
    </w:pPr>
    <w:rPr>
      <w:rFonts w:ascii="Futura Bk" w:hAnsi="Futura Bk" w:eastAsia="宋体" w:cs="Times New Roman"/>
      <w:sz w:val="15"/>
      <w:szCs w:val="20"/>
      <w:lang w:val="en-US" w:eastAsia="zh-CN" w:bidi="ar-SA"/>
    </w:rPr>
  </w:style>
  <w:style w:type="paragraph" w:customStyle="1" w:styleId="581">
    <w:name w:val="Bullet with text 4"/>
    <w:basedOn w:val="1"/>
    <w:qFormat/>
    <w:uiPriority w:val="0"/>
    <w:pPr>
      <w:widowControl/>
      <w:tabs>
        <w:tab w:val="left" w:pos="1440"/>
      </w:tabs>
      <w:adjustRightInd/>
      <w:ind w:left="1440" w:firstLine="200" w:firstLineChars="200"/>
      <w:jc w:val="left"/>
    </w:pPr>
    <w:rPr>
      <w:rFonts w:ascii="Arial" w:hAnsi="Arial"/>
      <w:kern w:val="0"/>
      <w:sz w:val="20"/>
      <w:szCs w:val="20"/>
      <w:lang w:val="en-GB"/>
    </w:rPr>
  </w:style>
  <w:style w:type="paragraph" w:customStyle="1" w:styleId="582">
    <w:name w:val="Char Char1 Char Char Char Char Char Char1"/>
    <w:basedOn w:val="1"/>
    <w:qFormat/>
    <w:uiPriority w:val="0"/>
    <w:rPr>
      <w:rFonts w:ascii="仿宋_GB2312" w:eastAsia="仿宋_GB2312"/>
      <w:b/>
      <w:sz w:val="32"/>
      <w:szCs w:val="20"/>
    </w:rPr>
  </w:style>
  <w:style w:type="paragraph" w:customStyle="1" w:styleId="58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584">
    <w:name w:val="Char1 Char Char Char1"/>
    <w:basedOn w:val="1"/>
    <w:qFormat/>
    <w:uiPriority w:val="0"/>
    <w:pPr>
      <w:adjustRightInd/>
      <w:ind w:firstLine="200" w:firstLineChars="200"/>
    </w:pPr>
    <w:rPr>
      <w:rFonts w:ascii="Tahoma" w:hAnsi="Tahoma"/>
      <w:sz w:val="24"/>
      <w:szCs w:val="20"/>
    </w:rPr>
  </w:style>
  <w:style w:type="paragraph" w:customStyle="1" w:styleId="585">
    <w:name w:val="a1"/>
    <w:basedOn w:val="1"/>
    <w:qFormat/>
    <w:uiPriority w:val="0"/>
    <w:pPr>
      <w:widowControl/>
      <w:spacing w:line="300" w:lineRule="atLeast"/>
      <w:jc w:val="left"/>
    </w:pPr>
    <w:rPr>
      <w:rFonts w:ascii="宋体" w:hAnsi="宋体"/>
      <w:kern w:val="0"/>
      <w:sz w:val="18"/>
      <w:szCs w:val="20"/>
    </w:rPr>
  </w:style>
  <w:style w:type="paragraph" w:customStyle="1" w:styleId="586">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587">
    <w:name w:val="样式7"/>
    <w:basedOn w:val="586"/>
    <w:next w:val="1"/>
    <w:qFormat/>
    <w:uiPriority w:val="0"/>
    <w:pPr>
      <w:spacing w:after="50" w:afterLines="50"/>
      <w:jc w:val="left"/>
      <w:outlineLvl w:val="3"/>
    </w:pPr>
    <w:rPr>
      <w:sz w:val="24"/>
      <w:szCs w:val="24"/>
    </w:rPr>
  </w:style>
  <w:style w:type="paragraph" w:customStyle="1" w:styleId="58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590">
    <w:name w:val="样式 样式2 + 左侧:  1 字符 右侧:  1 字符"/>
    <w:basedOn w:val="39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591">
    <w:name w:val="Char2 Char Char2"/>
    <w:basedOn w:val="1"/>
    <w:qFormat/>
    <w:uiPriority w:val="0"/>
    <w:pPr>
      <w:adjustRightInd/>
    </w:pPr>
    <w:rPr>
      <w:rFonts w:ascii="Tahoma" w:hAnsi="Tahoma"/>
      <w:sz w:val="24"/>
      <w:szCs w:val="20"/>
    </w:rPr>
  </w:style>
  <w:style w:type="paragraph" w:customStyle="1" w:styleId="592">
    <w:name w:val="Char1 Char Char Char"/>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593">
    <w:name w:val="章标题"/>
    <w:next w:val="578"/>
    <w:qFormat/>
    <w:uiPriority w:val="0"/>
    <w:pPr>
      <w:tabs>
        <w:tab w:val="left" w:pos="1260"/>
      </w:tabs>
      <w:spacing w:before="50" w:beforeLines="50" w:after="50" w:afterLines="50"/>
      <w:ind w:left="1260" w:hanging="420"/>
      <w:jc w:val="both"/>
      <w:outlineLvl w:val="1"/>
    </w:pPr>
    <w:rPr>
      <w:rFonts w:ascii="黑体" w:hAnsi="Times New Roman" w:eastAsia="黑体" w:cs="Times New Roman"/>
      <w:sz w:val="21"/>
      <w:szCs w:val="20"/>
      <w:lang w:val="en-US" w:eastAsia="zh-CN" w:bidi="ar-SA"/>
    </w:rPr>
  </w:style>
  <w:style w:type="paragraph" w:customStyle="1" w:styleId="594">
    <w:name w:val="一级条标题"/>
    <w:basedOn w:val="593"/>
    <w:next w:val="578"/>
    <w:qFormat/>
    <w:uiPriority w:val="0"/>
    <w:pPr>
      <w:tabs>
        <w:tab w:val="left" w:pos="1680"/>
      </w:tabs>
      <w:spacing w:before="0" w:beforeLines="0" w:after="0" w:afterLines="0"/>
      <w:ind w:left="1680"/>
      <w:outlineLvl w:val="2"/>
    </w:pPr>
  </w:style>
  <w:style w:type="paragraph" w:customStyle="1" w:styleId="595">
    <w:name w:val="二级条标题"/>
    <w:basedOn w:val="594"/>
    <w:next w:val="578"/>
    <w:qFormat/>
    <w:uiPriority w:val="0"/>
    <w:pPr>
      <w:tabs>
        <w:tab w:val="left" w:pos="2100"/>
      </w:tabs>
      <w:ind w:left="0"/>
      <w:outlineLvl w:val="3"/>
    </w:pPr>
  </w:style>
  <w:style w:type="paragraph" w:customStyle="1" w:styleId="596">
    <w:name w:val="三级条标题"/>
    <w:basedOn w:val="595"/>
    <w:next w:val="578"/>
    <w:qFormat/>
    <w:uiPriority w:val="0"/>
    <w:pPr>
      <w:tabs>
        <w:tab w:val="left" w:pos="2520"/>
      </w:tabs>
      <w:ind w:left="2520"/>
      <w:outlineLvl w:val="4"/>
    </w:pPr>
  </w:style>
  <w:style w:type="paragraph" w:customStyle="1" w:styleId="597">
    <w:name w:val="数字标题2"/>
    <w:basedOn w:val="2"/>
    <w:next w:val="1"/>
    <w:qFormat/>
    <w:uiPriority w:val="0"/>
    <w:pPr>
      <w:tabs>
        <w:tab w:val="left" w:pos="480"/>
      </w:tabs>
      <w:ind w:left="480" w:hanging="480"/>
    </w:pPr>
    <w:rPr>
      <w:rFonts w:ascii="Times New Roman" w:hAnsi="Times New Roman" w:eastAsia="宋体"/>
      <w:i/>
      <w:sz w:val="36"/>
      <w:szCs w:val="36"/>
      <w:lang w:val="en-US"/>
    </w:rPr>
  </w:style>
  <w:style w:type="paragraph" w:customStyle="1" w:styleId="59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599">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0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01">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0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03">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04">
    <w:name w:val="正文 项目2"/>
    <w:basedOn w:val="603"/>
    <w:qFormat/>
    <w:uiPriority w:val="0"/>
    <w:pPr>
      <w:spacing w:after="0"/>
      <w:ind w:left="900"/>
    </w:pPr>
  </w:style>
  <w:style w:type="paragraph" w:customStyle="1" w:styleId="605">
    <w:name w:val="Body Text 2*"/>
    <w:basedOn w:val="1"/>
    <w:qFormat/>
    <w:uiPriority w:val="0"/>
    <w:pPr>
      <w:widowControl/>
      <w:adjustRightInd/>
      <w:ind w:left="720" w:hanging="720"/>
    </w:pPr>
    <w:rPr>
      <w:color w:val="000000"/>
      <w:kern w:val="0"/>
      <w:sz w:val="24"/>
      <w:szCs w:val="20"/>
      <w:lang w:val="en-GB"/>
    </w:rPr>
  </w:style>
  <w:style w:type="paragraph" w:customStyle="1" w:styleId="606">
    <w:name w:val="表1"/>
    <w:basedOn w:val="1"/>
    <w:qFormat/>
    <w:uiPriority w:val="0"/>
    <w:pPr>
      <w:tabs>
        <w:tab w:val="left" w:pos="703"/>
      </w:tabs>
      <w:adjustRightInd/>
      <w:spacing w:line="360" w:lineRule="auto"/>
      <w:ind w:left="703"/>
      <w:jc w:val="center"/>
    </w:pPr>
  </w:style>
  <w:style w:type="paragraph" w:customStyle="1" w:styleId="607">
    <w:name w:val="_Style 27"/>
    <w:qFormat/>
    <w:uiPriority w:val="0"/>
    <w:pPr>
      <w:widowControl w:val="0"/>
      <w:tabs>
        <w:tab w:val="left" w:pos="480"/>
      </w:tabs>
      <w:autoSpaceDE w:val="0"/>
      <w:autoSpaceDN w:val="0"/>
      <w:adjustRightInd w:val="0"/>
      <w:snapToGrid w:val="0"/>
    </w:pPr>
    <w:rPr>
      <w:rFonts w:ascii="Calibri" w:hAnsi="Calibri" w:eastAsia="宋体" w:cs="Times New Roman"/>
      <w:sz w:val="20"/>
      <w:szCs w:val="24"/>
      <w:lang w:val="en-US" w:eastAsia="zh-CN" w:bidi="ar-SA"/>
    </w:rPr>
  </w:style>
  <w:style w:type="paragraph" w:customStyle="1" w:styleId="608">
    <w:name w:val="样式 样式 标题 4 + 非加粗 + (中文) 黑体 段前: 0 磅 段后: 0 磅 行距: 固定值 22 磅"/>
    <w:basedOn w:val="1"/>
    <w:qFormat/>
    <w:uiPriority w:val="0"/>
    <w:pPr>
      <w:keepNext/>
      <w:keepLines/>
      <w:adjustRightInd/>
      <w:spacing w:before="50" w:beforeLines="50" w:after="50" w:afterLines="50" w:line="500" w:lineRule="exact"/>
      <w:outlineLvl w:val="3"/>
    </w:pPr>
    <w:rPr>
      <w:rFonts w:ascii="Arial" w:hAnsi="Arial"/>
      <w:b/>
      <w:bCs/>
      <w:sz w:val="24"/>
    </w:rPr>
  </w:style>
  <w:style w:type="paragraph" w:customStyle="1" w:styleId="609">
    <w:name w:val="章正文"/>
    <w:basedOn w:val="1"/>
    <w:qFormat/>
    <w:uiPriority w:val="0"/>
    <w:pPr>
      <w:adjustRightInd/>
      <w:spacing w:before="50" w:beforeLines="50" w:after="120" w:line="300" w:lineRule="auto"/>
      <w:ind w:firstLine="200" w:firstLineChars="200"/>
    </w:pPr>
    <w:rPr>
      <w:rFonts w:ascii="Helvetica" w:hAnsi="Helvetica"/>
      <w:kern w:val="0"/>
      <w:sz w:val="24"/>
    </w:rPr>
  </w:style>
  <w:style w:type="paragraph" w:customStyle="1" w:styleId="610">
    <w:name w:val="1级标题"/>
    <w:basedOn w:val="1"/>
    <w:qFormat/>
    <w:uiPriority w:val="0"/>
    <w:pPr>
      <w:adjustRightInd/>
      <w:spacing w:before="10" w:beforeLines="10" w:after="10" w:afterLines="10" w:line="360" w:lineRule="auto"/>
      <w:jc w:val="center"/>
      <w:outlineLvl w:val="0"/>
    </w:pPr>
    <w:rPr>
      <w:rFonts w:ascii="Calibri" w:hAnsi="Calibri"/>
      <w:b/>
      <w:sz w:val="44"/>
      <w:szCs w:val="22"/>
    </w:rPr>
  </w:style>
  <w:style w:type="paragraph" w:customStyle="1" w:styleId="611">
    <w:name w:val="2级标题"/>
    <w:basedOn w:val="610"/>
    <w:qFormat/>
    <w:uiPriority w:val="0"/>
    <w:pPr>
      <w:jc w:val="left"/>
      <w:outlineLvl w:val="1"/>
    </w:pPr>
    <w:rPr>
      <w:rFonts w:ascii="Times New Roman" w:hAnsi="Times New Roman" w:eastAsia="仿宋"/>
      <w:sz w:val="30"/>
    </w:rPr>
  </w:style>
  <w:style w:type="paragraph" w:customStyle="1" w:styleId="612">
    <w:name w:val="正文 New New New New"/>
    <w:qFormat/>
    <w:uiPriority w:val="0"/>
    <w:pPr>
      <w:widowControl w:val="0"/>
      <w:jc w:val="both"/>
    </w:pPr>
    <w:rPr>
      <w:rFonts w:ascii="Times New Roman" w:hAnsi="Times New Roman" w:eastAsia="宋体" w:cs="Times New Roman"/>
      <w:color w:val="000000"/>
      <w:sz w:val="20"/>
      <w:szCs w:val="24"/>
      <w:lang w:val="en-US" w:eastAsia="zh-CN" w:bidi="ar-SA"/>
    </w:rPr>
  </w:style>
  <w:style w:type="paragraph" w:customStyle="1" w:styleId="613">
    <w:name w:val="样式 微软雅黑 行距: 1.5 倍行距"/>
    <w:basedOn w:val="1"/>
    <w:qFormat/>
    <w:uiPriority w:val="0"/>
    <w:pPr>
      <w:adjustRightInd/>
      <w:spacing w:line="360" w:lineRule="auto"/>
      <w:ind w:firstLine="200" w:firstLineChars="200"/>
    </w:pPr>
    <w:rPr>
      <w:rFonts w:ascii="微软雅黑" w:hAnsi="宋体" w:eastAsia="微软雅黑" w:cs="宋体"/>
      <w:sz w:val="24"/>
      <w:szCs w:val="20"/>
    </w:rPr>
  </w:style>
  <w:style w:type="paragraph" w:customStyle="1" w:styleId="61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1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16">
    <w:name w:val="bullet"/>
    <w:basedOn w:val="1"/>
    <w:qFormat/>
    <w:uiPriority w:val="0"/>
    <w:pPr>
      <w:tabs>
        <w:tab w:val="left" w:pos="840"/>
      </w:tabs>
      <w:adjustRightInd/>
      <w:ind w:left="840" w:hanging="420"/>
    </w:pPr>
  </w:style>
  <w:style w:type="paragraph" w:customStyle="1" w:styleId="61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18">
    <w:name w:val="普通正文"/>
    <w:basedOn w:val="1"/>
    <w:qFormat/>
    <w:uiPriority w:val="0"/>
    <w:pPr>
      <w:tabs>
        <w:tab w:val="left" w:pos="2280"/>
      </w:tabs>
      <w:spacing w:before="120" w:after="120" w:line="360" w:lineRule="auto"/>
      <w:ind w:firstLine="200" w:firstLineChars="200"/>
      <w:jc w:val="left"/>
      <w:textAlignment w:val="baseline"/>
    </w:pPr>
    <w:rPr>
      <w:rFonts w:ascii="Arial" w:hAnsi="Arial"/>
      <w:kern w:val="0"/>
      <w:sz w:val="24"/>
    </w:rPr>
  </w:style>
  <w:style w:type="paragraph" w:customStyle="1" w:styleId="61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2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21">
    <w:name w:val="Preformatted Text"/>
    <w:basedOn w:val="1"/>
    <w:qFormat/>
    <w:uiPriority w:val="0"/>
    <w:pPr>
      <w:widowControl w:val="0"/>
      <w:suppressAutoHyphens/>
      <w:adjustRightInd/>
      <w:ind w:firstLine="200" w:firstLineChars="200"/>
    </w:pPr>
    <w:rPr>
      <w:rFonts w:ascii="Cumberland" w:hAnsi="Cumberland" w:eastAsia="方正宋体"/>
      <w:kern w:val="2"/>
      <w:sz w:val="20"/>
      <w:szCs w:val="20"/>
      <w:lang w:eastAsia="ar-SA"/>
    </w:rPr>
  </w:style>
  <w:style w:type="paragraph" w:customStyle="1" w:styleId="622">
    <w:name w:val="xl25"/>
    <w:basedOn w:val="1"/>
    <w:qFormat/>
    <w:uiPriority w:val="0"/>
    <w:pPr>
      <w:widowControl/>
      <w:spacing w:before="100" w:beforeAutospacing="1" w:after="100" w:afterAutospacing="1"/>
      <w:jc w:val="center"/>
      <w:textAlignment w:val="center"/>
    </w:pPr>
    <w:rPr>
      <w:rFonts w:ascii="楷体_GB2312" w:hAnsi="宋体" w:eastAsia="楷体_GB2312"/>
      <w:kern w:val="0"/>
      <w:sz w:val="24"/>
    </w:rPr>
  </w:style>
  <w:style w:type="paragraph" w:customStyle="1" w:styleId="62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24">
    <w:name w:val="MM Topic 4"/>
    <w:basedOn w:val="6"/>
    <w:qFormat/>
    <w:uiPriority w:val="0"/>
    <w:pPr>
      <w:tabs>
        <w:tab w:val="left" w:pos="2100"/>
      </w:tabs>
      <w:adjustRightInd/>
      <w:ind w:left="2100" w:hanging="420"/>
    </w:pPr>
    <w:rPr>
      <w:lang w:val="en-US"/>
    </w:rPr>
  </w:style>
  <w:style w:type="paragraph" w:customStyle="1" w:styleId="625">
    <w:name w:val="Char11"/>
    <w:basedOn w:val="1"/>
    <w:qFormat/>
    <w:uiPriority w:val="0"/>
    <w:pPr>
      <w:tabs>
        <w:tab w:val="left" w:pos="432"/>
      </w:tabs>
      <w:adjustRightInd/>
      <w:spacing w:before="50" w:beforeLines="50" w:after="50" w:afterLines="50"/>
      <w:ind w:left="432" w:firstLine="200" w:firstLineChars="200"/>
    </w:pPr>
    <w:rPr>
      <w:sz w:val="24"/>
    </w:rPr>
  </w:style>
  <w:style w:type="paragraph" w:customStyle="1" w:styleId="62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27">
    <w:name w:val="Char Char11 Char Char Char Char Char Char Char Char Char1"/>
    <w:basedOn w:val="1"/>
    <w:qFormat/>
    <w:uiPriority w:val="0"/>
    <w:pPr>
      <w:spacing w:line="360" w:lineRule="auto"/>
    </w:pPr>
    <w:rPr>
      <w:szCs w:val="20"/>
    </w:rPr>
  </w:style>
  <w:style w:type="paragraph" w:customStyle="1" w:styleId="628">
    <w:name w:val="金宏发行正文 Char"/>
    <w:basedOn w:val="1"/>
    <w:qFormat/>
    <w:uiPriority w:val="0"/>
    <w:pPr>
      <w:adjustRightInd/>
      <w:spacing w:line="500" w:lineRule="exact"/>
      <w:ind w:firstLine="200" w:firstLineChars="200"/>
    </w:pPr>
    <w:rPr>
      <w:rFonts w:eastAsia="仿宋_GB2312"/>
      <w:sz w:val="28"/>
      <w:szCs w:val="20"/>
    </w:rPr>
  </w:style>
  <w:style w:type="paragraph" w:customStyle="1" w:styleId="629">
    <w:name w:val="批注框文本1"/>
    <w:basedOn w:val="1"/>
    <w:qFormat/>
    <w:uiPriority w:val="0"/>
    <w:pPr>
      <w:autoSpaceDE w:val="0"/>
      <w:autoSpaceDN w:val="0"/>
      <w:spacing w:line="351" w:lineRule="atLeast"/>
      <w:ind w:firstLine="200" w:firstLineChars="200"/>
    </w:pPr>
    <w:rPr>
      <w:color w:val="000000"/>
      <w:kern w:val="0"/>
      <w:sz w:val="18"/>
      <w:szCs w:val="18"/>
    </w:rPr>
  </w:style>
  <w:style w:type="paragraph" w:customStyle="1" w:styleId="63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rPr>
  </w:style>
  <w:style w:type="paragraph" w:customStyle="1" w:styleId="63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3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3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3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3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3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37">
    <w:name w:val="单元格居中"/>
    <w:basedOn w:val="1"/>
    <w:qFormat/>
    <w:uiPriority w:val="0"/>
    <w:pPr>
      <w:adjustRightInd/>
      <w:spacing w:line="360" w:lineRule="auto"/>
      <w:jc w:val="center"/>
    </w:pPr>
    <w:rPr>
      <w:sz w:val="24"/>
    </w:rPr>
  </w:style>
  <w:style w:type="paragraph" w:customStyle="1" w:styleId="638">
    <w:name w:val="正文3"/>
    <w:basedOn w:val="1"/>
    <w:qFormat/>
    <w:uiPriority w:val="0"/>
    <w:pPr>
      <w:adjustRightInd/>
      <w:spacing w:before="50" w:beforeLines="50" w:after="50" w:afterLines="50" w:line="360" w:lineRule="auto"/>
      <w:outlineLvl w:val="8"/>
    </w:pPr>
    <w:rPr>
      <w:rFonts w:ascii="Segoe UI" w:hAnsi="宋体" w:eastAsia="楷体_GB2312" w:cs="Latha"/>
      <w:sz w:val="24"/>
      <w:szCs w:val="21"/>
    </w:rPr>
  </w:style>
  <w:style w:type="paragraph" w:customStyle="1" w:styleId="639">
    <w:name w:val="Char Char Char Char Char Char Char1"/>
    <w:basedOn w:val="1"/>
    <w:qFormat/>
    <w:uiPriority w:val="0"/>
    <w:rPr>
      <w:rFonts w:ascii="仿宋_GB2312" w:eastAsia="仿宋_GB2312"/>
      <w:b/>
      <w:sz w:val="32"/>
      <w:szCs w:val="32"/>
    </w:rPr>
  </w:style>
  <w:style w:type="paragraph" w:customStyle="1" w:styleId="640">
    <w:name w:val="正文缩进1"/>
    <w:basedOn w:val="1"/>
    <w:next w:val="25"/>
    <w:qFormat/>
    <w:uiPriority w:val="0"/>
    <w:pPr>
      <w:autoSpaceDE w:val="0"/>
      <w:autoSpaceDN w:val="0"/>
      <w:adjustRightInd w:val="0"/>
      <w:snapToGrid w:val="0"/>
      <w:spacing w:after="120" w:line="360" w:lineRule="auto"/>
      <w:ind w:left="200" w:leftChars="200" w:firstLine="200" w:firstLineChars="200"/>
    </w:pPr>
    <w:rPr>
      <w:sz w:val="24"/>
      <w:szCs w:val="21"/>
    </w:rPr>
  </w:style>
  <w:style w:type="paragraph" w:customStyle="1" w:styleId="64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szCs w:val="20"/>
      <w:lang w:val="en-US" w:eastAsia="zh-CN" w:bidi="ar-SA"/>
    </w:rPr>
  </w:style>
  <w:style w:type="paragraph" w:customStyle="1" w:styleId="642">
    <w:name w:val="Char3 Char Char Char11"/>
    <w:basedOn w:val="1"/>
    <w:qFormat/>
    <w:uiPriority w:val="0"/>
    <w:pPr>
      <w:widowControl/>
      <w:adjustRightInd/>
      <w:spacing w:after="160" w:line="240" w:lineRule="exact"/>
      <w:jc w:val="left"/>
    </w:pPr>
    <w:rPr>
      <w:szCs w:val="20"/>
    </w:rPr>
  </w:style>
  <w:style w:type="paragraph" w:customStyle="1" w:styleId="643">
    <w:name w:val="Char Char1121"/>
    <w:basedOn w:val="1"/>
    <w:qFormat/>
    <w:uiPriority w:val="0"/>
    <w:pPr>
      <w:spacing w:line="360" w:lineRule="auto"/>
    </w:pPr>
    <w:rPr>
      <w:szCs w:val="20"/>
    </w:rPr>
  </w:style>
  <w:style w:type="paragraph" w:customStyle="1" w:styleId="644">
    <w:name w:val="小项目标题"/>
    <w:basedOn w:val="1"/>
    <w:qFormat/>
    <w:uiPriority w:val="0"/>
    <w:pPr>
      <w:adjustRightInd/>
      <w:spacing w:before="100" w:beforeAutospacing="1" w:after="100" w:afterAutospacing="1" w:line="360" w:lineRule="auto"/>
      <w:ind w:left="200" w:leftChars="200" w:firstLine="200" w:firstLineChars="200"/>
      <w:jc w:val="left"/>
    </w:pPr>
    <w:rPr>
      <w:sz w:val="24"/>
    </w:rPr>
  </w:style>
  <w:style w:type="paragraph" w:customStyle="1" w:styleId="64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646">
    <w:name w:val="Normal0"/>
    <w:qFormat/>
    <w:uiPriority w:val="0"/>
    <w:rPr>
      <w:rFonts w:ascii="Times New Roman" w:hAnsi="Times New Roman" w:eastAsia="宋体" w:cs="Times New Roman"/>
      <w:sz w:val="20"/>
      <w:szCs w:val="20"/>
      <w:lang w:val="en-US" w:eastAsia="zh-CN" w:bidi="ar-SA"/>
    </w:rPr>
  </w:style>
  <w:style w:type="paragraph" w:customStyle="1" w:styleId="647">
    <w:name w:val="带编号样式"/>
    <w:basedOn w:val="565"/>
    <w:qFormat/>
    <w:uiPriority w:val="0"/>
    <w:pPr>
      <w:tabs>
        <w:tab w:val="left" w:pos="840"/>
      </w:tabs>
      <w:adjustRightInd w:val="0"/>
      <w:snapToGrid w:val="0"/>
      <w:ind w:left="840" w:hanging="420" w:firstLineChars="0"/>
    </w:pPr>
    <w:rPr>
      <w:rFonts w:ascii="仿宋_GB2312" w:eastAsia="仿宋_GB2312"/>
      <w:color w:val="000000"/>
    </w:rPr>
  </w:style>
  <w:style w:type="paragraph" w:customStyle="1" w:styleId="64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4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650">
    <w:name w:val="封面"/>
    <w:basedOn w:val="1"/>
    <w:qFormat/>
    <w:uiPriority w:val="0"/>
    <w:pPr>
      <w:spacing w:line="360" w:lineRule="atLeast"/>
      <w:jc w:val="right"/>
      <w:textAlignment w:val="baseline"/>
    </w:pPr>
    <w:rPr>
      <w:rFonts w:ascii="Symbol" w:hAnsi="Symbol"/>
      <w:kern w:val="0"/>
      <w:szCs w:val="20"/>
    </w:rPr>
  </w:style>
  <w:style w:type="paragraph" w:customStyle="1" w:styleId="65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652">
    <w:name w:val="font5"/>
    <w:basedOn w:val="1"/>
    <w:qFormat/>
    <w:uiPriority w:val="0"/>
    <w:pPr>
      <w:widowControl/>
      <w:adjustRightInd/>
      <w:spacing w:before="100" w:beforeAutospacing="1" w:after="100" w:afterAutospacing="1" w:line="360" w:lineRule="auto"/>
      <w:ind w:firstLine="200" w:firstLineChars="200"/>
      <w:jc w:val="left"/>
    </w:pPr>
    <w:rPr>
      <w:rFonts w:ascii="宋体" w:hAnsi="宋体"/>
      <w:kern w:val="0"/>
      <w:sz w:val="18"/>
      <w:szCs w:val="18"/>
    </w:rPr>
  </w:style>
  <w:style w:type="paragraph" w:customStyle="1" w:styleId="653">
    <w:name w:val="默认段落字体 Para Char Char Char1 Char"/>
    <w:basedOn w:val="1"/>
    <w:qFormat/>
    <w:uiPriority w:val="0"/>
    <w:pPr>
      <w:spacing w:line="240" w:lineRule="atLeast"/>
      <w:ind w:left="420" w:firstLine="420"/>
    </w:pPr>
    <w:rPr>
      <w:sz w:val="24"/>
    </w:rPr>
  </w:style>
  <w:style w:type="paragraph" w:customStyle="1" w:styleId="654">
    <w:name w:val="WW-正文文字缩进 2"/>
    <w:basedOn w:val="1"/>
    <w:qFormat/>
    <w:uiPriority w:val="0"/>
    <w:pPr>
      <w:widowControl w:val="0"/>
      <w:suppressAutoHyphens/>
      <w:adjustRightInd/>
      <w:ind w:firstLine="420"/>
    </w:pPr>
    <w:rPr>
      <w:kern w:val="2"/>
      <w:szCs w:val="20"/>
    </w:rPr>
  </w:style>
  <w:style w:type="paragraph" w:customStyle="1" w:styleId="65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56">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657">
    <w:name w:val="有符号正文"/>
    <w:basedOn w:val="1"/>
    <w:qFormat/>
    <w:uiPriority w:val="0"/>
    <w:pPr>
      <w:adjustRightInd/>
      <w:spacing w:line="400" w:lineRule="exact"/>
      <w:ind w:firstLine="200" w:firstLineChars="200"/>
    </w:pPr>
    <w:rPr>
      <w:rFonts w:ascii="Arial" w:hAnsi="Arial"/>
    </w:rPr>
  </w:style>
  <w:style w:type="paragraph" w:customStyle="1" w:styleId="65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659">
    <w:name w:val="样式 样式 正文文本缩进 + 仿宋_GB2312 小四 首行缩进:  0 厘米 行距: 1.5 倍行距 + (中文) 仿宋_GB... Char Char"/>
    <w:basedOn w:val="1"/>
    <w:qFormat/>
    <w:uiPriority w:val="0"/>
    <w:pPr>
      <w:spacing w:line="360" w:lineRule="auto"/>
      <w:ind w:firstLine="200" w:firstLineChars="200"/>
    </w:pPr>
    <w:rPr>
      <w:rFonts w:ascii="仿宋_GB2312" w:hAnsi="仿宋_GB2312" w:eastAsia="新宋体"/>
      <w:sz w:val="24"/>
      <w:szCs w:val="20"/>
    </w:rPr>
  </w:style>
  <w:style w:type="paragraph" w:customStyle="1" w:styleId="660">
    <w:name w:val="4"/>
    <w:basedOn w:val="1"/>
    <w:next w:val="38"/>
    <w:qFormat/>
    <w:uiPriority w:val="0"/>
    <w:pPr>
      <w:spacing w:after="120" w:line="480" w:lineRule="auto"/>
      <w:ind w:left="200" w:leftChars="200"/>
    </w:pPr>
    <w:rPr>
      <w:sz w:val="24"/>
      <w:szCs w:val="20"/>
    </w:rPr>
  </w:style>
  <w:style w:type="paragraph" w:customStyle="1" w:styleId="66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62">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663">
    <w:name w:val="样式 标题 3H3 + 两端对齐"/>
    <w:basedOn w:val="4"/>
    <w:qFormat/>
    <w:uiPriority w:val="0"/>
    <w:pPr>
      <w:keepNext/>
      <w:keepLines w:val="0"/>
      <w:spacing w:before="0" w:after="0" w:line="240" w:lineRule="auto"/>
      <w:jc w:val="left"/>
    </w:pPr>
    <w:rPr>
      <w:rFonts w:cs="宋体"/>
      <w:sz w:val="21"/>
      <w:szCs w:val="20"/>
    </w:rPr>
  </w:style>
  <w:style w:type="paragraph" w:customStyle="1" w:styleId="66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66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66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66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66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669">
    <w:name w:val="Char Char1 Char Char Char"/>
    <w:basedOn w:val="1"/>
    <w:qFormat/>
    <w:uiPriority w:val="0"/>
    <w:rPr>
      <w:rFonts w:ascii="仿宋_GB2312" w:eastAsia="仿宋_GB2312"/>
      <w:b/>
      <w:sz w:val="32"/>
      <w:szCs w:val="20"/>
    </w:rPr>
  </w:style>
  <w:style w:type="paragraph" w:customStyle="1" w:styleId="670">
    <w:name w:val="表格题注"/>
    <w:next w:val="1"/>
    <w:qFormat/>
    <w:uiPriority w:val="0"/>
    <w:pPr>
      <w:keepLines/>
      <w:tabs>
        <w:tab w:val="left" w:pos="4200"/>
      </w:tabs>
      <w:spacing w:before="100" w:beforeLines="100"/>
      <w:ind w:left="1089" w:hanging="369"/>
      <w:jc w:val="center"/>
    </w:pPr>
    <w:rPr>
      <w:rFonts w:ascii="Arial" w:hAnsi="Arial" w:eastAsia="宋体" w:cs="Times New Roman"/>
      <w:sz w:val="18"/>
      <w:szCs w:val="18"/>
      <w:lang w:val="en-US" w:eastAsia="zh-CN" w:bidi="ar-SA"/>
    </w:rPr>
  </w:style>
  <w:style w:type="paragraph" w:customStyle="1" w:styleId="67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67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673">
    <w:name w:val="Char Char1 Char Char Char2"/>
    <w:basedOn w:val="1"/>
    <w:qFormat/>
    <w:uiPriority w:val="0"/>
    <w:rPr>
      <w:rFonts w:ascii="仿宋_GB2312" w:eastAsia="仿宋_GB2312"/>
      <w:b/>
      <w:sz w:val="32"/>
      <w:szCs w:val="32"/>
    </w:rPr>
  </w:style>
  <w:style w:type="paragraph" w:customStyle="1" w:styleId="674">
    <w:name w:val="Char3 Char Char Char1"/>
    <w:basedOn w:val="1"/>
    <w:qFormat/>
    <w:uiPriority w:val="0"/>
    <w:pPr>
      <w:widowControl/>
      <w:adjustRightInd/>
      <w:spacing w:after="160" w:line="240" w:lineRule="exact"/>
      <w:jc w:val="left"/>
    </w:pPr>
    <w:rPr>
      <w:szCs w:val="20"/>
    </w:rPr>
  </w:style>
  <w:style w:type="paragraph" w:customStyle="1" w:styleId="675">
    <w:name w:val="Char1 Char Char Char21"/>
    <w:basedOn w:val="1"/>
    <w:qFormat/>
    <w:uiPriority w:val="0"/>
    <w:rPr>
      <w:rFonts w:ascii="Tahoma" w:hAnsi="Tahoma"/>
      <w:sz w:val="24"/>
      <w:szCs w:val="20"/>
    </w:rPr>
  </w:style>
  <w:style w:type="paragraph" w:customStyle="1" w:styleId="67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677">
    <w:name w:val="正文（标题三）"/>
    <w:basedOn w:val="1"/>
    <w:qFormat/>
    <w:uiPriority w:val="0"/>
    <w:pPr>
      <w:spacing w:line="360" w:lineRule="auto"/>
      <w:ind w:firstLine="200" w:firstLineChars="200"/>
    </w:pPr>
    <w:rPr>
      <w:sz w:val="24"/>
    </w:rPr>
  </w:style>
  <w:style w:type="paragraph" w:customStyle="1" w:styleId="678">
    <w:name w:val="样式 正1 + 首行缩进:  2 字符"/>
    <w:basedOn w:val="1"/>
    <w:qFormat/>
    <w:uiPriority w:val="0"/>
    <w:pPr>
      <w:adjustRightInd/>
      <w:spacing w:line="360" w:lineRule="auto"/>
      <w:ind w:firstLine="200" w:firstLineChars="200"/>
    </w:pPr>
    <w:rPr>
      <w:rFonts w:ascii="仿宋_GB2312" w:eastAsia="仿宋_GB2312"/>
      <w:sz w:val="24"/>
    </w:rPr>
  </w:style>
  <w:style w:type="paragraph" w:customStyle="1" w:styleId="67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80">
    <w:name w:val="样式 样式 宋体 小四 段前: 7.8 磅 段后: 7.8 磅 行距: 1.5 倍行距 + 小二 首行缩进:  2 字符"/>
    <w:basedOn w:val="1"/>
    <w:qFormat/>
    <w:uiPriority w:val="0"/>
    <w:pPr>
      <w:adjustRightInd/>
      <w:spacing w:line="360" w:lineRule="auto"/>
      <w:ind w:firstLine="200" w:firstLineChars="200"/>
    </w:pPr>
    <w:rPr>
      <w:rFonts w:ascii="宋体" w:hAnsi="宋体" w:cs="宋体"/>
      <w:sz w:val="24"/>
      <w:szCs w:val="20"/>
    </w:rPr>
  </w:style>
  <w:style w:type="paragraph" w:customStyle="1" w:styleId="681">
    <w:name w:val="Default Text"/>
    <w:basedOn w:val="1"/>
    <w:qFormat/>
    <w:uiPriority w:val="0"/>
    <w:pPr>
      <w:widowControl/>
      <w:overflowPunct w:val="0"/>
      <w:autoSpaceDE w:val="0"/>
      <w:autoSpaceDN w:val="0"/>
      <w:spacing w:line="360" w:lineRule="auto"/>
      <w:ind w:firstLine="200" w:firstLineChars="200"/>
      <w:jc w:val="left"/>
      <w:textAlignment w:val="baseline"/>
    </w:pPr>
    <w:rPr>
      <w:rFonts w:ascii="宋体" w:hAnsi="宋体" w:eastAsia="微软雅黑"/>
      <w:kern w:val="0"/>
      <w:sz w:val="24"/>
      <w:szCs w:val="20"/>
    </w:rPr>
  </w:style>
  <w:style w:type="paragraph" w:customStyle="1" w:styleId="68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683">
    <w:name w:val="Char1 Char Char Char4"/>
    <w:basedOn w:val="1"/>
    <w:qFormat/>
    <w:uiPriority w:val="0"/>
    <w:pPr>
      <w:adjustRightInd/>
      <w:ind w:firstLine="200" w:firstLineChars="200"/>
    </w:pPr>
    <w:rPr>
      <w:rFonts w:ascii="Tahoma" w:hAnsi="Tahoma"/>
      <w:sz w:val="24"/>
      <w:szCs w:val="20"/>
    </w:rPr>
  </w:style>
  <w:style w:type="paragraph" w:customStyle="1" w:styleId="684">
    <w:name w:val="_标题2"/>
    <w:basedOn w:val="651"/>
    <w:next w:val="651"/>
    <w:qFormat/>
    <w:uiPriority w:val="0"/>
    <w:pPr>
      <w:widowControl w:val="0"/>
      <w:tabs>
        <w:tab w:val="left" w:pos="480"/>
      </w:tabs>
      <w:spacing w:before="50" w:beforeLines="50" w:after="50" w:afterLines="50"/>
      <w:ind w:left="470" w:leftChars="50" w:hanging="420" w:firstLineChars="0"/>
      <w:outlineLvl w:val="1"/>
    </w:pPr>
    <w:rPr>
      <w:b/>
      <w:sz w:val="36"/>
    </w:rPr>
  </w:style>
  <w:style w:type="paragraph" w:customStyle="1" w:styleId="685">
    <w:name w:val="样式1 + (中宋体"/>
    <w:basedOn w:val="662"/>
    <w:qFormat/>
    <w:uiPriority w:val="0"/>
    <w:pPr>
      <w:widowControl w:val="0"/>
      <w:tabs>
        <w:tab w:val="clear" w:pos="1212"/>
        <w:tab w:val="clear" w:pos="3888"/>
      </w:tabs>
      <w:adjustRightInd/>
      <w:snapToGrid/>
      <w:spacing w:line="360" w:lineRule="auto"/>
      <w:ind w:left="1200" w:firstLine="200" w:firstLineChars="200"/>
      <w:jc w:val="both"/>
    </w:pPr>
    <w:rPr>
      <w:kern w:val="2"/>
      <w:szCs w:val="24"/>
    </w:rPr>
  </w:style>
  <w:style w:type="paragraph" w:customStyle="1" w:styleId="68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687">
    <w:name w:val="La0b"/>
    <w:basedOn w:val="1"/>
    <w:qFormat/>
    <w:uiPriority w:val="0"/>
    <w:pPr>
      <w:tabs>
        <w:tab w:val="left" w:pos="1500"/>
      </w:tabs>
      <w:adjustRightInd/>
      <w:spacing w:after="100" w:line="240" w:lineRule="exact"/>
      <w:ind w:left="1500" w:firstLine="200" w:firstLineChars="200"/>
    </w:pPr>
    <w:rPr>
      <w:rFonts w:ascii="宋体" w:hAnsi="宋体" w:eastAsia="微软雅黑"/>
      <w:b/>
      <w:sz w:val="24"/>
      <w:szCs w:val="20"/>
    </w:rPr>
  </w:style>
  <w:style w:type="paragraph" w:customStyle="1" w:styleId="68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689">
    <w:name w:val="四号　首行缩进"/>
    <w:basedOn w:val="1"/>
    <w:qFormat/>
    <w:uiPriority w:val="0"/>
    <w:pPr>
      <w:adjustRightInd/>
      <w:spacing w:line="360" w:lineRule="auto"/>
    </w:pPr>
    <w:rPr>
      <w:rFonts w:ascii="宋体" w:hAnsi="宋体"/>
      <w:szCs w:val="20"/>
    </w:rPr>
  </w:style>
  <w:style w:type="paragraph" w:customStyle="1" w:styleId="69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691">
    <w:name w:val="Char Char Char Char Char Char Char Char Char Char Char1 Char"/>
    <w:basedOn w:val="1"/>
    <w:qFormat/>
    <w:uiPriority w:val="0"/>
    <w:pPr>
      <w:adjustRightInd/>
    </w:pPr>
    <w:rPr>
      <w:rFonts w:ascii="Tahoma" w:hAnsi="Tahoma"/>
      <w:sz w:val="24"/>
    </w:rPr>
  </w:style>
  <w:style w:type="paragraph" w:customStyle="1" w:styleId="692">
    <w:name w:val="Char Char Char Char11"/>
    <w:basedOn w:val="1"/>
    <w:qFormat/>
    <w:uiPriority w:val="0"/>
    <w:rPr>
      <w:rFonts w:ascii="Tahoma" w:hAnsi="Tahoma"/>
      <w:sz w:val="24"/>
      <w:szCs w:val="20"/>
    </w:rPr>
  </w:style>
  <w:style w:type="paragraph" w:customStyle="1" w:styleId="69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694">
    <w:name w:val="Char Char Char Char"/>
    <w:basedOn w:val="1"/>
    <w:qFormat/>
    <w:uiPriority w:val="0"/>
    <w:rPr>
      <w:rFonts w:ascii="Tahoma" w:hAnsi="Tahoma"/>
      <w:sz w:val="24"/>
      <w:szCs w:val="20"/>
    </w:rPr>
  </w:style>
  <w:style w:type="paragraph" w:customStyle="1" w:styleId="695">
    <w:name w:val="标1"/>
    <w:basedOn w:val="1"/>
    <w:qFormat/>
    <w:uiPriority w:val="0"/>
    <w:pPr>
      <w:widowControl/>
      <w:tabs>
        <w:tab w:val="left" w:pos="1020"/>
      </w:tabs>
      <w:adjustRightInd w:val="0"/>
      <w:snapToGrid w:val="0"/>
      <w:spacing w:before="100" w:beforeLines="100" w:line="360" w:lineRule="auto"/>
      <w:ind w:left="1020" w:firstLine="200" w:firstLineChars="200"/>
      <w:jc w:val="left"/>
      <w:outlineLvl w:val="0"/>
    </w:pPr>
    <w:rPr>
      <w:rFonts w:ascii="Arial Narrow" w:hAnsi="Arial Narrow" w:eastAsia="仿宋_GB2312"/>
      <w:b/>
      <w:spacing w:val="20"/>
      <w:kern w:val="0"/>
      <w:sz w:val="24"/>
    </w:rPr>
  </w:style>
  <w:style w:type="paragraph" w:customStyle="1" w:styleId="696">
    <w:name w:val="Char19"/>
    <w:basedOn w:val="1"/>
    <w:qFormat/>
    <w:uiPriority w:val="0"/>
    <w:pPr>
      <w:adjustRightInd/>
    </w:pPr>
    <w:rPr>
      <w:szCs w:val="20"/>
    </w:rPr>
  </w:style>
  <w:style w:type="paragraph" w:customStyle="1" w:styleId="69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698">
    <w:name w:val="样式8"/>
    <w:basedOn w:val="1"/>
    <w:qFormat/>
    <w:uiPriority w:val="0"/>
    <w:pPr>
      <w:spacing w:before="50" w:beforeLines="50" w:after="50" w:afterLines="50"/>
      <w:ind w:firstLine="200" w:firstLineChars="200"/>
      <w:outlineLvl w:val="4"/>
    </w:pPr>
    <w:rPr>
      <w:rFonts w:ascii="仿宋_GB2312" w:hAnsi="宋体" w:eastAsia="仿宋_GB2312"/>
      <w:b/>
      <w:bCs/>
      <w:sz w:val="24"/>
    </w:rPr>
  </w:style>
  <w:style w:type="paragraph" w:customStyle="1" w:styleId="699">
    <w:name w:val="_Style 5"/>
    <w:basedOn w:val="1"/>
    <w:qFormat/>
    <w:uiPriority w:val="0"/>
    <w:pPr>
      <w:adjustRightInd/>
      <w:ind w:firstLine="200" w:firstLineChars="200"/>
    </w:pPr>
    <w:rPr>
      <w:rFonts w:eastAsia="仿宋_GB2312"/>
      <w:sz w:val="28"/>
    </w:rPr>
  </w:style>
  <w:style w:type="paragraph" w:customStyle="1" w:styleId="700">
    <w:name w:val="正文文字缩进"/>
    <w:basedOn w:val="1"/>
    <w:qFormat/>
    <w:uiPriority w:val="0"/>
    <w:pPr>
      <w:widowControl/>
      <w:tabs>
        <w:tab w:val="left" w:pos="180"/>
      </w:tabs>
      <w:adjustRightInd/>
      <w:spacing w:line="240" w:lineRule="exact"/>
      <w:ind w:left="187" w:firstLine="200" w:firstLineChars="200"/>
      <w:jc w:val="left"/>
    </w:pPr>
    <w:rPr>
      <w:rFonts w:ascii="Futura Bk" w:hAnsi="Futura Bk" w:cs="Futura Bk"/>
      <w:kern w:val="0"/>
      <w:sz w:val="18"/>
      <w:szCs w:val="18"/>
    </w:rPr>
  </w:style>
  <w:style w:type="paragraph" w:customStyle="1" w:styleId="701">
    <w:name w:val="列出段落*"/>
    <w:basedOn w:val="1"/>
    <w:qFormat/>
    <w:uiPriority w:val="0"/>
    <w:pPr>
      <w:adjustRightInd/>
      <w:spacing w:line="360" w:lineRule="auto"/>
      <w:ind w:firstLine="200"/>
    </w:pPr>
    <w:rPr>
      <w:rFonts w:eastAsia="楷体_GB2312" w:cs="Lucida Sans Unicode"/>
      <w:color w:val="000000"/>
      <w:kern w:val="2"/>
      <w:sz w:val="24"/>
    </w:rPr>
  </w:style>
  <w:style w:type="paragraph" w:customStyle="1" w:styleId="70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03">
    <w:name w:val="标书表格字体格式"/>
    <w:next w:val="697"/>
    <w:qFormat/>
    <w:uiPriority w:val="0"/>
    <w:rPr>
      <w:rFonts w:ascii="Times New Roman" w:hAnsi="Times New Roman" w:eastAsia="宋体" w:cs="Times New Roman"/>
      <w:kern w:val="2"/>
      <w:sz w:val="21"/>
      <w:szCs w:val="24"/>
      <w:lang w:val="en-US" w:eastAsia="zh-CN" w:bidi="ar-SA"/>
    </w:rPr>
  </w:style>
  <w:style w:type="paragraph" w:customStyle="1" w:styleId="704">
    <w:name w:val="Char22"/>
    <w:basedOn w:val="1"/>
    <w:qFormat/>
    <w:uiPriority w:val="0"/>
    <w:pPr>
      <w:adjustRightInd/>
      <w:spacing w:line="360" w:lineRule="auto"/>
      <w:ind w:firstLine="200" w:firstLineChars="200"/>
    </w:pPr>
    <w:rPr>
      <w:rFonts w:ascii="仿宋_GB2312" w:eastAsia="仿宋_GB2312"/>
      <w:b/>
      <w:sz w:val="32"/>
      <w:szCs w:val="32"/>
    </w:rPr>
  </w:style>
  <w:style w:type="paragraph" w:customStyle="1" w:styleId="705">
    <w:name w:val="Char12"/>
    <w:basedOn w:val="1"/>
    <w:qFormat/>
    <w:uiPriority w:val="0"/>
    <w:pPr>
      <w:widowControl/>
      <w:spacing w:after="160" w:line="240" w:lineRule="exact"/>
      <w:jc w:val="left"/>
    </w:pPr>
    <w:rPr>
      <w:rFonts w:ascii="Verdana" w:hAnsi="Verdana" w:eastAsia="仿宋_GB2312"/>
      <w:kern w:val="0"/>
      <w:sz w:val="24"/>
      <w:szCs w:val="20"/>
    </w:rPr>
  </w:style>
  <w:style w:type="paragraph" w:customStyle="1" w:styleId="706">
    <w:name w:val="修订3"/>
    <w:qFormat/>
    <w:uiPriority w:val="0"/>
    <w:rPr>
      <w:rFonts w:ascii="Times New Roman" w:hAnsi="Times New Roman" w:eastAsia="宋体" w:cs="Times New Roman"/>
      <w:kern w:val="2"/>
      <w:sz w:val="21"/>
      <w:szCs w:val="20"/>
      <w:lang w:val="en-US" w:eastAsia="zh-CN" w:bidi="ar-SA"/>
    </w:rPr>
  </w:style>
  <w:style w:type="paragraph" w:customStyle="1" w:styleId="707">
    <w:name w:val="CSS1级正文 Char"/>
    <w:basedOn w:val="23"/>
    <w:qFormat/>
    <w:uiPriority w:val="0"/>
    <w:pPr>
      <w:autoSpaceDE/>
      <w:autoSpaceDN/>
      <w:adjustRightInd w:val="0"/>
      <w:snapToGrid w:val="0"/>
      <w:ind w:firstLine="200" w:firstLineChars="200"/>
    </w:pPr>
    <w:rPr>
      <w:rFonts w:ascii="Times New Roman" w:hAnsi="Times New Roman"/>
      <w:szCs w:val="24"/>
      <w:lang w:val="en-US"/>
    </w:rPr>
  </w:style>
  <w:style w:type="paragraph" w:customStyle="1" w:styleId="70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9">
    <w:name w:val="表文字"/>
    <w:qFormat/>
    <w:uiPriority w:val="0"/>
    <w:rPr>
      <w:rFonts w:ascii="宋体" w:hAnsi="Times New Roman" w:eastAsia="宋体" w:cs="Times New Roman"/>
      <w:kern w:val="2"/>
      <w:sz w:val="20"/>
      <w:szCs w:val="20"/>
      <w:lang w:val="en-US" w:eastAsia="zh-CN" w:bidi="ar-SA"/>
    </w:rPr>
  </w:style>
  <w:style w:type="paragraph" w:customStyle="1" w:styleId="710">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11">
    <w:name w:val="缺省文本"/>
    <w:basedOn w:val="1"/>
    <w:qFormat/>
    <w:uiPriority w:val="0"/>
    <w:pPr>
      <w:widowControl/>
      <w:overflowPunct w:val="0"/>
      <w:autoSpaceDE w:val="0"/>
      <w:autoSpaceDN w:val="0"/>
      <w:spacing w:line="360" w:lineRule="auto"/>
      <w:ind w:firstLine="200" w:firstLineChars="200"/>
      <w:textAlignment w:val="baseline"/>
    </w:pPr>
    <w:rPr>
      <w:rFonts w:ascii="宋体" w:hAnsi="宋体" w:eastAsia="仿宋_GB2312"/>
      <w:kern w:val="0"/>
      <w:sz w:val="28"/>
      <w:szCs w:val="20"/>
    </w:rPr>
  </w:style>
  <w:style w:type="paragraph" w:customStyle="1" w:styleId="712">
    <w:name w:val="Char Char Char Char Char Char1 Char1"/>
    <w:basedOn w:val="1"/>
    <w:qFormat/>
    <w:uiPriority w:val="0"/>
    <w:pPr>
      <w:widowControl/>
      <w:spacing w:after="160" w:line="240" w:lineRule="exact"/>
      <w:jc w:val="left"/>
    </w:pPr>
    <w:rPr>
      <w:rFonts w:ascii="Verdana" w:hAnsi="Verdana"/>
      <w:kern w:val="0"/>
      <w:szCs w:val="20"/>
    </w:rPr>
  </w:style>
  <w:style w:type="paragraph" w:customStyle="1" w:styleId="713">
    <w:name w:val="Char Char Char Char Char Char Char Char2"/>
    <w:basedOn w:val="1"/>
    <w:qFormat/>
    <w:uiPriority w:val="0"/>
    <w:pPr>
      <w:tabs>
        <w:tab w:val="left" w:pos="360"/>
      </w:tabs>
    </w:pPr>
    <w:rPr>
      <w:sz w:val="24"/>
      <w:szCs w:val="20"/>
    </w:rPr>
  </w:style>
  <w:style w:type="paragraph" w:customStyle="1" w:styleId="714">
    <w:name w:val="表内文字"/>
    <w:basedOn w:val="1"/>
    <w:qFormat/>
    <w:uiPriority w:val="0"/>
    <w:pPr>
      <w:tabs>
        <w:tab w:val="left" w:pos="1418"/>
      </w:tabs>
      <w:adjustRightInd/>
      <w:spacing w:line="360" w:lineRule="auto"/>
      <w:ind w:firstLine="200" w:firstLineChars="200"/>
      <w:jc w:val="center"/>
    </w:pPr>
    <w:rPr>
      <w:rFonts w:ascii="仿宋_GB2312" w:eastAsia="仿宋_GB2312"/>
      <w:spacing w:val="-20"/>
      <w:kern w:val="0"/>
      <w:sz w:val="24"/>
    </w:rPr>
  </w:style>
  <w:style w:type="paragraph" w:customStyle="1" w:styleId="71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16">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17">
    <w:name w:val="bt_content"/>
    <w:basedOn w:val="1"/>
    <w:qFormat/>
    <w:uiPriority w:val="0"/>
    <w:pPr>
      <w:widowControl/>
      <w:adjustRightInd/>
      <w:spacing w:before="100" w:beforeAutospacing="1" w:after="100" w:afterAutospacing="1" w:line="360" w:lineRule="auto"/>
      <w:ind w:firstLine="200" w:firstLineChars="200"/>
      <w:jc w:val="left"/>
    </w:pPr>
    <w:rPr>
      <w:rFonts w:ascii="宋体" w:hAnsi="宋体" w:eastAsia="微软雅黑" w:cs="宋体"/>
      <w:kern w:val="0"/>
      <w:sz w:val="24"/>
    </w:rPr>
  </w:style>
  <w:style w:type="paragraph" w:customStyle="1" w:styleId="71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szCs w:val="20"/>
      <w:lang w:val="en-US" w:eastAsia="zh-CN" w:bidi="ar-SA"/>
    </w:rPr>
  </w:style>
  <w:style w:type="paragraph" w:customStyle="1" w:styleId="719">
    <w:name w:val="正文－恩普"/>
    <w:basedOn w:val="5"/>
    <w:qFormat/>
    <w:uiPriority w:val="0"/>
    <w:pPr>
      <w:adjustRightInd/>
      <w:snapToGrid/>
      <w:spacing w:before="100" w:beforeAutospacing="1" w:after="50" w:afterLines="50" w:afterAutospacing="1" w:line="360" w:lineRule="auto"/>
      <w:ind w:firstLine="200" w:firstLineChars="200"/>
      <w:jc w:val="left"/>
    </w:pPr>
    <w:rPr>
      <w:rFonts w:ascii="Times New Roman" w:hAnsi="Times New Roman"/>
      <w:snapToGrid/>
      <w:color w:val="auto"/>
      <w:kern w:val="0"/>
      <w:sz w:val="24"/>
    </w:rPr>
  </w:style>
  <w:style w:type="paragraph" w:customStyle="1" w:styleId="72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21">
    <w:name w:val="Char4"/>
    <w:basedOn w:val="1"/>
    <w:qFormat/>
    <w:uiPriority w:val="0"/>
    <w:pPr>
      <w:tabs>
        <w:tab w:val="left" w:pos="432"/>
      </w:tabs>
      <w:adjustRightInd/>
      <w:spacing w:before="50" w:beforeLines="50" w:after="50" w:afterLines="50" w:line="360" w:lineRule="auto"/>
      <w:ind w:left="432" w:firstLine="200" w:firstLineChars="200"/>
    </w:pPr>
    <w:rPr>
      <w:rFonts w:ascii="宋体" w:hAnsi="宋体" w:eastAsia="微软雅黑"/>
      <w:b/>
      <w:kern w:val="44"/>
      <w:sz w:val="32"/>
      <w:szCs w:val="32"/>
    </w:rPr>
  </w:style>
  <w:style w:type="paragraph" w:customStyle="1" w:styleId="722">
    <w:name w:val="p0"/>
    <w:basedOn w:val="1"/>
    <w:qFormat/>
    <w:uiPriority w:val="0"/>
    <w:pPr>
      <w:widowControl/>
      <w:adjustRightInd/>
    </w:pPr>
    <w:rPr>
      <w:kern w:val="0"/>
      <w:szCs w:val="21"/>
    </w:rPr>
  </w:style>
  <w:style w:type="paragraph" w:customStyle="1" w:styleId="723">
    <w:name w:val="Char6"/>
    <w:basedOn w:val="1"/>
    <w:qFormat/>
    <w:uiPriority w:val="0"/>
    <w:rPr>
      <w:rFonts w:ascii="仿宋_GB2312" w:eastAsia="仿宋_GB2312"/>
      <w:b/>
      <w:sz w:val="32"/>
      <w:szCs w:val="32"/>
    </w:rPr>
  </w:style>
  <w:style w:type="paragraph" w:customStyle="1" w:styleId="724">
    <w:name w:val="Char111"/>
    <w:basedOn w:val="1"/>
    <w:qFormat/>
    <w:uiPriority w:val="0"/>
    <w:rPr>
      <w:rFonts w:ascii="仿宋_GB2312" w:eastAsia="仿宋_GB2312"/>
      <w:b/>
      <w:sz w:val="32"/>
      <w:szCs w:val="32"/>
    </w:rPr>
  </w:style>
  <w:style w:type="paragraph" w:customStyle="1" w:styleId="725">
    <w:name w:val="标题3"/>
    <w:basedOn w:val="4"/>
    <w:next w:val="54"/>
    <w:qFormat/>
    <w:uiPriority w:val="0"/>
    <w:pPr>
      <w:tabs>
        <w:tab w:val="clear" w:pos="900"/>
      </w:tabs>
      <w:spacing w:after="0" w:line="360" w:lineRule="auto"/>
    </w:pPr>
    <w:rPr>
      <w:rFonts w:ascii="仿宋" w:hAnsi="仿宋" w:eastAsia="仿宋" w:cs="仿宋"/>
    </w:rPr>
  </w:style>
  <w:style w:type="paragraph" w:customStyle="1" w:styleId="72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27">
    <w:name w:val="Char Char Char1"/>
    <w:basedOn w:val="1"/>
    <w:qFormat/>
    <w:uiPriority w:val="0"/>
    <w:pPr>
      <w:widowControl/>
      <w:spacing w:after="160" w:line="240" w:lineRule="exact"/>
      <w:jc w:val="left"/>
    </w:pPr>
    <w:rPr>
      <w:rFonts w:ascii="Verdana" w:hAnsi="Verdana"/>
      <w:kern w:val="0"/>
      <w:sz w:val="20"/>
      <w:szCs w:val="20"/>
    </w:rPr>
  </w:style>
  <w:style w:type="paragraph" w:customStyle="1" w:styleId="728">
    <w:name w:val="Char1 Char Char Char2"/>
    <w:basedOn w:val="1"/>
    <w:qFormat/>
    <w:uiPriority w:val="0"/>
    <w:pPr>
      <w:adjustRightInd/>
      <w:ind w:firstLine="200" w:firstLineChars="200"/>
    </w:pPr>
    <w:rPr>
      <w:rFonts w:ascii="Tahoma" w:hAnsi="Tahoma"/>
      <w:sz w:val="24"/>
      <w:szCs w:val="20"/>
    </w:rPr>
  </w:style>
  <w:style w:type="paragraph" w:customStyle="1" w:styleId="729">
    <w:name w:val="列出段落1"/>
    <w:basedOn w:val="1"/>
    <w:qFormat/>
    <w:uiPriority w:val="0"/>
    <w:pPr>
      <w:adjustRightInd/>
      <w:spacing w:line="360" w:lineRule="auto"/>
      <w:ind w:firstLine="200" w:firstLineChars="200"/>
    </w:pPr>
    <w:rPr>
      <w:rFonts w:ascii="Calibri" w:hAnsi="Calibri"/>
      <w:sz w:val="24"/>
      <w:szCs w:val="22"/>
    </w:rPr>
  </w:style>
  <w:style w:type="paragraph" w:customStyle="1" w:styleId="730">
    <w:name w:val="样式 标题 1 + 黑色 段前: 0.5 行 段后: 0.5 行1"/>
    <w:basedOn w:val="3"/>
    <w:qFormat/>
    <w:uiPriority w:val="0"/>
    <w:pPr>
      <w:keepNext/>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31">
    <w:name w:val="Char Char Char Char Char Char Char2"/>
    <w:basedOn w:val="1"/>
    <w:qFormat/>
    <w:uiPriority w:val="0"/>
    <w:rPr>
      <w:rFonts w:ascii="仿宋_GB2312" w:eastAsia="仿宋_GB2312"/>
      <w:b/>
      <w:sz w:val="32"/>
      <w:szCs w:val="32"/>
    </w:rPr>
  </w:style>
  <w:style w:type="paragraph" w:customStyle="1" w:styleId="732">
    <w:name w:val="四级条标题"/>
    <w:basedOn w:val="596"/>
    <w:next w:val="578"/>
    <w:qFormat/>
    <w:uiPriority w:val="0"/>
    <w:pPr>
      <w:tabs>
        <w:tab w:val="clear" w:pos="2520"/>
      </w:tabs>
      <w:ind w:left="2940"/>
      <w:outlineLvl w:val="5"/>
    </w:pPr>
  </w:style>
  <w:style w:type="paragraph" w:customStyle="1" w:styleId="733">
    <w:name w:val="五级条标题"/>
    <w:basedOn w:val="732"/>
    <w:next w:val="578"/>
    <w:qFormat/>
    <w:uiPriority w:val="0"/>
    <w:pPr>
      <w:tabs>
        <w:tab w:val="left" w:pos="2940"/>
        <w:tab w:val="left" w:pos="3360"/>
      </w:tabs>
      <w:ind w:left="3360"/>
      <w:outlineLvl w:val="6"/>
    </w:pPr>
  </w:style>
  <w:style w:type="paragraph" w:customStyle="1" w:styleId="734">
    <w:name w:val="目录3"/>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735">
    <w:name w:val="Char23"/>
    <w:basedOn w:val="1"/>
    <w:qFormat/>
    <w:uiPriority w:val="0"/>
    <w:rPr>
      <w:rFonts w:ascii="仿宋_GB2312" w:eastAsia="仿宋_GB2312"/>
      <w:b/>
      <w:sz w:val="32"/>
      <w:szCs w:val="32"/>
    </w:rPr>
  </w:style>
  <w:style w:type="paragraph" w:customStyle="1" w:styleId="736">
    <w:name w:val="style3"/>
    <w:basedOn w:val="1"/>
    <w:qFormat/>
    <w:uiPriority w:val="0"/>
    <w:pPr>
      <w:widowControl/>
      <w:adjustRightInd/>
      <w:spacing w:before="100" w:beforeAutospacing="1" w:after="100" w:afterAutospacing="1" w:line="360" w:lineRule="auto"/>
      <w:ind w:firstLine="200" w:firstLineChars="200"/>
      <w:jc w:val="left"/>
    </w:pPr>
    <w:rPr>
      <w:rFonts w:ascii="宋体" w:hAnsi="宋体" w:eastAsia="微软雅黑"/>
      <w:color w:val="666666"/>
      <w:kern w:val="0"/>
      <w:sz w:val="24"/>
    </w:rPr>
  </w:style>
  <w:style w:type="paragraph" w:customStyle="1" w:styleId="737">
    <w:name w:val="列出段落3"/>
    <w:basedOn w:val="1"/>
    <w:qFormat/>
    <w:uiPriority w:val="0"/>
    <w:pPr>
      <w:adjustRightInd/>
      <w:spacing w:line="360" w:lineRule="auto"/>
      <w:ind w:firstLine="200" w:firstLineChars="200"/>
    </w:pPr>
    <w:rPr>
      <w:rFonts w:ascii="Calibri" w:hAnsi="Calibri"/>
      <w:sz w:val="24"/>
      <w:szCs w:val="22"/>
    </w:rPr>
  </w:style>
  <w:style w:type="paragraph" w:customStyle="1" w:styleId="738">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739">
    <w:name w:val="单元格左对齐"/>
    <w:basedOn w:val="1"/>
    <w:qFormat/>
    <w:uiPriority w:val="0"/>
    <w:pPr>
      <w:adjustRightInd/>
      <w:spacing w:line="360" w:lineRule="auto"/>
    </w:pPr>
    <w:rPr>
      <w:sz w:val="24"/>
    </w:rPr>
  </w:style>
  <w:style w:type="paragraph" w:customStyle="1" w:styleId="740">
    <w:name w:val="正文主体"/>
    <w:basedOn w:val="562"/>
    <w:qFormat/>
    <w:uiPriority w:val="0"/>
  </w:style>
  <w:style w:type="paragraph" w:customStyle="1" w:styleId="741">
    <w:name w:val="font6"/>
    <w:basedOn w:val="1"/>
    <w:qFormat/>
    <w:uiPriority w:val="0"/>
    <w:pPr>
      <w:widowControl/>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42">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43">
    <w:name w:val="样式 首行缩进:  2 字符"/>
    <w:basedOn w:val="1"/>
    <w:qFormat/>
    <w:uiPriority w:val="0"/>
    <w:pPr>
      <w:adjustRightInd w:val="0"/>
      <w:snapToGrid w:val="0"/>
      <w:spacing w:line="360" w:lineRule="auto"/>
    </w:pPr>
    <w:rPr>
      <w:rFonts w:ascii="仿宋_GB2312" w:hAnsi="宋体" w:eastAsia="仿宋_GB2312" w:cs="宋体"/>
      <w:color w:val="000000"/>
      <w:kern w:val="0"/>
      <w:sz w:val="28"/>
      <w:szCs w:val="21"/>
    </w:rPr>
  </w:style>
  <w:style w:type="paragraph" w:customStyle="1" w:styleId="744">
    <w:name w:val="正文（首行缩进2字符）"/>
    <w:basedOn w:val="1"/>
    <w:qFormat/>
    <w:uiPriority w:val="0"/>
    <w:pPr>
      <w:adjustRightInd/>
      <w:spacing w:line="360" w:lineRule="auto"/>
      <w:ind w:firstLine="200" w:firstLineChars="200"/>
    </w:pPr>
    <w:rPr>
      <w:sz w:val="24"/>
      <w:szCs w:val="20"/>
    </w:rPr>
  </w:style>
  <w:style w:type="paragraph" w:customStyle="1" w:styleId="745">
    <w:name w:val="P1"/>
    <w:basedOn w:val="1"/>
    <w:qFormat/>
    <w:uiPriority w:val="0"/>
    <w:pPr>
      <w:adjustRightInd/>
      <w:spacing w:line="288" w:lineRule="auto"/>
      <w:ind w:firstLine="200" w:firstLineChars="200"/>
    </w:pPr>
  </w:style>
  <w:style w:type="paragraph" w:customStyle="1" w:styleId="746">
    <w:name w:val="列表内容"/>
    <w:basedOn w:val="1"/>
    <w:next w:val="1"/>
    <w:qFormat/>
    <w:uiPriority w:val="0"/>
    <w:pPr>
      <w:widowControl/>
      <w:tabs>
        <w:tab w:val="left" w:pos="840"/>
      </w:tabs>
      <w:ind w:left="840" w:hanging="420"/>
      <w:jc w:val="left"/>
    </w:pPr>
    <w:rPr>
      <w:kern w:val="0"/>
      <w:sz w:val="18"/>
    </w:rPr>
  </w:style>
  <w:style w:type="paragraph" w:customStyle="1" w:styleId="747">
    <w:name w:val="Char Char11 Char Char Char1"/>
    <w:basedOn w:val="1"/>
    <w:qFormat/>
    <w:uiPriority w:val="0"/>
    <w:pPr>
      <w:spacing w:line="360" w:lineRule="auto"/>
    </w:pPr>
    <w:rPr>
      <w:szCs w:val="20"/>
    </w:rPr>
  </w:style>
  <w:style w:type="paragraph" w:customStyle="1" w:styleId="748">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749">
    <w:name w:val="Char Char Char Char Char Char11"/>
    <w:basedOn w:val="1"/>
    <w:qFormat/>
    <w:uiPriority w:val="0"/>
    <w:pPr>
      <w:widowControl/>
      <w:spacing w:before="50" w:beforeLines="50" w:after="50" w:afterLines="50" w:line="240" w:lineRule="exact"/>
      <w:jc w:val="left"/>
    </w:pPr>
    <w:rPr>
      <w:rFonts w:ascii="Verdana" w:hAnsi="Verdana"/>
      <w:kern w:val="0"/>
      <w:sz w:val="20"/>
      <w:szCs w:val="20"/>
    </w:rPr>
  </w:style>
  <w:style w:type="paragraph" w:customStyle="1" w:styleId="750">
    <w:name w:val="标题 41"/>
    <w:basedOn w:val="1"/>
    <w:next w:val="1"/>
    <w:qFormat/>
    <w:uiPriority w:val="0"/>
    <w:pPr>
      <w:keepNext/>
      <w:keepLines/>
      <w:adjustRightInd/>
      <w:spacing w:before="280" w:after="290" w:line="377" w:lineRule="auto"/>
      <w:outlineLvl w:val="3"/>
    </w:pPr>
    <w:rPr>
      <w:rFonts w:ascii="Cambria" w:hAnsi="Cambria"/>
      <w:b/>
      <w:bCs/>
      <w:sz w:val="28"/>
      <w:szCs w:val="28"/>
    </w:rPr>
  </w:style>
  <w:style w:type="paragraph" w:customStyle="1" w:styleId="751">
    <w:name w:val="Table Contents"/>
    <w:basedOn w:val="1"/>
    <w:qFormat/>
    <w:uiPriority w:val="0"/>
    <w:pPr>
      <w:widowControl w:val="0"/>
      <w:suppressAutoHyphens/>
      <w:autoSpaceDE w:val="0"/>
      <w:spacing w:after="120"/>
      <w:jc w:val="left"/>
    </w:pPr>
    <w:rPr>
      <w:rFonts w:ascii="Helvetica" w:hAnsi="Helvetica"/>
      <w:kern w:val="2"/>
      <w:sz w:val="20"/>
      <w:szCs w:val="20"/>
    </w:rPr>
  </w:style>
  <w:style w:type="paragraph" w:customStyle="1" w:styleId="752">
    <w:name w:val="正文文字缩进2字"/>
    <w:basedOn w:val="23"/>
    <w:qFormat/>
    <w:uiPriority w:val="0"/>
    <w:pPr>
      <w:autoSpaceDE/>
      <w:autoSpaceDN/>
      <w:adjustRightInd/>
      <w:spacing w:before="60" w:after="60"/>
      <w:ind w:firstLine="200" w:firstLineChars="200"/>
    </w:pPr>
    <w:rPr>
      <w:rFonts w:ascii="Times New Roman" w:hAnsi="Times New Roman"/>
      <w:szCs w:val="20"/>
      <w:lang w:val="en-US"/>
    </w:rPr>
  </w:style>
  <w:style w:type="paragraph" w:customStyle="1" w:styleId="753">
    <w:name w:val="默认段落字体 Para Char Char Char Char"/>
    <w:basedOn w:val="1"/>
    <w:qFormat/>
    <w:uiPriority w:val="0"/>
    <w:pPr>
      <w:spacing w:line="360" w:lineRule="auto"/>
    </w:pPr>
    <w:rPr>
      <w:szCs w:val="20"/>
    </w:rPr>
  </w:style>
  <w:style w:type="paragraph" w:customStyle="1" w:styleId="754">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755">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756">
    <w:name w:val="Char2 Char Char Char2"/>
    <w:basedOn w:val="1"/>
    <w:qFormat/>
    <w:uiPriority w:val="0"/>
    <w:rPr>
      <w:rFonts w:ascii="仿宋_GB2312" w:eastAsia="仿宋_GB2312"/>
      <w:b/>
      <w:sz w:val="32"/>
      <w:szCs w:val="32"/>
    </w:rPr>
  </w:style>
  <w:style w:type="paragraph" w:customStyle="1" w:styleId="757">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758">
    <w:name w:val="Char Char Char Char2"/>
    <w:basedOn w:val="1"/>
    <w:qFormat/>
    <w:uiPriority w:val="0"/>
    <w:pPr>
      <w:widowControl/>
      <w:spacing w:after="160" w:line="240" w:lineRule="exact"/>
      <w:jc w:val="left"/>
    </w:pPr>
    <w:rPr>
      <w:rFonts w:ascii="Arial" w:hAnsi="Arial" w:eastAsia="Times New Roman" w:cs="Verdana"/>
      <w:b/>
      <w:kern w:val="0"/>
      <w:sz w:val="24"/>
      <w:szCs w:val="20"/>
    </w:rPr>
  </w:style>
  <w:style w:type="paragraph" w:customStyle="1" w:styleId="759">
    <w:name w:val="正文 首行缩进:  2 字符 Char"/>
    <w:basedOn w:val="1"/>
    <w:qFormat/>
    <w:uiPriority w:val="0"/>
    <w:pPr>
      <w:adjustRightInd/>
      <w:spacing w:line="360" w:lineRule="auto"/>
      <w:ind w:firstLine="480"/>
    </w:pPr>
    <w:rPr>
      <w:rFonts w:cs="宋体"/>
      <w:sz w:val="24"/>
      <w:szCs w:val="20"/>
    </w:rPr>
  </w:style>
  <w:style w:type="paragraph" w:customStyle="1" w:styleId="760">
    <w:name w:val="Char Char4 Char Char"/>
    <w:basedOn w:val="1"/>
    <w:qFormat/>
    <w:uiPriority w:val="0"/>
    <w:pPr>
      <w:widowControl/>
      <w:adjustRightInd/>
      <w:spacing w:after="160" w:line="240" w:lineRule="exact"/>
      <w:jc w:val="left"/>
    </w:pPr>
  </w:style>
  <w:style w:type="paragraph" w:customStyle="1" w:styleId="761">
    <w:name w:val="目录2"/>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762">
    <w:name w:val="Char Char11 Char Char Char2"/>
    <w:basedOn w:val="1"/>
    <w:qFormat/>
    <w:uiPriority w:val="0"/>
    <w:pPr>
      <w:spacing w:line="360" w:lineRule="auto"/>
    </w:pPr>
    <w:rPr>
      <w:szCs w:val="20"/>
    </w:rPr>
  </w:style>
  <w:style w:type="paragraph" w:customStyle="1" w:styleId="763">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764">
    <w:name w:val="Char3 Char Char2"/>
    <w:basedOn w:val="1"/>
    <w:qFormat/>
    <w:uiPriority w:val="0"/>
    <w:pPr>
      <w:widowControl/>
      <w:adjustRightInd/>
      <w:spacing w:after="160" w:line="240" w:lineRule="exact"/>
      <w:jc w:val="left"/>
    </w:pPr>
    <w:rPr>
      <w:rFonts w:ascii="Arial" w:hAnsi="Arial" w:eastAsia="Times New Roman" w:cs="Verdana"/>
      <w:b/>
      <w:kern w:val="0"/>
      <w:sz w:val="24"/>
      <w:szCs w:val="20"/>
    </w:rPr>
  </w:style>
  <w:style w:type="paragraph" w:customStyle="1" w:styleId="765">
    <w:name w:val="数字标题4"/>
    <w:basedOn w:val="6"/>
    <w:qFormat/>
    <w:uiPriority w:val="0"/>
    <w:pPr>
      <w:tabs>
        <w:tab w:val="clear" w:pos="864"/>
      </w:tabs>
      <w:spacing w:before="0" w:after="0" w:line="360" w:lineRule="auto"/>
      <w:ind w:left="0"/>
    </w:pPr>
    <w:rPr>
      <w:rFonts w:eastAsia="仿宋_GB2312" w:cs="Arial"/>
      <w:b w:val="0"/>
      <w:bCs w:val="0"/>
      <w:color w:val="000000"/>
      <w:kern w:val="0"/>
      <w:sz w:val="24"/>
      <w:szCs w:val="24"/>
      <w:lang w:val="en-US"/>
    </w:rPr>
  </w:style>
  <w:style w:type="paragraph" w:customStyle="1" w:styleId="766">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767">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768">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769">
    <w:name w:val="Char311"/>
    <w:basedOn w:val="1"/>
    <w:qFormat/>
    <w:uiPriority w:val="0"/>
    <w:pPr>
      <w:adjustRightInd/>
      <w:ind w:firstLine="200" w:firstLineChars="200"/>
    </w:pPr>
    <w:rPr>
      <w:rFonts w:ascii="Tahoma" w:hAnsi="Tahoma"/>
      <w:sz w:val="24"/>
      <w:szCs w:val="20"/>
    </w:rPr>
  </w:style>
  <w:style w:type="paragraph" w:customStyle="1" w:styleId="770">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1">
    <w:name w:val="dash bullet"/>
    <w:qFormat/>
    <w:uiPriority w:val="0"/>
    <w:pPr>
      <w:tabs>
        <w:tab w:val="left" w:pos="187"/>
        <w:tab w:val="left" w:pos="360"/>
      </w:tabs>
      <w:spacing w:after="20"/>
      <w:ind w:left="374" w:hanging="187"/>
    </w:pPr>
    <w:rPr>
      <w:rFonts w:ascii="Futura Bk" w:hAnsi="Futura Bk" w:eastAsia="宋体" w:cs="Times New Roman"/>
      <w:sz w:val="18"/>
      <w:szCs w:val="20"/>
      <w:lang w:val="en-US" w:eastAsia="zh-CN" w:bidi="ar-SA"/>
    </w:rPr>
  </w:style>
  <w:style w:type="paragraph" w:customStyle="1" w:styleId="772">
    <w:name w:val="正文 内标"/>
    <w:basedOn w:val="688"/>
    <w:qFormat/>
    <w:uiPriority w:val="0"/>
    <w:pPr>
      <w:tabs>
        <w:tab w:val="left" w:pos="0"/>
      </w:tabs>
      <w:ind w:left="900" w:firstLine="0" w:firstLineChars="0"/>
    </w:pPr>
  </w:style>
  <w:style w:type="paragraph" w:customStyle="1" w:styleId="773">
    <w:name w:val="Bulleted List"/>
    <w:basedOn w:val="1"/>
    <w:qFormat/>
    <w:uiPriority w:val="0"/>
    <w:pPr>
      <w:tabs>
        <w:tab w:val="left" w:pos="1260"/>
      </w:tabs>
      <w:adjustRightInd/>
      <w:ind w:left="1260" w:hanging="420"/>
    </w:pPr>
  </w:style>
  <w:style w:type="paragraph" w:customStyle="1" w:styleId="774">
    <w:name w:val="样式 正文文本缩进 2 + 仿宋_GB2312 黑色 行距: 1.5 倍行距"/>
    <w:basedOn w:val="38"/>
    <w:qFormat/>
    <w:uiPriority w:val="0"/>
    <w:pPr>
      <w:adjustRightInd/>
      <w:ind w:firstLine="200" w:firstLineChars="200"/>
      <w:textAlignment w:val="auto"/>
    </w:pPr>
    <w:rPr>
      <w:rFonts w:hAnsi="宋体" w:cs="宋体"/>
      <w:color w:val="000000"/>
      <w:kern w:val="2"/>
      <w:sz w:val="24"/>
    </w:rPr>
  </w:style>
  <w:style w:type="paragraph" w:customStyle="1" w:styleId="775">
    <w:name w:val="样式 左侧:  0.85 厘米"/>
    <w:basedOn w:val="1"/>
    <w:qFormat/>
    <w:uiPriority w:val="0"/>
    <w:pPr>
      <w:adjustRightInd/>
      <w:spacing w:line="360" w:lineRule="auto"/>
    </w:pPr>
    <w:rPr>
      <w:rFonts w:cs="宋体"/>
      <w:sz w:val="24"/>
      <w:szCs w:val="20"/>
    </w:rPr>
  </w:style>
  <w:style w:type="paragraph" w:customStyle="1" w:styleId="776">
    <w:name w:val="Char Char Char Char Char Char Char Char Char Char Char Char1 Char"/>
    <w:basedOn w:val="1"/>
    <w:qFormat/>
    <w:uiPriority w:val="0"/>
    <w:rPr>
      <w:rFonts w:ascii="Tahoma" w:hAnsi="Tahoma" w:cs="仿宋_GB2312"/>
      <w:sz w:val="24"/>
      <w:szCs w:val="20"/>
    </w:rPr>
  </w:style>
  <w:style w:type="paragraph" w:customStyle="1" w:styleId="777">
    <w:name w:val="正文1"/>
    <w:basedOn w:val="33"/>
    <w:qFormat/>
    <w:uiPriority w:val="0"/>
    <w:pPr>
      <w:ind w:left="0" w:leftChars="0" w:firstLine="200" w:firstLineChars="200"/>
    </w:pPr>
    <w:rPr>
      <w:rFonts w:ascii="仿宋_GB2312" w:hAnsi="Courier New" w:eastAsia="仿宋_GB2312"/>
      <w:kern w:val="28"/>
      <w:sz w:val="24"/>
    </w:rPr>
  </w:style>
  <w:style w:type="paragraph" w:customStyle="1" w:styleId="778">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779">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780">
    <w:name w:val="模板普通正文"/>
    <w:basedOn w:val="25"/>
    <w:qFormat/>
    <w:uiPriority w:val="0"/>
    <w:pPr>
      <w:adjustRightInd/>
      <w:spacing w:before="50" w:beforeLines="50" w:after="10" w:line="360" w:lineRule="auto"/>
      <w:ind w:firstLine="175" w:firstLineChars="175"/>
      <w:jc w:val="left"/>
    </w:pPr>
    <w:rPr>
      <w:rFonts w:ascii="Times New Roman" w:hAnsi="Times New Roman"/>
    </w:rPr>
  </w:style>
  <w:style w:type="paragraph" w:customStyle="1" w:styleId="781">
    <w:name w:val="Char Char1 Char Char Char Char Char Char"/>
    <w:basedOn w:val="1"/>
    <w:qFormat/>
    <w:uiPriority w:val="0"/>
    <w:rPr>
      <w:rFonts w:ascii="仿宋_GB2312" w:eastAsia="仿宋_GB2312"/>
      <w:b/>
      <w:sz w:val="32"/>
      <w:szCs w:val="20"/>
    </w:rPr>
  </w:style>
  <w:style w:type="paragraph" w:customStyle="1" w:styleId="782">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783">
    <w:name w:val="Char Char1 Char Char Char Char Char Char2"/>
    <w:basedOn w:val="1"/>
    <w:qFormat/>
    <w:uiPriority w:val="0"/>
    <w:rPr>
      <w:rFonts w:ascii="仿宋_GB2312" w:eastAsia="仿宋_GB2312"/>
      <w:b/>
      <w:sz w:val="32"/>
      <w:szCs w:val="20"/>
    </w:rPr>
  </w:style>
  <w:style w:type="paragraph" w:customStyle="1" w:styleId="784">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78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786">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787">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788">
    <w:name w:val="Char Char Char Char Char Char1 Char2"/>
    <w:basedOn w:val="1"/>
    <w:qFormat/>
    <w:uiPriority w:val="0"/>
    <w:pPr>
      <w:widowControl/>
      <w:spacing w:after="160" w:line="240" w:lineRule="exact"/>
      <w:jc w:val="left"/>
    </w:pPr>
    <w:rPr>
      <w:rFonts w:ascii="Verdana" w:hAnsi="Verdana"/>
      <w:kern w:val="0"/>
      <w:szCs w:val="20"/>
    </w:rPr>
  </w:style>
  <w:style w:type="paragraph" w:customStyle="1" w:styleId="789">
    <w:name w:val="样式 首行缩进:  2 字符4"/>
    <w:basedOn w:val="1"/>
    <w:qFormat/>
    <w:uiPriority w:val="0"/>
    <w:pPr>
      <w:adjustRightInd/>
      <w:spacing w:before="120" w:line="360" w:lineRule="auto"/>
      <w:ind w:firstLine="200" w:firstLineChars="200"/>
    </w:pPr>
    <w:rPr>
      <w:rFonts w:eastAsia="仿宋_GB2312" w:cs="宋体"/>
      <w:sz w:val="28"/>
      <w:szCs w:val="20"/>
    </w:rPr>
  </w:style>
  <w:style w:type="paragraph" w:customStyle="1" w:styleId="790">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791">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792">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793">
    <w:name w:val="Char31"/>
    <w:basedOn w:val="1"/>
    <w:qFormat/>
    <w:uiPriority w:val="0"/>
    <w:pPr>
      <w:adjustRightInd/>
    </w:pPr>
    <w:rPr>
      <w:rFonts w:ascii="仿宋_GB2312" w:eastAsia="仿宋_GB2312"/>
      <w:b/>
      <w:sz w:val="32"/>
      <w:szCs w:val="32"/>
    </w:rPr>
  </w:style>
  <w:style w:type="paragraph" w:customStyle="1" w:styleId="794">
    <w:name w:val="样式 标题 3h33rd level3Heading 3 - oldH3l3CTheading 3Headin..."/>
    <w:basedOn w:val="4"/>
    <w:qFormat/>
    <w:uiPriority w:val="0"/>
    <w:pPr>
      <w:adjustRightInd w:val="0"/>
      <w:snapToGrid w:val="0"/>
      <w:ind w:left="0" w:firstLine="0"/>
      <w:jc w:val="left"/>
    </w:pPr>
    <w:rPr>
      <w:rFonts w:eastAsia="黑体" w:cs="宋体"/>
      <w:sz w:val="28"/>
      <w:szCs w:val="20"/>
    </w:rPr>
  </w:style>
  <w:style w:type="paragraph" w:customStyle="1" w:styleId="795">
    <w:name w:val="Char Char Char Char Char Char1"/>
    <w:basedOn w:val="1"/>
    <w:qFormat/>
    <w:uiPriority w:val="0"/>
    <w:pPr>
      <w:widowControl/>
      <w:spacing w:before="50" w:beforeLines="50" w:after="50" w:afterLines="50" w:line="240" w:lineRule="exact"/>
      <w:jc w:val="left"/>
    </w:pPr>
    <w:rPr>
      <w:rFonts w:ascii="Verdana" w:hAnsi="Verdana"/>
      <w:kern w:val="0"/>
      <w:sz w:val="20"/>
      <w:szCs w:val="20"/>
    </w:rPr>
  </w:style>
  <w:style w:type="paragraph" w:customStyle="1" w:styleId="796">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797">
    <w:name w:val="Char Char1"/>
    <w:basedOn w:val="1"/>
    <w:qFormat/>
    <w:uiPriority w:val="0"/>
    <w:pPr>
      <w:widowControl/>
      <w:spacing w:after="160" w:line="240" w:lineRule="exact"/>
      <w:jc w:val="left"/>
    </w:pPr>
    <w:rPr>
      <w:rFonts w:eastAsia="仿宋_GB2312"/>
      <w:sz w:val="28"/>
    </w:rPr>
  </w:style>
  <w:style w:type="paragraph" w:customStyle="1" w:styleId="798">
    <w:name w:val="Char21"/>
    <w:basedOn w:val="1"/>
    <w:qFormat/>
    <w:uiPriority w:val="0"/>
    <w:pPr>
      <w:adjustRightInd/>
      <w:ind w:firstLine="200" w:firstLineChars="200"/>
    </w:pPr>
    <w:rPr>
      <w:rFonts w:ascii="仿宋_GB2312" w:eastAsia="仿宋_GB2312"/>
      <w:b/>
      <w:sz w:val="32"/>
      <w:szCs w:val="32"/>
    </w:rPr>
  </w:style>
  <w:style w:type="paragraph" w:customStyle="1" w:styleId="799">
    <w:name w:val="列表段落1"/>
    <w:basedOn w:val="1"/>
    <w:qFormat/>
    <w:uiPriority w:val="0"/>
    <w:pPr>
      <w:adjustRightInd/>
      <w:ind w:right="238" w:firstLine="420"/>
    </w:pPr>
    <w:rPr>
      <w:rFonts w:ascii="Calibri" w:hAnsi="Calibri"/>
      <w:sz w:val="24"/>
    </w:rPr>
  </w:style>
  <w:style w:type="paragraph" w:customStyle="1" w:styleId="800">
    <w:name w:val="Char Char110"/>
    <w:basedOn w:val="1"/>
    <w:qFormat/>
    <w:uiPriority w:val="0"/>
    <w:pPr>
      <w:spacing w:line="360" w:lineRule="auto"/>
    </w:pPr>
    <w:rPr>
      <w:rFonts w:ascii="Tahoma" w:hAnsi="Tahoma"/>
      <w:sz w:val="24"/>
      <w:szCs w:val="20"/>
    </w:rPr>
  </w:style>
  <w:style w:type="paragraph" w:customStyle="1" w:styleId="801">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02">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03">
    <w:name w:val="表正文"/>
    <w:qFormat/>
    <w:uiPriority w:val="0"/>
    <w:pPr>
      <w:snapToGrid w:val="0"/>
      <w:spacing w:line="600" w:lineRule="atLeast"/>
      <w:ind w:firstLine="641"/>
      <w:jc w:val="both"/>
    </w:pPr>
    <w:rPr>
      <w:rFonts w:ascii="Times New Roman" w:hAnsi="Times New Roman" w:eastAsia="仿宋_GB2312" w:cs="Times New Roman"/>
      <w:sz w:val="32"/>
      <w:szCs w:val="20"/>
      <w:lang w:val="en-US" w:eastAsia="zh-CN" w:bidi="ar-SA"/>
    </w:rPr>
  </w:style>
  <w:style w:type="paragraph" w:customStyle="1" w:styleId="804">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05">
    <w:name w:val="Char Char Char Char Char Char Char Char Char Char Char Char1 Char2"/>
    <w:basedOn w:val="1"/>
    <w:qFormat/>
    <w:uiPriority w:val="0"/>
    <w:rPr>
      <w:rFonts w:ascii="Tahoma" w:hAnsi="Tahoma" w:cs="仿宋_GB2312"/>
      <w:sz w:val="24"/>
      <w:szCs w:val="20"/>
    </w:rPr>
  </w:style>
  <w:style w:type="paragraph" w:customStyle="1" w:styleId="806">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07">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08">
    <w:name w:val="样式 列表编号 + 段后: 0.5 行"/>
    <w:basedOn w:val="15"/>
    <w:qFormat/>
    <w:uiPriority w:val="0"/>
    <w:pPr>
      <w:tabs>
        <w:tab w:val="clear" w:pos="390"/>
        <w:tab w:val="clear" w:pos="454"/>
      </w:tabs>
      <w:adjustRightInd/>
      <w:spacing w:after="0" w:afterLines="0"/>
      <w:ind w:left="840" w:hanging="420"/>
      <w:contextualSpacing/>
    </w:pPr>
    <w:rPr>
      <w:rFonts w:cs="宋体"/>
    </w:rPr>
  </w:style>
  <w:style w:type="paragraph" w:customStyle="1" w:styleId="809">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10">
    <w:name w:val="_Style 12"/>
    <w:basedOn w:val="18"/>
    <w:qFormat/>
    <w:uiPriority w:val="0"/>
    <w:pPr>
      <w:adjustRightInd w:val="0"/>
      <w:snapToGrid w:val="0"/>
      <w:spacing w:line="360" w:lineRule="auto"/>
    </w:pPr>
  </w:style>
  <w:style w:type="paragraph" w:customStyle="1" w:styleId="811">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12">
    <w:name w:val="Char1 Char Char Char6"/>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813">
    <w:name w:val="_Style 94"/>
    <w:basedOn w:val="1"/>
    <w:next w:val="232"/>
    <w:qFormat/>
    <w:uiPriority w:val="0"/>
    <w:pPr>
      <w:adjustRightInd/>
      <w:spacing w:line="360" w:lineRule="auto"/>
      <w:ind w:firstLine="200" w:firstLineChars="200"/>
    </w:pPr>
    <w:rPr>
      <w:rFonts w:ascii="Calibri" w:hAnsi="Calibri"/>
      <w:sz w:val="28"/>
      <w:szCs w:val="20"/>
    </w:rPr>
  </w:style>
  <w:style w:type="paragraph" w:customStyle="1" w:styleId="814">
    <w:name w:val="方案正文"/>
    <w:basedOn w:val="1"/>
    <w:qFormat/>
    <w:uiPriority w:val="0"/>
    <w:pPr>
      <w:adjustRightInd w:val="0"/>
      <w:snapToGrid w:val="0"/>
      <w:spacing w:line="324" w:lineRule="auto"/>
      <w:ind w:firstLine="200" w:firstLineChars="200"/>
    </w:pPr>
    <w:rPr>
      <w:rFonts w:ascii="仿宋_GB2312" w:eastAsia="仿宋_GB2312"/>
      <w:b/>
      <w:color w:val="000000"/>
      <w:sz w:val="24"/>
      <w:szCs w:val="20"/>
    </w:rPr>
  </w:style>
  <w:style w:type="paragraph" w:customStyle="1" w:styleId="815">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16">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17">
    <w:name w:val="3级标题"/>
    <w:basedOn w:val="611"/>
    <w:qFormat/>
    <w:uiPriority w:val="0"/>
    <w:pPr>
      <w:outlineLvl w:val="2"/>
    </w:pPr>
  </w:style>
  <w:style w:type="paragraph" w:customStyle="1" w:styleId="818">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19">
    <w:name w:val="Char1 Char Char Char3"/>
    <w:basedOn w:val="1"/>
    <w:qFormat/>
    <w:uiPriority w:val="0"/>
    <w:pPr>
      <w:adjustRightInd/>
      <w:ind w:firstLine="200" w:firstLineChars="200"/>
    </w:pPr>
    <w:rPr>
      <w:rFonts w:ascii="Tahoma" w:hAnsi="Tahoma"/>
      <w:sz w:val="24"/>
      <w:szCs w:val="20"/>
    </w:rPr>
  </w:style>
  <w:style w:type="paragraph" w:customStyle="1" w:styleId="820">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21">
    <w:name w:val="MM Empty"/>
    <w:basedOn w:val="1"/>
    <w:qFormat/>
    <w:uiPriority w:val="0"/>
    <w:pPr>
      <w:adjustRightInd/>
    </w:pPr>
  </w:style>
  <w:style w:type="paragraph" w:customStyle="1" w:styleId="822">
    <w:name w:val="Char24"/>
    <w:basedOn w:val="1"/>
    <w:qFormat/>
    <w:uiPriority w:val="0"/>
    <w:rPr>
      <w:rFonts w:ascii="仿宋_GB2312" w:eastAsia="仿宋_GB2312"/>
      <w:b/>
      <w:sz w:val="32"/>
      <w:szCs w:val="32"/>
    </w:rPr>
  </w:style>
  <w:style w:type="paragraph" w:customStyle="1" w:styleId="823">
    <w:name w:val="正文箭头"/>
    <w:basedOn w:val="476"/>
    <w:qFormat/>
    <w:uiPriority w:val="0"/>
  </w:style>
  <w:style w:type="paragraph" w:customStyle="1" w:styleId="824">
    <w:name w:val="U_编号2"/>
    <w:basedOn w:val="1"/>
    <w:qFormat/>
    <w:uiPriority w:val="0"/>
    <w:pPr>
      <w:tabs>
        <w:tab w:val="left" w:pos="785"/>
      </w:tabs>
      <w:adjustRightInd/>
      <w:spacing w:before="10" w:beforeLines="10" w:after="10" w:afterLines="10" w:line="300" w:lineRule="auto"/>
    </w:pPr>
    <w:rPr>
      <w:sz w:val="24"/>
    </w:rPr>
  </w:style>
  <w:style w:type="paragraph" w:customStyle="1" w:styleId="825">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2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27">
    <w:name w:val="标书标题3"/>
    <w:basedOn w:val="4"/>
    <w:qFormat/>
    <w:uiPriority w:val="0"/>
    <w:pPr>
      <w:keepNext/>
      <w:keepLines w:val="0"/>
      <w:widowControl/>
      <w:adjustRightInd w:val="0"/>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28">
    <w:name w:val="TOC 标题11"/>
    <w:basedOn w:val="3"/>
    <w:next w:val="1"/>
    <w:qFormat/>
    <w:uiPriority w:val="0"/>
    <w:pPr>
      <w:keepNext/>
      <w:keepLines/>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29">
    <w:name w:val="_Style 1"/>
    <w:basedOn w:val="1"/>
    <w:qFormat/>
    <w:uiPriority w:val="0"/>
    <w:pPr>
      <w:adjustRightInd/>
      <w:ind w:firstLine="200" w:firstLineChars="200"/>
    </w:pPr>
    <w:rPr>
      <w:rFonts w:eastAsia="仿宋_GB2312"/>
      <w:sz w:val="28"/>
    </w:rPr>
  </w:style>
  <w:style w:type="paragraph" w:customStyle="1" w:styleId="830">
    <w:name w:val="表格 内容"/>
    <w:basedOn w:val="667"/>
    <w:qFormat/>
    <w:uiPriority w:val="0"/>
    <w:rPr>
      <w:b w:val="0"/>
      <w:sz w:val="20"/>
    </w:rPr>
  </w:style>
  <w:style w:type="paragraph" w:customStyle="1" w:styleId="831">
    <w:name w:val="正文首行缩进1"/>
    <w:basedOn w:val="23"/>
    <w:qFormat/>
    <w:uiPriority w:val="0"/>
    <w:pPr>
      <w:widowControl w:val="0"/>
      <w:suppressAutoHyphens/>
      <w:autoSpaceDE/>
      <w:autoSpaceDN/>
      <w:adjustRightInd/>
      <w:spacing w:after="120" w:line="240" w:lineRule="auto"/>
      <w:ind w:firstLine="420"/>
      <w:jc w:val="left"/>
    </w:pPr>
    <w:rPr>
      <w:rFonts w:ascii="Times New Roman" w:hAnsi="Times New Roman"/>
      <w:kern w:val="2"/>
      <w:sz w:val="28"/>
      <w:szCs w:val="24"/>
      <w:lang w:val="en-US" w:eastAsia="ar-SA"/>
    </w:rPr>
  </w:style>
  <w:style w:type="paragraph" w:customStyle="1" w:styleId="832">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33">
    <w:name w:val="数字标题5"/>
    <w:basedOn w:val="7"/>
    <w:next w:val="1"/>
    <w:qFormat/>
    <w:uiPriority w:val="0"/>
    <w:pPr>
      <w:tabs>
        <w:tab w:val="left" w:pos="1080"/>
      </w:tabs>
      <w:ind w:left="1080" w:hanging="1080"/>
    </w:pPr>
  </w:style>
  <w:style w:type="paragraph" w:customStyle="1" w:styleId="834">
    <w:name w:val="数字标题1"/>
    <w:basedOn w:val="3"/>
    <w:next w:val="1"/>
    <w:qFormat/>
    <w:uiPriority w:val="0"/>
    <w:pPr>
      <w:tabs>
        <w:tab w:val="left" w:pos="480"/>
      </w:tabs>
      <w:ind w:left="480" w:hanging="480"/>
    </w:pPr>
  </w:style>
  <w:style w:type="paragraph" w:customStyle="1" w:styleId="835">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36">
    <w:name w:val="aspnumfaautoadjustrightr"/>
    <w:qFormat/>
    <w:uiPriority w:val="0"/>
    <w:pPr>
      <w:widowControl w:val="0"/>
      <w:autoSpaceDE w:val="0"/>
      <w:autoSpaceDN w:val="0"/>
      <w:adjustRightInd w:val="0"/>
      <w:ind w:firstLine="720"/>
      <w:jc w:val="both"/>
    </w:pPr>
    <w:rPr>
      <w:rFonts w:ascii="Times New Roman" w:hAnsi="Times New Roman" w:eastAsia="宋体" w:cs="Times New Roman"/>
      <w:sz w:val="20"/>
      <w:szCs w:val="20"/>
      <w:lang w:val="en-US" w:eastAsia="zh-CN" w:bidi="ar-SA"/>
    </w:rPr>
  </w:style>
  <w:style w:type="paragraph" w:customStyle="1" w:styleId="837">
    <w:name w:val="Body"/>
    <w:basedOn w:val="1"/>
    <w:qFormat/>
    <w:uiPriority w:val="0"/>
    <w:pPr>
      <w:widowControl/>
      <w:adjustRightInd/>
      <w:spacing w:before="120" w:after="120" w:line="240" w:lineRule="exact"/>
      <w:ind w:firstLine="200" w:firstLineChars="200"/>
      <w:jc w:val="left"/>
    </w:pPr>
    <w:rPr>
      <w:rFonts w:ascii="Arial" w:hAnsi="Arial"/>
      <w:kern w:val="0"/>
      <w:sz w:val="20"/>
      <w:szCs w:val="20"/>
    </w:rPr>
  </w:style>
  <w:style w:type="paragraph" w:customStyle="1" w:styleId="838">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rPr>
  </w:style>
  <w:style w:type="paragraph" w:customStyle="1" w:styleId="839">
    <w:name w:val="标准正文格式"/>
    <w:basedOn w:val="1"/>
    <w:qFormat/>
    <w:uiPriority w:val="0"/>
    <w:pPr>
      <w:widowControl/>
      <w:spacing w:before="60" w:after="120" w:line="360" w:lineRule="auto"/>
      <w:ind w:firstLine="200" w:firstLineChars="200"/>
      <w:textAlignment w:val="baseline"/>
    </w:pPr>
    <w:rPr>
      <w:rFonts w:ascii="宋体" w:hAnsi="宋体" w:eastAsia="仿宋_GB2312" w:cs="宋体"/>
      <w:color w:val="000000"/>
      <w:kern w:val="0"/>
      <w:sz w:val="24"/>
      <w:szCs w:val="20"/>
    </w:rPr>
  </w:style>
  <w:style w:type="paragraph" w:customStyle="1" w:styleId="840">
    <w:name w:val="Bullet"/>
    <w:basedOn w:val="1"/>
    <w:qFormat/>
    <w:uiPriority w:val="0"/>
    <w:pPr>
      <w:widowControl/>
      <w:tabs>
        <w:tab w:val="left" w:pos="288"/>
      </w:tabs>
      <w:adjustRightInd/>
      <w:ind w:left="288" w:firstLine="200" w:firstLineChars="200"/>
      <w:jc w:val="left"/>
    </w:pPr>
    <w:rPr>
      <w:rFonts w:ascii="Arial" w:hAnsi="Arial"/>
      <w:kern w:val="0"/>
      <w:sz w:val="20"/>
      <w:szCs w:val="20"/>
    </w:rPr>
  </w:style>
  <w:style w:type="paragraph" w:customStyle="1" w:styleId="841">
    <w:name w:val="0"/>
    <w:basedOn w:val="1"/>
    <w:qFormat/>
    <w:uiPriority w:val="0"/>
    <w:pPr>
      <w:widowControl/>
    </w:pPr>
    <w:rPr>
      <w:kern w:val="0"/>
      <w:sz w:val="24"/>
      <w:szCs w:val="20"/>
    </w:rPr>
  </w:style>
  <w:style w:type="paragraph" w:customStyle="1" w:styleId="842">
    <w:name w:val="Char Char113"/>
    <w:basedOn w:val="1"/>
    <w:qFormat/>
    <w:uiPriority w:val="0"/>
    <w:pPr>
      <w:widowControl/>
      <w:spacing w:after="160" w:line="240" w:lineRule="exact"/>
      <w:jc w:val="left"/>
    </w:pPr>
    <w:rPr>
      <w:rFonts w:eastAsia="仿宋_GB2312"/>
      <w:sz w:val="28"/>
    </w:rPr>
  </w:style>
  <w:style w:type="paragraph" w:customStyle="1" w:styleId="843">
    <w:name w:val="样式5"/>
    <w:basedOn w:val="1"/>
    <w:qFormat/>
    <w:uiPriority w:val="0"/>
    <w:pPr>
      <w:spacing w:line="440" w:lineRule="exact"/>
      <w:ind w:left="2" w:firstLine="200" w:firstLineChars="200"/>
    </w:pPr>
    <w:rPr>
      <w:rFonts w:ascii="仿宋_GB2312" w:hAnsi="仿宋" w:eastAsia="仿宋_GB2312"/>
      <w:sz w:val="24"/>
    </w:rPr>
  </w:style>
  <w:style w:type="paragraph" w:customStyle="1" w:styleId="844">
    <w:name w:val="_Style 8"/>
    <w:basedOn w:val="1"/>
    <w:qFormat/>
    <w:uiPriority w:val="0"/>
    <w:pPr>
      <w:adjustRightInd/>
      <w:ind w:firstLine="200" w:firstLineChars="200"/>
    </w:pPr>
    <w:rPr>
      <w:rFonts w:eastAsia="仿宋_GB2312"/>
      <w:sz w:val="28"/>
    </w:rPr>
  </w:style>
  <w:style w:type="paragraph" w:customStyle="1" w:styleId="84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6">
    <w:name w:val="正文样式 首行缩进:  0.74 厘米"/>
    <w:basedOn w:val="1"/>
    <w:qFormat/>
    <w:uiPriority w:val="0"/>
    <w:pPr>
      <w:adjustRightInd/>
      <w:spacing w:before="50" w:beforeLines="50" w:line="360" w:lineRule="auto"/>
      <w:ind w:firstLine="420"/>
    </w:pPr>
    <w:rPr>
      <w:rFonts w:cs="宋体"/>
      <w:sz w:val="24"/>
      <w:szCs w:val="20"/>
    </w:rPr>
  </w:style>
  <w:style w:type="paragraph" w:customStyle="1" w:styleId="84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48">
    <w:name w:val="列出段落31"/>
    <w:basedOn w:val="1"/>
    <w:qFormat/>
    <w:uiPriority w:val="0"/>
    <w:pPr>
      <w:adjustRightInd/>
      <w:spacing w:line="360" w:lineRule="auto"/>
      <w:ind w:firstLine="200" w:firstLineChars="200"/>
    </w:pPr>
    <w:rPr>
      <w:rFonts w:ascii="Calibri" w:hAnsi="Calibri"/>
      <w:sz w:val="24"/>
      <w:szCs w:val="22"/>
    </w:rPr>
  </w:style>
  <w:style w:type="paragraph" w:customStyle="1" w:styleId="849">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rPr>
  </w:style>
  <w:style w:type="paragraph" w:customStyle="1" w:styleId="850">
    <w:name w:val="Char Char112"/>
    <w:basedOn w:val="1"/>
    <w:qFormat/>
    <w:uiPriority w:val="0"/>
    <w:pPr>
      <w:widowControl/>
      <w:spacing w:after="160" w:line="240" w:lineRule="exact"/>
      <w:jc w:val="left"/>
    </w:pPr>
    <w:rPr>
      <w:rFonts w:eastAsia="仿宋_GB2312"/>
      <w:sz w:val="28"/>
    </w:rPr>
  </w:style>
  <w:style w:type="paragraph" w:customStyle="1" w:styleId="851">
    <w:name w:val="正文 图"/>
    <w:basedOn w:val="380"/>
    <w:qFormat/>
    <w:uiPriority w:val="0"/>
    <w:pPr>
      <w:adjustRightInd/>
      <w:spacing w:before="0"/>
      <w:ind w:firstLine="0"/>
      <w:jc w:val="center"/>
    </w:pPr>
    <w:rPr>
      <w:rFonts w:ascii="微软雅黑" w:hAnsi="微软雅黑"/>
    </w:rPr>
  </w:style>
  <w:style w:type="paragraph" w:customStyle="1" w:styleId="852">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53">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854">
    <w:name w:val="Thf"/>
    <w:basedOn w:val="500"/>
    <w:qFormat/>
    <w:uiPriority w:val="0"/>
    <w:pPr>
      <w:ind w:left="0"/>
    </w:pPr>
  </w:style>
  <w:style w:type="paragraph" w:customStyle="1" w:styleId="855">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856">
    <w:name w:val="subhead 2"/>
    <w:qFormat/>
    <w:uiPriority w:val="0"/>
    <w:pPr>
      <w:spacing w:after="60" w:line="240" w:lineRule="exact"/>
    </w:pPr>
    <w:rPr>
      <w:rFonts w:ascii="Arial" w:hAnsi="Arial" w:eastAsia="宋体" w:cs="Times New Roman"/>
      <w:b/>
      <w:sz w:val="22"/>
      <w:szCs w:val="20"/>
      <w:lang w:val="en-US" w:eastAsia="zh-CN" w:bidi="ar-SA"/>
    </w:rPr>
  </w:style>
  <w:style w:type="paragraph" w:customStyle="1" w:styleId="857">
    <w:name w:val="注释"/>
    <w:basedOn w:val="1"/>
    <w:qFormat/>
    <w:uiPriority w:val="0"/>
    <w:pPr>
      <w:adjustRightInd/>
      <w:spacing w:line="360" w:lineRule="auto"/>
      <w:ind w:firstLine="480"/>
    </w:pPr>
    <w:rPr>
      <w:sz w:val="24"/>
    </w:rPr>
  </w:style>
  <w:style w:type="paragraph" w:customStyle="1" w:styleId="858">
    <w:name w:val="列出段落111"/>
    <w:basedOn w:val="1"/>
    <w:qFormat/>
    <w:uiPriority w:val="0"/>
    <w:pPr>
      <w:ind w:firstLine="200" w:firstLineChars="200"/>
    </w:pPr>
  </w:style>
  <w:style w:type="character" w:customStyle="1" w:styleId="859">
    <w:name w:val="交叉引用"/>
    <w:qFormat/>
    <w:uiPriority w:val="0"/>
    <w:rPr>
      <w:rFonts w:ascii="Arial" w:hAnsi="Arial" w:eastAsia="黑体"/>
      <w:snapToGrid w:val="0"/>
      <w:color w:val="0000FF"/>
      <w:kern w:val="0"/>
      <w:sz w:val="20"/>
      <w:szCs w:val="21"/>
      <w:u w:val="single"/>
      <w:lang w:val="en-US" w:eastAsia="zh-CN"/>
    </w:rPr>
  </w:style>
  <w:style w:type="character" w:customStyle="1" w:styleId="860">
    <w:name w:val="正文缩进 字符1"/>
    <w:qFormat/>
    <w:uiPriority w:val="0"/>
    <w:rPr>
      <w:rFonts w:ascii="宋体" w:eastAsia="宋体"/>
      <w:snapToGrid w:val="0"/>
      <w:color w:val="000000"/>
      <w:kern w:val="28"/>
      <w:sz w:val="28"/>
      <w:lang w:val="en-US" w:eastAsia="zh-CN" w:bidi="ar-SA"/>
    </w:rPr>
  </w:style>
  <w:style w:type="character" w:customStyle="1" w:styleId="861">
    <w:name w:val="页脚 字符1"/>
    <w:qFormat/>
    <w:uiPriority w:val="0"/>
    <w:rPr>
      <w:kern w:val="2"/>
      <w:sz w:val="18"/>
      <w:szCs w:val="18"/>
    </w:rPr>
  </w:style>
  <w:style w:type="character" w:customStyle="1" w:styleId="862">
    <w:name w:val="页眉 字符1"/>
    <w:qFormat/>
    <w:uiPriority w:val="0"/>
    <w:rPr>
      <w:kern w:val="2"/>
      <w:sz w:val="18"/>
      <w:szCs w:val="18"/>
    </w:rPr>
  </w:style>
  <w:style w:type="paragraph" w:customStyle="1" w:styleId="863">
    <w:name w:val="标准文本"/>
    <w:basedOn w:val="1"/>
    <w:qFormat/>
    <w:uiPriority w:val="0"/>
    <w:pPr>
      <w:adjustRightInd/>
      <w:spacing w:line="360" w:lineRule="auto"/>
      <w:ind w:firstLine="200" w:firstLineChars="200"/>
    </w:pPr>
    <w:rPr>
      <w:rFonts w:cs="宋体"/>
      <w:sz w:val="24"/>
      <w:szCs w:val="20"/>
    </w:rPr>
  </w:style>
  <w:style w:type="character" w:customStyle="1" w:styleId="864">
    <w:name w:val="Char Char213"/>
    <w:qFormat/>
    <w:uiPriority w:val="0"/>
    <w:rPr>
      <w:rFonts w:eastAsia="Century Gothic"/>
      <w:b/>
      <w:bCs/>
      <w:kern w:val="44"/>
      <w:sz w:val="32"/>
      <w:szCs w:val="44"/>
      <w:lang w:val="en-US" w:eastAsia="zh-CN" w:bidi="ar-SA"/>
    </w:rPr>
  </w:style>
  <w:style w:type="character" w:customStyle="1" w:styleId="865">
    <w:name w:val="apple-style-span"/>
    <w:qFormat/>
    <w:uiPriority w:val="0"/>
    <w:rPr>
      <w:rFonts w:ascii="Arial" w:hAnsi="Arial" w:eastAsia="黑体" w:cs="Arial"/>
      <w:snapToGrid w:val="0"/>
      <w:kern w:val="0"/>
      <w:szCs w:val="21"/>
    </w:rPr>
  </w:style>
  <w:style w:type="character" w:customStyle="1" w:styleId="866">
    <w:name w:val="15"/>
    <w:qFormat/>
    <w:uiPriority w:val="0"/>
    <w:rPr>
      <w:rFonts w:ascii="Calibri" w:hAnsi="Calibri"/>
      <w:color w:val="0000FF"/>
      <w:u w:val="single"/>
    </w:rPr>
  </w:style>
  <w:style w:type="character" w:customStyle="1" w:styleId="867">
    <w:name w:val="16"/>
    <w:qFormat/>
    <w:uiPriority w:val="0"/>
    <w:rPr>
      <w:rFonts w:ascii="宋体" w:hAnsi="宋体" w:eastAsia="宋体"/>
      <w:color w:val="000000"/>
      <w:sz w:val="20"/>
      <w:szCs w:val="20"/>
    </w:rPr>
  </w:style>
  <w:style w:type="character" w:customStyle="1" w:styleId="868">
    <w:name w:val="edui-unclickable"/>
    <w:qFormat/>
    <w:uiPriority w:val="0"/>
    <w:rPr>
      <w:color w:val="808080"/>
    </w:rPr>
  </w:style>
  <w:style w:type="character" w:customStyle="1" w:styleId="869">
    <w:name w:val="tpc_content1"/>
    <w:qFormat/>
    <w:uiPriority w:val="0"/>
    <w:rPr>
      <w:sz w:val="20"/>
      <w:szCs w:val="20"/>
    </w:rPr>
  </w:style>
  <w:style w:type="character" w:customStyle="1" w:styleId="870">
    <w:name w:val="正文文本缩进 字符"/>
    <w:qFormat/>
    <w:uiPriority w:val="0"/>
    <w:rPr>
      <w:rFonts w:ascii="Century Gothic" w:hAnsi="Century Gothic" w:eastAsia="Century Gothic"/>
      <w:kern w:val="2"/>
      <w:sz w:val="24"/>
      <w:lang w:val="en-US" w:eastAsia="zh-CN" w:bidi="ar-SA"/>
    </w:rPr>
  </w:style>
  <w:style w:type="character" w:customStyle="1" w:styleId="871">
    <w:name w:val="正文文本 2 字符"/>
    <w:qFormat/>
    <w:uiPriority w:val="0"/>
    <w:rPr>
      <w:rFonts w:ascii="Arial" w:hAnsi="Arial" w:eastAsia="宋体"/>
      <w:kern w:val="2"/>
      <w:sz w:val="24"/>
      <w:szCs w:val="24"/>
      <w:lang w:val="en-US" w:eastAsia="zh-CN" w:bidi="ar-SA"/>
    </w:rPr>
  </w:style>
  <w:style w:type="character" w:customStyle="1" w:styleId="872">
    <w:name w:val="edui-clickable2"/>
    <w:qFormat/>
    <w:uiPriority w:val="0"/>
    <w:rPr>
      <w:color w:val="0000FF"/>
      <w:u w:val="single"/>
    </w:rPr>
  </w:style>
  <w:style w:type="character" w:customStyle="1" w:styleId="873">
    <w:name w:val="style1"/>
    <w:qFormat/>
    <w:uiPriority w:val="0"/>
    <w:rPr>
      <w:rFonts w:ascii="Arial" w:hAnsi="Arial" w:eastAsia="黑体" w:cs="Arial"/>
      <w:snapToGrid w:val="0"/>
      <w:kern w:val="0"/>
      <w:szCs w:val="21"/>
    </w:rPr>
  </w:style>
  <w:style w:type="character" w:customStyle="1" w:styleId="874">
    <w:name w:val="zbggtop11 style5"/>
    <w:qFormat/>
    <w:uiPriority w:val="0"/>
    <w:rPr>
      <w:rFonts w:ascii="Arial" w:hAnsi="Arial" w:eastAsia="黑体" w:cs="Arial"/>
      <w:snapToGrid w:val="0"/>
      <w:kern w:val="0"/>
      <w:szCs w:val="21"/>
    </w:rPr>
  </w:style>
  <w:style w:type="character" w:customStyle="1" w:styleId="87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876">
    <w:name w:val="bulletintext1"/>
    <w:qFormat/>
    <w:uiPriority w:val="0"/>
    <w:rPr>
      <w:color w:val="000000"/>
      <w:sz w:val="18"/>
    </w:rPr>
  </w:style>
  <w:style w:type="paragraph" w:customStyle="1" w:styleId="877">
    <w:name w:val="_Style 947"/>
    <w:basedOn w:val="1"/>
    <w:next w:val="232"/>
    <w:qFormat/>
    <w:uiPriority w:val="0"/>
    <w:pPr>
      <w:adjustRightInd/>
      <w:ind w:firstLine="200" w:firstLineChars="200"/>
    </w:pPr>
  </w:style>
  <w:style w:type="paragraph" w:customStyle="1" w:styleId="87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879">
    <w:name w:val="纯文本2"/>
    <w:basedOn w:val="1"/>
    <w:qFormat/>
    <w:uiPriority w:val="0"/>
    <w:pPr>
      <w:adjustRightInd/>
      <w:snapToGrid w:val="0"/>
      <w:jc w:val="left"/>
    </w:pPr>
    <w:rPr>
      <w:rFonts w:ascii="Century Gothic" w:hAnsi="楷体_GB2312" w:eastAsia="Century Gothic"/>
      <w:szCs w:val="20"/>
    </w:rPr>
  </w:style>
  <w:style w:type="paragraph" w:customStyle="1" w:styleId="880">
    <w:name w:val="*Body 1"/>
    <w:qFormat/>
    <w:uiPriority w:val="0"/>
    <w:pPr>
      <w:spacing w:after="240" w:line="360" w:lineRule="auto"/>
      <w:ind w:left="-1276" w:firstLine="454"/>
    </w:pPr>
    <w:rPr>
      <w:rFonts w:ascii="Times New Roman" w:hAnsi="Times New Roman" w:eastAsia="宋体" w:cs="Times New Roman"/>
      <w:sz w:val="22"/>
      <w:szCs w:val="20"/>
      <w:lang w:val="en-US" w:eastAsia="zh-CN" w:bidi="ar-SA"/>
    </w:rPr>
  </w:style>
  <w:style w:type="paragraph" w:customStyle="1" w:styleId="88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882">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883">
    <w:name w:val="Blockquote"/>
    <w:basedOn w:val="1"/>
    <w:qFormat/>
    <w:uiPriority w:val="0"/>
    <w:pPr>
      <w:autoSpaceDE w:val="0"/>
      <w:autoSpaceDN w:val="0"/>
      <w:spacing w:before="100" w:after="100"/>
      <w:ind w:left="360" w:right="360"/>
      <w:jc w:val="left"/>
    </w:pPr>
    <w:rPr>
      <w:kern w:val="0"/>
      <w:sz w:val="24"/>
      <w:szCs w:val="20"/>
    </w:rPr>
  </w:style>
  <w:style w:type="paragraph" w:customStyle="1" w:styleId="884">
    <w:name w:val="p1"/>
    <w:basedOn w:val="1"/>
    <w:qFormat/>
    <w:uiPriority w:val="0"/>
    <w:pPr>
      <w:widowControl/>
      <w:adjustRightInd/>
      <w:jc w:val="left"/>
    </w:pPr>
    <w:rPr>
      <w:rFonts w:ascii=".PingFang SC" w:hAnsi=".PingFang SC" w:eastAsia=".PingFang SC"/>
      <w:color w:val="454545"/>
      <w:kern w:val="0"/>
      <w:sz w:val="18"/>
      <w:szCs w:val="18"/>
    </w:rPr>
  </w:style>
  <w:style w:type="paragraph" w:customStyle="1" w:styleId="885">
    <w:name w:val="Table Paragraph"/>
    <w:basedOn w:val="1"/>
    <w:qFormat/>
    <w:uiPriority w:val="0"/>
    <w:pPr>
      <w:adjustRightInd/>
      <w:jc w:val="left"/>
    </w:pPr>
    <w:rPr>
      <w:rFonts w:ascii="Calibri" w:hAnsi="Calibri"/>
      <w:kern w:val="0"/>
      <w:sz w:val="22"/>
      <w:szCs w:val="22"/>
    </w:rPr>
  </w:style>
  <w:style w:type="paragraph" w:customStyle="1" w:styleId="88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88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ascii="Arial Unicode MS" w:hAnsi="Arial Unicode MS" w:eastAsia="Arial Unicode MS"/>
      <w:kern w:val="0"/>
      <w:sz w:val="24"/>
      <w:szCs w:val="20"/>
    </w:rPr>
  </w:style>
  <w:style w:type="paragraph" w:customStyle="1" w:styleId="888">
    <w:name w:val="text-tag"/>
    <w:basedOn w:val="1"/>
    <w:qFormat/>
    <w:uiPriority w:val="0"/>
    <w:pPr>
      <w:widowControl/>
      <w:adjustRightInd/>
      <w:spacing w:before="100" w:beforeAutospacing="1" w:after="100" w:afterAutospacing="1"/>
      <w:jc w:val="left"/>
    </w:pPr>
    <w:rPr>
      <w:rFonts w:ascii="宋体" w:hAnsi="宋体" w:cs="宋体"/>
      <w:kern w:val="0"/>
      <w:sz w:val="24"/>
    </w:rPr>
  </w:style>
  <w:style w:type="character" w:customStyle="1" w:styleId="889">
    <w:name w:val="ksfind_class_select1"/>
    <w:basedOn w:val="65"/>
    <w:qFormat/>
    <w:uiPriority w:val="0"/>
    <w:rPr>
      <w:color w:val="000000"/>
      <w:shd w:val="clear" w:color="auto" w:fill="EFD200"/>
    </w:rPr>
  </w:style>
  <w:style w:type="character" w:customStyle="1" w:styleId="890">
    <w:name w:val="font71"/>
    <w:qFormat/>
    <w:uiPriority w:val="0"/>
    <w:rPr>
      <w:rFonts w:ascii="宋体" w:hAnsi="宋体" w:eastAsia="宋体" w:cs="宋体"/>
      <w:color w:val="000000"/>
      <w:sz w:val="22"/>
      <w:szCs w:val="22"/>
      <w:u w:val="none"/>
    </w:rPr>
  </w:style>
  <w:style w:type="character" w:customStyle="1" w:styleId="891">
    <w:name w:val="font91"/>
    <w:qFormat/>
    <w:uiPriority w:val="0"/>
    <w:rPr>
      <w:rFonts w:ascii="仿宋" w:hAnsi="仿宋" w:eastAsia="仿宋" w:cs="仿宋"/>
      <w:color w:val="000000"/>
      <w:sz w:val="22"/>
      <w:szCs w:val="22"/>
      <w:u w:val="none"/>
    </w:rPr>
  </w:style>
  <w:style w:type="paragraph" w:customStyle="1" w:styleId="892">
    <w:name w:val="修订4"/>
    <w:qFormat/>
    <w:uiPriority w:val="0"/>
    <w:rPr>
      <w:rFonts w:ascii="Times New Roman" w:hAnsi="Times New Roman" w:eastAsia="宋体" w:cs="Times New Roman"/>
      <w:kern w:val="2"/>
      <w:sz w:val="21"/>
      <w:szCs w:val="24"/>
      <w:lang w:val="en-US" w:eastAsia="zh-CN" w:bidi="ar-SA"/>
    </w:rPr>
  </w:style>
  <w:style w:type="paragraph" w:customStyle="1" w:styleId="893">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94">
    <w:name w:val="标书一级编号"/>
    <w:basedOn w:val="1"/>
    <w:qFormat/>
    <w:uiPriority w:val="0"/>
    <w:pPr>
      <w:numPr>
        <w:ilvl w:val="0"/>
        <w:numId w:val="1"/>
      </w:numPr>
      <w:spacing w:before="50" w:beforeLines="50" w:after="50" w:afterLines="50" w:line="480" w:lineRule="exact"/>
      <w:outlineLvl w:val="2"/>
    </w:pPr>
    <w:rPr>
      <w:rFonts w:ascii="思源黑体 CN Regular" w:hAnsi="思源黑体 CN Regular" w:eastAsia="思源黑体 CN Regular"/>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44CE41-79E3-4966-8BC8-7AB351D5B209}">
  <ds:schemaRefs/>
</ds:datastoreItem>
</file>

<file path=docProps/app.xml><?xml version="1.0" encoding="utf-8"?>
<Properties xmlns="http://schemas.openxmlformats.org/officeDocument/2006/extended-properties" xmlns:vt="http://schemas.openxmlformats.org/officeDocument/2006/docPropsVTypes">
  <Template>Normal.eit</Template>
  <Company>杭州市国内经济合作办公室</Company>
  <Pages>139</Pages>
  <Words>0</Words>
  <Characters>74073</Characters>
  <Lines>0</Lines>
  <Paragraphs>1918</Paragraphs>
  <TotalTime>4</TotalTime>
  <ScaleCrop>false</ScaleCrop>
  <LinksUpToDate>false</LinksUpToDate>
  <CharactersWithSpaces>98764</CharactersWithSpaces>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Administrator</cp:lastModifiedBy>
  <cp:lastPrinted>2026-01-27T10:56:00Z</cp:lastPrinted>
  <dcterms:modified xsi:type="dcterms:W3CDTF">2026-07-29T06:55:20Z</dcterms:modified>
  <dc:title>杭州市市民卡扩大发卡工程</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ies>
</file>