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223877">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bCs/>
          <w:color w:val="auto"/>
          <w:sz w:val="56"/>
          <w:szCs w:val="56"/>
          <w:highlight w:val="none"/>
          <w:lang w:eastAsia="zh-CN"/>
        </w:rPr>
        <w:t>整体安全运营服务</w:t>
      </w:r>
    </w:p>
    <w:p w14:paraId="37F00E30">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1EB1024">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272A307">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80E5F18">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7EE3996C">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1518396">
      <w:pPr>
        <w:kinsoku/>
        <w:wordWrap w:val="0"/>
        <w:overflowPunct/>
        <w:topLinePunct w:val="0"/>
        <w:bidi w:val="0"/>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422F6E38">
      <w:pPr>
        <w:kinsoku/>
        <w:wordWrap w:val="0"/>
        <w:overflowPunct/>
        <w:topLinePunct w:val="0"/>
        <w:bidi w:val="0"/>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tbl>
      <w:tblPr>
        <w:tblStyle w:val="62"/>
        <w:tblpPr w:leftFromText="180" w:rightFromText="180" w:vertAnchor="text" w:horzAnchor="page" w:tblpX="2814" w:tblpY="374"/>
        <w:tblOverlap w:val="never"/>
        <w:tblW w:w="7801" w:type="dxa"/>
        <w:tblInd w:w="0" w:type="dxa"/>
        <w:tblLayout w:type="fixed"/>
        <w:tblCellMar>
          <w:top w:w="0" w:type="dxa"/>
          <w:left w:w="108" w:type="dxa"/>
          <w:bottom w:w="0" w:type="dxa"/>
          <w:right w:w="108" w:type="dxa"/>
        </w:tblCellMar>
      </w:tblPr>
      <w:tblGrid>
        <w:gridCol w:w="2356"/>
        <w:gridCol w:w="5445"/>
      </w:tblGrid>
      <w:tr w14:paraId="256F76FF">
        <w:tblPrEx>
          <w:tblCellMar>
            <w:top w:w="0" w:type="dxa"/>
            <w:left w:w="108" w:type="dxa"/>
            <w:bottom w:w="0" w:type="dxa"/>
            <w:right w:w="108" w:type="dxa"/>
          </w:tblCellMar>
        </w:tblPrEx>
        <w:trPr>
          <w:trHeight w:val="443" w:hRule="atLeast"/>
        </w:trPr>
        <w:tc>
          <w:tcPr>
            <w:tcW w:w="2356" w:type="dxa"/>
          </w:tcPr>
          <w:p w14:paraId="43A283BD">
            <w:pPr>
              <w:kinsoku/>
              <w:wordWrap w:val="0"/>
              <w:overflowPunct/>
              <w:topLinePunct w:val="0"/>
              <w:bidi w:val="0"/>
              <w:spacing w:after="100" w:afterAutospacing="1" w:line="440" w:lineRule="exact"/>
              <w:jc w:val="lef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F6056FA">
            <w:pPr>
              <w:kinsoku/>
              <w:wordWrap w:val="0"/>
              <w:overflowPunct/>
              <w:topLinePunct w:val="0"/>
              <w:bidi w:val="0"/>
              <w:spacing w:line="320" w:lineRule="exact"/>
              <w:jc w:val="lef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44862B0D">
        <w:tblPrEx>
          <w:tblCellMar>
            <w:top w:w="0" w:type="dxa"/>
            <w:left w:w="108" w:type="dxa"/>
            <w:bottom w:w="0" w:type="dxa"/>
            <w:right w:w="108" w:type="dxa"/>
          </w:tblCellMar>
        </w:tblPrEx>
        <w:trPr>
          <w:trHeight w:val="494" w:hRule="atLeast"/>
        </w:trPr>
        <w:tc>
          <w:tcPr>
            <w:tcW w:w="2356" w:type="dxa"/>
          </w:tcPr>
          <w:p w14:paraId="7E0C325B">
            <w:pPr>
              <w:kinsoku/>
              <w:wordWrap w:val="0"/>
              <w:overflowPunct/>
              <w:topLinePunct w:val="0"/>
              <w:bidi w:val="0"/>
              <w:spacing w:after="100" w:afterAutospacing="1" w:line="440" w:lineRule="exact"/>
              <w:jc w:val="lef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811156363"/>
              </w:rPr>
              <w:t>采购代理机构</w:t>
            </w:r>
            <w:r>
              <w:rPr>
                <w:rFonts w:hint="eastAsia" w:ascii="仿宋" w:hAnsi="仿宋" w:eastAsia="仿宋" w:cs="仿宋"/>
                <w:color w:val="auto"/>
                <w:sz w:val="28"/>
                <w:szCs w:val="28"/>
                <w:highlight w:val="none"/>
              </w:rPr>
              <w:t>：</w:t>
            </w:r>
          </w:p>
        </w:tc>
        <w:tc>
          <w:tcPr>
            <w:tcW w:w="5445" w:type="dxa"/>
            <w:vAlign w:val="top"/>
          </w:tcPr>
          <w:p w14:paraId="205BCE23">
            <w:pPr>
              <w:kinsoku/>
              <w:wordWrap w:val="0"/>
              <w:overflowPunct/>
              <w:topLinePunct w:val="0"/>
              <w:bidi w:val="0"/>
              <w:spacing w:after="100" w:afterAutospacing="1" w:line="440" w:lineRule="exact"/>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6475EDE6">
        <w:tblPrEx>
          <w:tblCellMar>
            <w:top w:w="0" w:type="dxa"/>
            <w:left w:w="108" w:type="dxa"/>
            <w:bottom w:w="0" w:type="dxa"/>
            <w:right w:w="108" w:type="dxa"/>
          </w:tblCellMar>
        </w:tblPrEx>
        <w:trPr>
          <w:trHeight w:val="397" w:hRule="atLeast"/>
        </w:trPr>
        <w:tc>
          <w:tcPr>
            <w:tcW w:w="2356" w:type="dxa"/>
            <w:vAlign w:val="center"/>
          </w:tcPr>
          <w:p w14:paraId="3B192D19">
            <w:pPr>
              <w:kinsoku/>
              <w:wordWrap w:val="0"/>
              <w:overflowPunct/>
              <w:topLinePunct w:val="0"/>
              <w:bidi w:val="0"/>
              <w:spacing w:after="100" w:afterAutospacing="1" w:line="440" w:lineRule="exact"/>
              <w:jc w:val="lef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652623389"/>
              </w:rPr>
              <w:t>监督单</w:t>
            </w:r>
            <w:r>
              <w:rPr>
                <w:rFonts w:hint="eastAsia" w:ascii="仿宋" w:hAnsi="仿宋" w:eastAsia="仿宋" w:cs="仿宋"/>
                <w:color w:val="auto"/>
                <w:spacing w:val="1"/>
                <w:kern w:val="0"/>
                <w:sz w:val="28"/>
                <w:szCs w:val="28"/>
                <w:highlight w:val="none"/>
                <w:fitText w:val="1680" w:id="652623389"/>
              </w:rPr>
              <w:t>位</w:t>
            </w:r>
            <w:r>
              <w:rPr>
                <w:rFonts w:hint="eastAsia" w:ascii="仿宋" w:hAnsi="仿宋" w:eastAsia="仿宋" w:cs="仿宋"/>
                <w:color w:val="auto"/>
                <w:sz w:val="28"/>
                <w:szCs w:val="28"/>
                <w:highlight w:val="none"/>
              </w:rPr>
              <w:t>：</w:t>
            </w:r>
          </w:p>
        </w:tc>
        <w:tc>
          <w:tcPr>
            <w:tcW w:w="5445" w:type="dxa"/>
            <w:vAlign w:val="top"/>
          </w:tcPr>
          <w:p w14:paraId="760C5251">
            <w:pPr>
              <w:kinsoku/>
              <w:wordWrap w:val="0"/>
              <w:overflowPunct/>
              <w:topLinePunct w:val="0"/>
              <w:bidi w:val="0"/>
              <w:spacing w:after="100" w:afterAutospacing="1" w:line="44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470FFBC2">
        <w:tblPrEx>
          <w:tblCellMar>
            <w:top w:w="0" w:type="dxa"/>
            <w:left w:w="108" w:type="dxa"/>
            <w:bottom w:w="0" w:type="dxa"/>
            <w:right w:w="108" w:type="dxa"/>
          </w:tblCellMar>
        </w:tblPrEx>
        <w:trPr>
          <w:trHeight w:val="244" w:hRule="atLeast"/>
        </w:trPr>
        <w:tc>
          <w:tcPr>
            <w:tcW w:w="7801" w:type="dxa"/>
            <w:gridSpan w:val="2"/>
          </w:tcPr>
          <w:p w14:paraId="6175B120">
            <w:pPr>
              <w:kinsoku/>
              <w:wordWrap w:val="0"/>
              <w:overflowPunct/>
              <w:topLinePunct w:val="0"/>
              <w:bidi w:val="0"/>
              <w:spacing w:after="100" w:afterAutospacing="1" w:line="440" w:lineRule="exact"/>
              <w:ind w:firstLine="1680" w:firstLineChars="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六</w:t>
            </w:r>
            <w:r>
              <w:rPr>
                <w:rFonts w:hint="eastAsia" w:ascii="仿宋" w:hAnsi="仿宋" w:eastAsia="仿宋" w:cs="仿宋"/>
                <w:color w:val="auto"/>
                <w:sz w:val="28"/>
                <w:szCs w:val="28"/>
                <w:highlight w:val="none"/>
              </w:rPr>
              <w:t>月</w:t>
            </w:r>
          </w:p>
        </w:tc>
      </w:tr>
    </w:tbl>
    <w:p w14:paraId="26140DCB">
      <w:pPr>
        <w:kinsoku/>
        <w:wordWrap w:val="0"/>
        <w:overflowPunct/>
        <w:topLinePunct w:val="0"/>
        <w:bidi w:val="0"/>
        <w:ind w:firstLine="0" w:firstLineChars="0"/>
        <w:jc w:val="center"/>
        <w:rPr>
          <w:rFonts w:hint="eastAsia" w:ascii="仿宋" w:hAnsi="仿宋" w:eastAsia="仿宋" w:cs="仿宋"/>
          <w:b w:val="0"/>
          <w:bCs/>
          <w:color w:val="auto"/>
          <w:sz w:val="28"/>
          <w:szCs w:val="28"/>
          <w:highlight w:val="none"/>
          <w:lang w:eastAsia="zh-CN"/>
        </w:rPr>
      </w:pPr>
      <w:r>
        <w:rPr>
          <w:rFonts w:hint="eastAsia" w:ascii="仿宋" w:hAnsi="仿宋" w:eastAsia="仿宋" w:cs="仿宋"/>
          <w:b w:val="0"/>
          <w:bCs/>
          <w:color w:val="auto"/>
          <w:sz w:val="28"/>
          <w:szCs w:val="28"/>
          <w:highlight w:val="none"/>
          <w:lang w:eastAsia="zh-CN"/>
        </w:rPr>
        <w:t>招标编号:</w:t>
      </w:r>
      <w:bookmarkStart w:id="0" w:name="OLE_LINK3"/>
      <w:r>
        <w:rPr>
          <w:rFonts w:hint="eastAsia" w:ascii="仿宋" w:hAnsi="仿宋" w:eastAsia="仿宋" w:cs="仿宋"/>
          <w:b/>
          <w:bCs w:val="0"/>
          <w:color w:val="auto"/>
          <w:sz w:val="28"/>
          <w:szCs w:val="28"/>
          <w:highlight w:val="none"/>
          <w:lang w:eastAsia="zh-CN"/>
        </w:rPr>
        <w:t>330600263010080000164-TYJZ2026030</w:t>
      </w:r>
    </w:p>
    <w:bookmarkEnd w:id="0"/>
    <w:p w14:paraId="2BB5031C">
      <w:pPr>
        <w:pStyle w:val="636"/>
        <w:kinsoku/>
        <w:wordWrap w:val="0"/>
        <w:overflowPunct/>
        <w:topLinePunct w:val="0"/>
        <w:bidi w:val="0"/>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74" w:right="1814" w:bottom="1474" w:left="1814" w:header="851" w:footer="992" w:gutter="0"/>
          <w:pgNumType w:fmt="decimal" w:start="1"/>
          <w:cols w:space="720" w:num="1"/>
          <w:titlePg/>
          <w:docGrid w:linePitch="312" w:charSpace="0"/>
        </w:sectPr>
      </w:pPr>
      <w:bookmarkStart w:id="162" w:name="_GoBack"/>
      <w:bookmarkEnd w:id="162"/>
    </w:p>
    <w:p w14:paraId="28A7B67C">
      <w:pPr>
        <w:pStyle w:val="636"/>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2B53EA68">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2D52121A">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0127362">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10013C4E">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2958F2F">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5E0B7378">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9993EBE">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71C8F11E">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D940FC4">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14BC54A">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4F9EE919">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3BE56D36">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3FD777FB">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25F56BBD">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0F9437F9">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2832251F">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481061AA">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0F571A39">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3E88FD2C">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48AE3BA8">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4A81559C">
      <w:pPr>
        <w:kinsoku/>
        <w:wordWrap w:val="0"/>
        <w:overflowPunct/>
        <w:topLinePunct w:val="0"/>
        <w:bidi w:val="0"/>
        <w:spacing w:line="360" w:lineRule="auto"/>
        <w:rPr>
          <w:rFonts w:hint="eastAsia" w:ascii="仿宋" w:hAnsi="仿宋" w:eastAsia="仿宋" w:cs="仿宋"/>
          <w:color w:val="auto"/>
          <w:sz w:val="24"/>
          <w:highlight w:val="none"/>
        </w:rPr>
      </w:pPr>
    </w:p>
    <w:bookmarkEnd w:id="2"/>
    <w:p w14:paraId="4800AF5B">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3" w:name="第二部分"/>
      <w:bookmarkStart w:id="4" w:name="_Toc91899870"/>
      <w:bookmarkStart w:id="5" w:name="_Toc91899871"/>
    </w:p>
    <w:p w14:paraId="002EE52F">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50DB9E6B">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9" w:type="first"/>
          <w:footerReference r:id="rId11" w:type="first"/>
          <w:headerReference r:id="rId8" w:type="default"/>
          <w:footerReference r:id="rId10" w:type="default"/>
          <w:pgSz w:w="11906" w:h="16838"/>
          <w:pgMar w:top="1474" w:right="1814" w:bottom="1474" w:left="1814" w:header="851" w:footer="992" w:gutter="0"/>
          <w:pgNumType w:fmt="decimal"/>
          <w:cols w:space="720" w:num="1"/>
          <w:titlePg/>
          <w:docGrid w:linePitch="312" w:charSpace="0"/>
        </w:sectPr>
      </w:pPr>
    </w:p>
    <w:p w14:paraId="7AC40FF9">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3BB7659">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40E5C35E">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整体安全运营服务</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6年</w:t>
      </w:r>
      <w:r>
        <w:rPr>
          <w:rStyle w:val="76"/>
          <w:rFonts w:hint="eastAsia" w:ascii="仿宋" w:hAnsi="仿宋" w:eastAsia="仿宋" w:cs="仿宋"/>
          <w:snapToGrid/>
          <w:color w:val="auto"/>
          <w:kern w:val="2"/>
          <w:sz w:val="24"/>
          <w:szCs w:val="24"/>
          <w:highlight w:val="none"/>
        </w:rPr>
        <w:t>月日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B076F4B">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60EE20A8">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330600263010080000164-TYJZ2026030</w:t>
      </w:r>
    </w:p>
    <w:p w14:paraId="6D543A93">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Cs/>
          <w:color w:val="auto"/>
          <w:sz w:val="24"/>
          <w:highlight w:val="none"/>
          <w:lang w:eastAsia="zh-CN"/>
        </w:rPr>
        <w:t>整体安全运营服务</w:t>
      </w:r>
    </w:p>
    <w:p w14:paraId="69C34810">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eastAsia="zh-CN"/>
        </w:rPr>
        <w:t>582000</w:t>
      </w:r>
    </w:p>
    <w:p w14:paraId="2FA36A18">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eastAsia="zh-CN"/>
        </w:rPr>
        <w:t>5</w:t>
      </w:r>
      <w:r>
        <w:rPr>
          <w:rFonts w:hint="eastAsia" w:ascii="仿宋" w:hAnsi="仿宋" w:eastAsia="仿宋" w:cs="仿宋"/>
          <w:b w:val="0"/>
          <w:bCs/>
          <w:color w:val="auto"/>
          <w:sz w:val="24"/>
          <w:highlight w:val="none"/>
          <w:lang w:val="en-US" w:eastAsia="zh-CN"/>
        </w:rPr>
        <w:t>00</w:t>
      </w:r>
      <w:r>
        <w:rPr>
          <w:rFonts w:hint="eastAsia" w:ascii="仿宋" w:hAnsi="仿宋" w:eastAsia="仿宋" w:cs="仿宋"/>
          <w:b w:val="0"/>
          <w:bCs/>
          <w:color w:val="auto"/>
          <w:sz w:val="24"/>
          <w:highlight w:val="none"/>
          <w:lang w:eastAsia="zh-CN"/>
        </w:rPr>
        <w:t>000</w:t>
      </w:r>
    </w:p>
    <w:p w14:paraId="54D5F764">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67DF0170">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053D08E5">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Cs/>
          <w:color w:val="auto"/>
          <w:sz w:val="24"/>
          <w:highlight w:val="none"/>
          <w:lang w:eastAsia="zh-CN"/>
        </w:rPr>
        <w:t>整体安全运营服务</w:t>
      </w:r>
    </w:p>
    <w:p w14:paraId="2B8E3DBD">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287D1420">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eastAsia="zh-CN"/>
        </w:rPr>
        <w:t>582000</w:t>
      </w:r>
    </w:p>
    <w:p w14:paraId="2B68CBFC">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 简要规格描述或项目基本概况介绍、用途，详见采购文件</w:t>
      </w:r>
      <w:r>
        <w:rPr>
          <w:rFonts w:hint="eastAsia" w:ascii="仿宋" w:hAnsi="仿宋" w:eastAsia="仿宋" w:cs="仿宋"/>
          <w:b w:val="0"/>
          <w:bCs/>
          <w:color w:val="auto"/>
          <w:sz w:val="24"/>
          <w:highlight w:val="none"/>
        </w:rPr>
        <w:t>。</w:t>
      </w:r>
    </w:p>
    <w:p w14:paraId="53F51A32">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14:paraId="4781F6B2">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b w:val="0"/>
          <w:bCs/>
          <w:color w:val="auto"/>
          <w:sz w:val="24"/>
          <w:highlight w:val="none"/>
          <w:lang w:val="en-US" w:eastAsia="zh-CN"/>
        </w:rPr>
        <w:t>备注：无。</w:t>
      </w:r>
    </w:p>
    <w:p w14:paraId="2DEEACCF">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kern w:val="0"/>
          <w:sz w:val="24"/>
          <w:highlight w:val="none"/>
          <w:lang w:eastAsia="zh-CN"/>
        </w:rPr>
        <w:t>☑</w:t>
      </w:r>
      <w:r>
        <w:rPr>
          <w:rFonts w:hint="eastAsia" w:ascii="仿宋" w:hAnsi="仿宋" w:eastAsia="仿宋" w:cs="仿宋"/>
          <w:b/>
          <w:color w:val="auto"/>
          <w:sz w:val="24"/>
          <w:highlight w:val="none"/>
        </w:rPr>
        <w:t>是，☐否。</w:t>
      </w:r>
    </w:p>
    <w:p w14:paraId="56AC8CBA">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二、申请人的资格要求</w:t>
      </w:r>
    </w:p>
    <w:p w14:paraId="709E2471">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5CDF4691">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bookmarkStart w:id="6" w:name="OLE_LINK11"/>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w:t>
      </w:r>
      <w:bookmarkEnd w:id="6"/>
      <w:r>
        <w:rPr>
          <w:rFonts w:hint="eastAsia" w:ascii="仿宋" w:hAnsi="仿宋" w:eastAsia="仿宋" w:cs="仿宋"/>
          <w:snapToGrid w:val="0"/>
          <w:color w:val="auto"/>
          <w:kern w:val="28"/>
          <w:sz w:val="24"/>
          <w:szCs w:val="20"/>
          <w:highlight w:val="none"/>
        </w:rPr>
        <w:t xml:space="preserve"> ；</w:t>
      </w:r>
    </w:p>
    <w:p w14:paraId="4C9B8DBF">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397E9BFF">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bookmarkStart w:id="7" w:name="OLE_LINK4"/>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068B8B19">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服务全部由符合政策要求的中小企业承接，提供中小企业声明函；</w:t>
      </w:r>
      <w:bookmarkEnd w:id="7"/>
    </w:p>
    <w:p w14:paraId="3D1CBCB4">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17090D65">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2CB7961A">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1BC62582">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highlight w:val="none"/>
        </w:rPr>
        <w:t>；</w:t>
      </w:r>
    </w:p>
    <w:p w14:paraId="380B8DF1">
      <w:pPr>
        <w:pageBreakBefore w:val="0"/>
        <w:widowControl w:val="0"/>
        <w:kinsoku/>
        <w:wordWrap w:val="0"/>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77C5FEB">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三、获取招标文件 </w:t>
      </w:r>
    </w:p>
    <w:p w14:paraId="453F9769">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6"/>
          <w:rFonts w:hint="eastAsia"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6年月日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5AA44C05">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05A2A02B">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041E1C21">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4554FD73">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四、提交投标文件截止时间、开标时间和地点</w:t>
      </w:r>
    </w:p>
    <w:p w14:paraId="7A37D2A6">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w:t>
      </w:r>
      <w:bookmarkStart w:id="8" w:name="OLE_LINK7"/>
      <w:r>
        <w:rPr>
          <w:rFonts w:hint="eastAsia" w:ascii="仿宋" w:hAnsi="仿宋" w:eastAsia="仿宋" w:cs="仿宋"/>
          <w:color w:val="auto"/>
          <w:sz w:val="24"/>
          <w:highlight w:val="none"/>
          <w:u w:val="single"/>
        </w:rPr>
        <w:t>2026年月日9点00分</w:t>
      </w:r>
      <w:bookmarkEnd w:id="8"/>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0882A3F8">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72411A90">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2026年月日9点00分00秒</w:t>
      </w:r>
      <w:r>
        <w:rPr>
          <w:rFonts w:hint="eastAsia" w:ascii="仿宋" w:hAnsi="仿宋" w:eastAsia="仿宋" w:cs="仿宋"/>
          <w:bCs/>
          <w:color w:val="auto"/>
          <w:sz w:val="24"/>
          <w:highlight w:val="none"/>
          <w:u w:val="single"/>
        </w:rPr>
        <w:t xml:space="preserve">  </w:t>
      </w:r>
    </w:p>
    <w:p w14:paraId="0427B709">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43008321">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五、公告期限 </w:t>
      </w:r>
    </w:p>
    <w:p w14:paraId="51253B57">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0C5B345F">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六、其他补充事宜</w:t>
      </w:r>
    </w:p>
    <w:p w14:paraId="2D284069">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2AD1BE3C">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7862A7B6">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C4E0B69">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3D94F7D">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七、对本次采购提出询问、质疑、投诉，请按以下方式联系</w:t>
      </w:r>
    </w:p>
    <w:p w14:paraId="47A1DF88">
      <w:pPr>
        <w:pStyle w:val="4"/>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9" w:name="_Toc35393806"/>
      <w:bookmarkStart w:id="10" w:name="_Toc28359019"/>
      <w:bookmarkStart w:id="11" w:name="_Toc35393637"/>
      <w:bookmarkStart w:id="12" w:name="_Toc28359096"/>
      <w:r>
        <w:rPr>
          <w:rFonts w:hint="eastAsia" w:ascii="仿宋" w:hAnsi="仿宋" w:eastAsia="仿宋" w:cs="仿宋"/>
          <w:color w:val="auto"/>
          <w:sz w:val="24"/>
          <w:szCs w:val="24"/>
          <w:highlight w:val="none"/>
        </w:rPr>
        <w:t>1.采购人信息</w:t>
      </w:r>
      <w:bookmarkEnd w:id="9"/>
      <w:bookmarkEnd w:id="10"/>
      <w:bookmarkEnd w:id="11"/>
      <w:bookmarkEnd w:id="12"/>
      <w:r>
        <w:rPr>
          <w:rFonts w:hint="eastAsia" w:ascii="仿宋" w:hAnsi="仿宋" w:eastAsia="仿宋" w:cs="仿宋"/>
          <w:color w:val="auto"/>
          <w:sz w:val="24"/>
          <w:szCs w:val="24"/>
          <w:highlight w:val="none"/>
        </w:rPr>
        <w:t>：</w:t>
      </w:r>
    </w:p>
    <w:p w14:paraId="24CC8E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13" w:name="_Toc35393807"/>
      <w:bookmarkStart w:id="14" w:name="_Toc35393638"/>
      <w:bookmarkStart w:id="15" w:name="_Toc28359097"/>
      <w:bookmarkStart w:id="16" w:name="_Toc28359020"/>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30B2253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4D11000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38F0C2B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王宁</w:t>
      </w:r>
    </w:p>
    <w:p w14:paraId="60E530C2">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0575-89102270</w:t>
      </w:r>
    </w:p>
    <w:p w14:paraId="3BCA4CE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13589BC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2B671983">
      <w:pPr>
        <w:pStyle w:val="4"/>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13"/>
      <w:bookmarkEnd w:id="14"/>
      <w:bookmarkEnd w:id="15"/>
      <w:bookmarkEnd w:id="16"/>
      <w:r>
        <w:rPr>
          <w:rFonts w:hint="eastAsia" w:ascii="仿宋" w:hAnsi="仿宋" w:eastAsia="仿宋" w:cs="仿宋"/>
          <w:color w:val="auto"/>
          <w:sz w:val="24"/>
          <w:szCs w:val="24"/>
          <w:highlight w:val="none"/>
        </w:rPr>
        <w:t>：</w:t>
      </w:r>
    </w:p>
    <w:p w14:paraId="4CE4E96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17" w:name="_Toc28359021"/>
      <w:bookmarkStart w:id="18" w:name="_Toc28359098"/>
      <w:bookmarkStart w:id="19" w:name="_Toc35393808"/>
      <w:bookmarkStart w:id="20" w:name="_Toc35393639"/>
      <w:r>
        <w:rPr>
          <w:rFonts w:hint="eastAsia" w:ascii="仿宋" w:hAnsi="仿宋" w:eastAsia="仿宋" w:cs="仿宋"/>
          <w:color w:val="auto"/>
          <w:sz w:val="24"/>
          <w:highlight w:val="none"/>
        </w:rPr>
        <w:t xml:space="preserve">名称：泰宇建筑工程技术咨询有限公司       </w:t>
      </w:r>
    </w:p>
    <w:p w14:paraId="7462963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0EAC5F7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55D0036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5470E6A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项目联系方式（询问）：13656752180 </w:t>
      </w:r>
    </w:p>
    <w:p w14:paraId="52E63A5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7952B23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13255758381</w:t>
      </w:r>
      <w:r>
        <w:rPr>
          <w:rFonts w:hint="eastAsia" w:ascii="仿宋" w:hAnsi="仿宋" w:eastAsia="仿宋" w:cs="仿宋"/>
          <w:color w:val="auto"/>
          <w:sz w:val="24"/>
          <w:highlight w:val="none"/>
        </w:rPr>
        <w:t> </w:t>
      </w:r>
    </w:p>
    <w:p w14:paraId="241BA3FA">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7"/>
    <w:bookmarkEnd w:id="18"/>
    <w:bookmarkEnd w:id="19"/>
    <w:bookmarkEnd w:id="20"/>
    <w:p w14:paraId="6F140C24">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名</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称：绍兴市财政局       </w:t>
      </w:r>
    </w:p>
    <w:p w14:paraId="536826FD">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地</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址：绍兴市越城区凤林西路151号       </w:t>
      </w:r>
    </w:p>
    <w:p w14:paraId="6033B8D1">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传</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真：/     </w:t>
      </w:r>
    </w:p>
    <w:p w14:paraId="23E1568B">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联 系 人 ：张婷婷      </w:t>
      </w:r>
    </w:p>
    <w:p w14:paraId="28C6FD21">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监督投诉电话：0575-85209697 </w:t>
      </w:r>
      <w:r>
        <w:rPr>
          <w:rFonts w:hint="eastAsia" w:ascii="仿宋" w:hAnsi="仿宋" w:eastAsia="仿宋" w:cs="仿宋"/>
          <w:color w:val="auto"/>
          <w:sz w:val="24"/>
          <w:highlight w:val="none"/>
        </w:rPr>
        <w:t xml:space="preserve"> </w:t>
      </w:r>
    </w:p>
    <w:p w14:paraId="727048DA">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16CD7ED7">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57ED7157">
      <w:pPr>
        <w:widowControl/>
        <w:kinsoku/>
        <w:wordWrap w:val="0"/>
        <w:overflowPunct/>
        <w:topLinePunct w:val="0"/>
        <w:bidi w:val="0"/>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142097F5">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3"/>
      <w:r>
        <w:rPr>
          <w:rFonts w:hint="eastAsia" w:ascii="仿宋" w:hAnsi="仿宋" w:eastAsia="仿宋" w:cs="仿宋"/>
          <w:b/>
          <w:color w:val="auto"/>
          <w:sz w:val="36"/>
          <w:szCs w:val="20"/>
          <w:highlight w:val="none"/>
        </w:rPr>
        <w:t xml:space="preserve"> 投标须知</w:t>
      </w:r>
      <w:bookmarkEnd w:id="4"/>
    </w:p>
    <w:p w14:paraId="1C096E86">
      <w:pPr>
        <w:kinsoku/>
        <w:wordWrap w:val="0"/>
        <w:overflowPunct/>
        <w:topLinePunct w:val="0"/>
        <w:bidi w:val="0"/>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FB6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24ACE4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D33602C">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BDF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96261D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1DF80F7C">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1E793D23">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95B4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010A1E3">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0020BD6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80FF3C6">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47A0D14">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A5D3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F137DDC">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7F258502">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423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03C746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6DFB9A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E23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1C1A2D4">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24EF284C">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工作分包。</w:t>
            </w:r>
          </w:p>
          <w:p w14:paraId="2770257B">
            <w:pPr>
              <w:keepNext w:val="0"/>
              <w:keepLines w:val="0"/>
              <w:pageBreakBefore w:val="0"/>
              <w:widowControl w:val="0"/>
              <w:kinsoku/>
              <w:wordWrap w:val="0"/>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1F326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467DB58">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2FD73E8F">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7059C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1A48F7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1F0D3560">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478F8E5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DDD9084">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25AC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F83786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4344FD1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A9A43E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638BC55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01BD1C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6BEB786">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5E1FC5B">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73B484A6">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E16145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A5FCBDC">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77DC0F5">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5366D72B">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68CF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9757FF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79434A13">
            <w:pPr>
              <w:kinsoku/>
              <w:wordWrap w:val="0"/>
              <w:overflowPunct/>
              <w:topLinePunct w:val="0"/>
              <w:bidi w:val="0"/>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方案阐述讲解：</w:t>
            </w:r>
          </w:p>
          <w:p w14:paraId="3387AED3">
            <w:pPr>
              <w:kinsoku/>
              <w:wordWrap w:val="0"/>
              <w:overflowPunct/>
              <w:topLinePunct w:val="0"/>
              <w:bidi w:val="0"/>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w:t>
            </w:r>
            <w:r>
              <w:rPr>
                <w:rFonts w:hint="eastAsia" w:ascii="仿宋" w:hAnsi="仿宋" w:eastAsia="仿宋" w:cs="仿宋"/>
                <w:color w:val="auto"/>
                <w:sz w:val="24"/>
                <w:szCs w:val="24"/>
                <w:highlight w:val="none"/>
                <w:lang w:val="zh-CN"/>
              </w:rPr>
              <w:t>方案阐述讲解</w:t>
            </w:r>
            <w:r>
              <w:rPr>
                <w:rFonts w:hint="eastAsia" w:ascii="仿宋" w:hAnsi="仿宋" w:eastAsia="仿宋" w:cs="仿宋"/>
                <w:color w:val="auto"/>
                <w:sz w:val="24"/>
                <w:szCs w:val="24"/>
                <w:highlight w:val="none"/>
              </w:rPr>
              <w:t>。</w:t>
            </w:r>
          </w:p>
          <w:p w14:paraId="0C5D8C82">
            <w:pPr>
              <w:kinsoku/>
              <w:wordWrap w:val="0"/>
              <w:overflowPunct/>
              <w:topLinePunct w:val="0"/>
              <w:bidi w:val="0"/>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B有</w:t>
            </w:r>
            <w:r>
              <w:rPr>
                <w:rFonts w:hint="eastAsia" w:ascii="仿宋" w:hAnsi="仿宋" w:eastAsia="仿宋" w:cs="仿宋"/>
                <w:color w:val="auto"/>
                <w:sz w:val="24"/>
                <w:szCs w:val="24"/>
                <w:highlight w:val="none"/>
                <w:lang w:val="zh-CN"/>
              </w:rPr>
              <w:t>方案阐述讲解</w:t>
            </w:r>
            <w:r>
              <w:rPr>
                <w:rFonts w:hint="eastAsia" w:ascii="仿宋" w:hAnsi="仿宋" w:eastAsia="仿宋" w:cs="仿宋"/>
                <w:color w:val="auto"/>
                <w:sz w:val="24"/>
                <w:szCs w:val="24"/>
                <w:highlight w:val="none"/>
              </w:rPr>
              <w:t>：</w:t>
            </w:r>
          </w:p>
          <w:p w14:paraId="56F75D2F">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（1）在评标时安排每个供应商进行方案阐述讲解。每个供应商时间不超过</w:t>
            </w:r>
            <w:r>
              <w:rPr>
                <w:rFonts w:hint="eastAsia" w:ascii="仿宋" w:hAnsi="仿宋" w:eastAsia="仿宋" w:cs="仿宋"/>
                <w:color w:val="auto"/>
                <w:sz w:val="24"/>
                <w:szCs w:val="24"/>
                <w:highlight w:val="none"/>
                <w:u w:val="single"/>
                <w:lang w:val="en-US" w:eastAsia="zh-CN"/>
              </w:rPr>
              <w:t>20</w:t>
            </w:r>
            <w:r>
              <w:rPr>
                <w:rFonts w:hint="eastAsia" w:ascii="仿宋" w:hAnsi="仿宋" w:eastAsia="仿宋" w:cs="仿宋"/>
                <w:color w:val="auto"/>
                <w:sz w:val="24"/>
                <w:szCs w:val="24"/>
                <w:highlight w:val="none"/>
                <w:lang w:val="zh-CN"/>
              </w:rPr>
              <w:t>分钟，讲解次序以投标文件解密时间先后次序为准。阐述讲解结束后按要求解答评标委员会提问。</w:t>
            </w:r>
          </w:p>
          <w:p w14:paraId="05915C5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（2）方案阐述讲解可选择以下其中一种方式：</w:t>
            </w:r>
          </w:p>
          <w:p w14:paraId="7F9B660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方式一：政采云平台在线阐述讲解。政采云平台在线讲解需供应商根据政采云平台操作要求做好准备工作，提前完善软硬件配置环境。</w:t>
            </w:r>
          </w:p>
          <w:p w14:paraId="6AC9036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 xml:space="preserve">方式二：现场阐述讲解。现场讲解地点为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，阐述讲解人员不超过3人。阐述讲解所用电脑等设备由供应商自备。现场阐述讲解人员进场时提供讲解人员名单（加盖公章或授权代表签名）及身份证明，否则不得阐述讲解。</w:t>
            </w:r>
          </w:p>
          <w:p w14:paraId="5869519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注：因供应商自身原因导致无法</w:t>
            </w:r>
            <w:r>
              <w:rPr>
                <w:rFonts w:hint="eastAsia" w:ascii="仿宋" w:hAnsi="仿宋" w:eastAsia="仿宋" w:cs="仿宋"/>
                <w:color w:val="auto"/>
                <w:sz w:val="24"/>
                <w:szCs w:val="24"/>
                <w:highlight w:val="none"/>
                <w:lang w:val="zh-CN"/>
              </w:rPr>
              <w:t>阐述讲解</w:t>
            </w:r>
            <w:r>
              <w:rPr>
                <w:rFonts w:hint="eastAsia" w:ascii="仿宋" w:hAnsi="仿宋" w:eastAsia="仿宋" w:cs="仿宋"/>
                <w:color w:val="auto"/>
                <w:sz w:val="24"/>
                <w:highlight w:val="none"/>
              </w:rPr>
              <w:t>或者</w:t>
            </w:r>
            <w:r>
              <w:rPr>
                <w:rFonts w:hint="eastAsia" w:ascii="仿宋" w:hAnsi="仿宋" w:eastAsia="仿宋" w:cs="仿宋"/>
                <w:color w:val="auto"/>
                <w:sz w:val="24"/>
                <w:szCs w:val="24"/>
                <w:highlight w:val="none"/>
                <w:lang w:val="zh-CN"/>
              </w:rPr>
              <w:t>阐述讲解</w:t>
            </w:r>
            <w:r>
              <w:rPr>
                <w:rFonts w:hint="eastAsia" w:ascii="仿宋" w:hAnsi="仿宋" w:eastAsia="仿宋" w:cs="仿宋"/>
                <w:color w:val="auto"/>
                <w:sz w:val="24"/>
                <w:highlight w:val="none"/>
              </w:rPr>
              <w:t>效果不理想的，责任自负。因平台原因导致本项目方案阐述讲解环节无法顺利开展，按照《浙江省政府采购项目电子交易管理暂行办法》相关规定执行。</w:t>
            </w:r>
          </w:p>
        </w:tc>
      </w:tr>
      <w:tr w14:paraId="41B9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0CF22C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4B400296">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14F945C6">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79934F11">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569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0FA125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11</w:t>
            </w:r>
          </w:p>
        </w:tc>
        <w:tc>
          <w:tcPr>
            <w:tcW w:w="855" w:type="dxa"/>
            <w:vAlign w:val="center"/>
          </w:tcPr>
          <w:p w14:paraId="4FC9EEA4">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本国</w:t>
            </w:r>
          </w:p>
          <w:p w14:paraId="04AF3F28">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auto"/>
                <w:sz w:val="24"/>
                <w:highlight w:val="none"/>
              </w:rPr>
            </w:pPr>
            <w:r>
              <w:rPr>
                <w:rFonts w:hint="eastAsia" w:ascii="仿宋" w:hAnsi="仿宋" w:eastAsia="仿宋" w:cs="仿宋"/>
                <w:b/>
                <w:color w:val="auto"/>
                <w:spacing w:val="-20"/>
                <w:sz w:val="24"/>
                <w:highlight w:val="none"/>
              </w:rPr>
              <w:t>产品</w:t>
            </w:r>
          </w:p>
        </w:tc>
        <w:tc>
          <w:tcPr>
            <w:tcW w:w="7515" w:type="dxa"/>
            <w:vAlign w:val="center"/>
          </w:tcPr>
          <w:p w14:paraId="28F8CAA1">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D631224">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不适用。</w:t>
            </w:r>
          </w:p>
        </w:tc>
      </w:tr>
      <w:tr w14:paraId="00610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3D3C74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0AED197E">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22A70F0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F484F0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1B37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4A3270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w:t>
            </w:r>
          </w:p>
        </w:tc>
        <w:tc>
          <w:tcPr>
            <w:tcW w:w="8370" w:type="dxa"/>
            <w:gridSpan w:val="2"/>
            <w:vAlign w:val="center"/>
          </w:tcPr>
          <w:p w14:paraId="549CDF5B">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46EAE7C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eastAsia="zh-CN"/>
              </w:rPr>
              <w:t>整体安全运营服务</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lang w:eastAsia="zh-CN"/>
              </w:rPr>
              <w:t>软件和信息技术服务业</w:t>
            </w:r>
            <w:r>
              <w:rPr>
                <w:rFonts w:hint="eastAsia" w:ascii="仿宋" w:hAnsi="仿宋" w:eastAsia="仿宋" w:cs="仿宋"/>
                <w:color w:val="auto"/>
                <w:kern w:val="0"/>
                <w:sz w:val="24"/>
                <w:highlight w:val="none"/>
              </w:rPr>
              <w:t>行业；</w:t>
            </w:r>
            <w:r>
              <w:rPr>
                <w:rFonts w:hint="eastAsia" w:ascii="仿宋" w:hAnsi="仿宋" w:eastAsia="仿宋" w:cs="仿宋"/>
                <w:color w:val="auto"/>
                <w:highlight w:val="none"/>
              </w:rPr>
              <w:t xml:space="preserve"> </w:t>
            </w:r>
          </w:p>
        </w:tc>
      </w:tr>
      <w:tr w14:paraId="493E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D6BB3D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855" w:type="dxa"/>
            <w:vMerge w:val="restart"/>
            <w:vAlign w:val="center"/>
          </w:tcPr>
          <w:p w14:paraId="34D5D66D">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1DD734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5E8B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E82C47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C959EF6">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EBDD916">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E5D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9B153D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8AC731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87D4A0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经查询列入失信被执行人、重大税收违法失信主体、政府采购严重违法失信行为记录名单的投标人将被拒绝参与政府采购活动。</w:t>
            </w:r>
          </w:p>
          <w:p w14:paraId="17ED32D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4222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C4992FC">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8370" w:type="dxa"/>
            <w:gridSpan w:val="2"/>
            <w:vAlign w:val="center"/>
          </w:tcPr>
          <w:p w14:paraId="5E9B0AC1">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CC6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12BB25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8370" w:type="dxa"/>
            <w:gridSpan w:val="2"/>
            <w:vAlign w:val="center"/>
          </w:tcPr>
          <w:p w14:paraId="0D2A3BCD">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3FB3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97D6648">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w:t>
            </w:r>
          </w:p>
        </w:tc>
        <w:tc>
          <w:tcPr>
            <w:tcW w:w="8370" w:type="dxa"/>
            <w:gridSpan w:val="2"/>
            <w:vAlign w:val="center"/>
          </w:tcPr>
          <w:p w14:paraId="10C74FE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B6FDA7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1430A4D">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D885DA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2A56587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1B88BBA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54E88FC3">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18B800B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5E4F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AA8C07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3FE6B40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4B2FA816">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3025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8C936C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4F384C2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0DD19FF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1339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61EBF36">
            <w:pPr>
              <w:kinsoku/>
              <w:wordWrap w:val="0"/>
              <w:overflowPunct/>
              <w:topLinePunct w:val="0"/>
              <w:bidi w:val="0"/>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1E9A8E2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059894D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647B6E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金额作为代理服务费的计算基数，采用差额定率累进法*50%进行收费，具体费率标准如下：中标金额100万元以下的部分，服务类采购费率1.50%；中标金额100万元至500万元的部分，服务类采购费率0.80%；中标金额500万元至1000万元的部分，服务类采购费率0.45%；中标金额1000万元至5000万元的部分，服务类采购费率0.25%。服务费不到2000元按照2000元收取。</w:t>
            </w:r>
          </w:p>
          <w:p w14:paraId="404B523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6ED5880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1C71EC9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14:paraId="27DD66A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14:paraId="1DD5F63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14:paraId="63D89648">
            <w:pPr>
              <w:numPr>
                <w:ilvl w:val="255"/>
                <w:numId w:val="0"/>
              </w:numPr>
              <w:snapToGrid w:val="0"/>
              <w:spacing w:line="440" w:lineRule="exact"/>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4"/>
                <w:highlight w:val="none"/>
              </w:rPr>
              <w:t>（3）领取中标通知书前交纳。</w:t>
            </w:r>
          </w:p>
        </w:tc>
      </w:tr>
      <w:tr w14:paraId="3970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D1C924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7B1D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9910A4E">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5"/>
    </w:tbl>
    <w:p w14:paraId="59E94353">
      <w:pPr>
        <w:keepNext w:val="0"/>
        <w:keepLines w:val="0"/>
        <w:pageBreakBefore w:val="0"/>
        <w:widowControl w:val="0"/>
        <w:kinsoku/>
        <w:wordWrap w:val="0"/>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21" w:name="第三部分"/>
      <w:bookmarkStart w:id="22" w:name="_Toc164416483"/>
    </w:p>
    <w:p w14:paraId="5FCDAE10">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35D140E7">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64B2ADEC">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E664611">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3136092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466C49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6B3699E7">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44370007">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67253B37">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F78200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78BCEB4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10FA656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48F6231A">
      <w:pPr>
        <w:kinsoku/>
        <w:wordWrap w:val="0"/>
        <w:overflowPunct/>
        <w:topLinePunct w:val="0"/>
        <w:bidi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4283715C">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5B2CA02">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01217D71">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853CD18">
      <w:pPr>
        <w:kinsoku/>
        <w:wordWrap w:val="0"/>
        <w:overflowPunct/>
        <w:topLinePunct w:val="0"/>
        <w:bidi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FCC8738">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25204A6F">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7EB078C">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439D0031">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00623927">
      <w:pPr>
        <w:kinsoku/>
        <w:wordWrap w:val="0"/>
        <w:overflowPunct/>
        <w:topLinePunct w:val="0"/>
        <w:bidi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22B09E3">
      <w:pPr>
        <w:kinsoku/>
        <w:wordWrap w:val="0"/>
        <w:overflowPunct/>
        <w:topLinePunct w:val="0"/>
        <w:bidi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F1E1E83">
      <w:pPr>
        <w:kinsoku/>
        <w:wordWrap w:val="0"/>
        <w:overflowPunct/>
        <w:topLinePunct w:val="0"/>
        <w:bidi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2744381">
      <w:pPr>
        <w:kinsoku/>
        <w:wordWrap w:val="0"/>
        <w:overflowPunct/>
        <w:topLinePunct w:val="0"/>
        <w:bidi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5287D718">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4742BF99">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30144FE3">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64B48047">
      <w:pPr>
        <w:kinsoku/>
        <w:wordWrap w:val="0"/>
        <w:overflowPunct/>
        <w:topLinePunct w:val="0"/>
        <w:bidi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40465441">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28BA9622">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135F3C9">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72A11078">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74524D3B">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21D1FAD0">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03E66EF8">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3.6本国产品的支持政策</w:t>
      </w:r>
    </w:p>
    <w:p w14:paraId="7AEDC573">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3.6.1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A7D70F7">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3.6.2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4B5A0015">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7CA66228">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3.6.3供应商对其提供的产品出具《关于符合本国产品标准的声明函》或财政部会同有关部门规定的有关证明文件，《声明函》或有关证明文件符合要求的，该产品视为本国产品。</w:t>
      </w:r>
    </w:p>
    <w:p w14:paraId="0836019B">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供应商还应出具成本占比达到80%以上承诺函（格式自拟）。</w:t>
      </w:r>
    </w:p>
    <w:p w14:paraId="7A425273">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3.6.4供应商提供虚假《声明函》、虚假证明文件谋取中标、成交的，依照《中华人民共和国政府采购法》等法律法规规定追究相应责任。</w:t>
      </w:r>
    </w:p>
    <w:p w14:paraId="59CD8075">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3.6.5采购人、采购代理机构按规定随中标、成交结果同时公告中标、成交供应商提供的《声明函》或有关证明文件、承诺函。</w:t>
      </w:r>
    </w:p>
    <w:p w14:paraId="56CE0764">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3.7本国产品价格扣除与小微企业价格扣除叠加。具体计算公式为：参加评审价格=产品报价-产品报价*（小微企业价格扣除率+本国产品价格扣除率）。</w:t>
      </w:r>
    </w:p>
    <w:p w14:paraId="6ADA4DC8">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7DBAA86F">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42DF81EE">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3E3B12C0">
      <w:pPr>
        <w:kinsoku/>
        <w:wordWrap w:val="0"/>
        <w:overflowPunct/>
        <w:topLinePunct w:val="0"/>
        <w:bidi w:val="0"/>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5DD408B">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65539AAF">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6AF0CC3">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5A4A428">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66C8AA2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14C4038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936E0C4">
      <w:pPr>
        <w:pStyle w:val="24"/>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4D18EB6E">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25505BA9">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04B1648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6717EB9D">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43D3E57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129C97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56B396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B011A5E">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08C41175">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FC58787">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472CD55">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3EA2C8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8E4F72C">
      <w:pPr>
        <w:pStyle w:val="23"/>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3964B639">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73E1A892">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59A9371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31687E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4EBAC9F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5E682F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6B38D4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0D86B31">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F0FA664">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711FF17">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FFF5FAE">
      <w:pPr>
        <w:pStyle w:val="32"/>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6C7204F3">
      <w:pPr>
        <w:kinsoku/>
        <w:wordWrap w:val="0"/>
        <w:overflowPunct/>
        <w:topLinePunct w:val="0"/>
        <w:bidi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60DD6A53">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5E674B8E">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9F40A9D">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CE70F44">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5D92642">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59013AB">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49868329">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103D1059">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13E99FBC">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1288F5C">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2.2.3法定代表人及其授权代表身份证复印件；</w:t>
      </w:r>
    </w:p>
    <w:p w14:paraId="13B122F2">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2.2.4授权代表社保证明；</w:t>
      </w:r>
    </w:p>
    <w:p w14:paraId="3867F06A">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2.2.5法定代表人身份证明书；</w:t>
      </w:r>
    </w:p>
    <w:p w14:paraId="6BC32C60">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6C2700E">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162C058C">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D22E9CF">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5B544FDA">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0B1DDC1F">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BD7EBBF">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44D38B7E">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0DAAADDF">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41D7CE3">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46480C81">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4B64D2E">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D21562F">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4CD9030A">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0CE08C09">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268498D2">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1CC6E685">
      <w:pPr>
        <w:kinsoku/>
        <w:wordWrap w:val="0"/>
        <w:overflowPunct/>
        <w:topLinePunct w:val="0"/>
        <w:bidi w:val="0"/>
        <w:snapToGrid w:val="0"/>
        <w:spacing w:line="336"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20570D4B">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13410E5">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5A1BF689">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64149DBD">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6C1D0CC8">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2.3.4关于符合本国产品标准的声明函或有关证明文件(如有）；</w:t>
      </w:r>
    </w:p>
    <w:p w14:paraId="08F9BBB5">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2.3.5关于符合本国产品标准的成本占比的承诺函（如有）。</w:t>
      </w:r>
    </w:p>
    <w:p w14:paraId="548C72E1">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595F8F60">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2E4E717E">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7E7B3E2D">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7416D72C">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14C9C1F4">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9D70B13">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09AD3C4">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F4E7FE1">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D9B82FE">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B81DBF5">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09322421">
      <w:pPr>
        <w:pStyle w:val="131"/>
        <w:kinsoku/>
        <w:wordWrap w:val="0"/>
        <w:overflowPunct/>
        <w:topLinePunct w:val="0"/>
        <w:bidi w:val="0"/>
        <w:spacing w:before="0" w:line="440" w:lineRule="exact"/>
        <w:ind w:firstLine="482" w:firstLineChars="20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.投标文件的提交、补充、修改、撤回</w:t>
      </w:r>
    </w:p>
    <w:p w14:paraId="41190185">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BC30EF9">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28F94BF9">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93B312D">
      <w:pPr>
        <w:kinsoku/>
        <w:wordWrap w:val="0"/>
        <w:overflowPunct/>
        <w:topLinePunct w:val="0"/>
        <w:bidi w:val="0"/>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68AADAD4">
      <w:pPr>
        <w:kinsoku/>
        <w:wordWrap w:val="0"/>
        <w:overflowPunct/>
        <w:topLinePunct w:val="0"/>
        <w:bidi w:val="0"/>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149DE36F">
      <w:pPr>
        <w:kinsoku/>
        <w:wordWrap w:val="0"/>
        <w:overflowPunct/>
        <w:topLinePunct w:val="0"/>
        <w:bidi w:val="0"/>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14:paraId="185CDDF3">
      <w:pPr>
        <w:kinsoku/>
        <w:wordWrap w:val="0"/>
        <w:overflowPunct/>
        <w:topLinePunct w:val="0"/>
        <w:bidi w:val="0"/>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31BB7F40">
      <w:pPr>
        <w:pStyle w:val="131"/>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34433D10">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23" w:name="_Toc91899903"/>
      <w:r>
        <w:rPr>
          <w:rFonts w:hint="eastAsia" w:ascii="仿宋" w:hAnsi="仿宋" w:eastAsia="仿宋" w:cs="仿宋"/>
          <w:b/>
          <w:color w:val="auto"/>
          <w:sz w:val="32"/>
          <w:szCs w:val="32"/>
          <w:highlight w:val="none"/>
        </w:rPr>
        <w:t>四、开标和评标</w:t>
      </w:r>
    </w:p>
    <w:p w14:paraId="328A56CD">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02C6AA4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49F75EC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1529D6C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263FDF4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27F8C0A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2FD4D11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4B48B29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3CD2CD97">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08809EC6">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7A7D1FF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71D6B7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C9C1A2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6487F5D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6852686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17A178F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5C8279C">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CEB761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0E722A4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38EADE7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2CB2B53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6E80043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2205AA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4FA48AA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F4D3D7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4B0AC8C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3B454DA9">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F5A3EE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280CB1B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16BF9EA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35E1261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685152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68E9285F">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016BCA9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01F76C2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0CD56FF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40EFC00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41D3BEF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0A6083C">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30213AD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52FAD1A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98BFD0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FA94CD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2C404F8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35E6FCF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77FF48F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56C5E24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40F1AF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3730D9F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5001707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1CAEC2C9">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7989EBC9">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164F323A">
      <w:pPr>
        <w:pStyle w:val="32"/>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093B991">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3AA6BA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40E570E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3C455DC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4D85C4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93B6B9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33AF18B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89A59F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735E641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A15BF17">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EB7E28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B25A25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100CDD7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38B00C2">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21DEADD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48FDC5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41FED4A2">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8.16投标文件“资格文件资料”或“商务技术文件资料”部分中出现《开标一览表》相关内容的；</w:t>
      </w:r>
    </w:p>
    <w:p w14:paraId="36D0FBE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6FB0BB3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20C4E33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4ABC67B8">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6978372F">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4AF0C40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CEB8CF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403F2E0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CA386E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E9989B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670F287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295F4A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15F77E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6FC639EF">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1981B20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BC9B65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729822F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7C866DF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740A6C2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EB4FFA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74A388F">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5BBD38F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656D589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6A781BE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29B35011">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FEC368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6F5BB54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8.25 未按招标文件要求提供样品或提供样品不满足采购需求实质性条件的；</w:t>
      </w:r>
    </w:p>
    <w:p w14:paraId="2BACF5F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eastAsia" w:ascii="仿宋" w:hAnsi="仿宋" w:eastAsia="仿宋" w:cs="仿宋"/>
          <w:b/>
          <w:bCs/>
          <w:color w:val="auto"/>
          <w:sz w:val="24"/>
          <w:highlight w:val="none"/>
          <w:lang w:val="en-US"/>
        </w:rPr>
        <w:t>6参与同一个采购包(标段)的供应商存在下列情形之一的其投标(响应)文件无效:</w:t>
      </w:r>
    </w:p>
    <w:p w14:paraId="2D3D5B3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color w:val="auto"/>
          <w:sz w:val="24"/>
          <w:highlight w:val="none"/>
          <w:lang w:val="en-US"/>
        </w:rPr>
      </w:pPr>
      <w:r>
        <w:rPr>
          <w:rFonts w:hint="eastAsia" w:ascii="仿宋" w:hAnsi="仿宋" w:eastAsia="仿宋" w:cs="仿宋"/>
          <w:b w:val="0"/>
          <w:bCs w:val="0"/>
          <w:color w:val="auto"/>
          <w:sz w:val="24"/>
          <w:highlight w:val="none"/>
          <w:lang w:val="en-US" w:eastAsia="zh-CN"/>
        </w:rPr>
        <w:t>8.26.1</w:t>
      </w:r>
      <w:r>
        <w:rPr>
          <w:rFonts w:hint="eastAsia" w:ascii="仿宋" w:hAnsi="仿宋" w:eastAsia="仿宋" w:cs="仿宋"/>
          <w:b w:val="0"/>
          <w:bCs w:val="0"/>
          <w:color w:val="auto"/>
          <w:sz w:val="24"/>
          <w:highlight w:val="none"/>
          <w:lang w:val="en-US"/>
        </w:rPr>
        <w:t>不同供应商的电子投标(响应)文件上传计算机的网卡MAC地址、CPU序列号和硬盘序列号等硬件信息相同的;</w:t>
      </w:r>
    </w:p>
    <w:p w14:paraId="1E8D4F3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color w:val="auto"/>
          <w:sz w:val="24"/>
          <w:highlight w:val="none"/>
          <w:lang w:val="en-US"/>
        </w:rPr>
      </w:pPr>
      <w:r>
        <w:rPr>
          <w:rFonts w:hint="eastAsia" w:ascii="仿宋" w:hAnsi="仿宋" w:eastAsia="仿宋" w:cs="仿宋"/>
          <w:b w:val="0"/>
          <w:bCs w:val="0"/>
          <w:color w:val="auto"/>
          <w:sz w:val="24"/>
          <w:highlight w:val="none"/>
          <w:lang w:val="en-US" w:eastAsia="zh-CN"/>
        </w:rPr>
        <w:t>8.26.2</w:t>
      </w:r>
      <w:r>
        <w:rPr>
          <w:rFonts w:hint="eastAsia" w:ascii="仿宋" w:hAnsi="仿宋" w:eastAsia="仿宋" w:cs="仿宋"/>
          <w:b w:val="0"/>
          <w:bCs w:val="0"/>
          <w:color w:val="auto"/>
          <w:sz w:val="24"/>
          <w:highlight w:val="none"/>
          <w:lang w:val="en-US"/>
        </w:rPr>
        <w:t>上传的电子投标(响应)文件若出现使用本项目其他投标(响应)供应商的数字证书加密的，或者加盖本项目其他投标(响应)供应商的电子印章的;</w:t>
      </w:r>
    </w:p>
    <w:p w14:paraId="0835FF8F">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color w:val="auto"/>
          <w:sz w:val="24"/>
          <w:highlight w:val="none"/>
          <w:lang w:val="en-US"/>
        </w:rPr>
      </w:pPr>
      <w:r>
        <w:rPr>
          <w:rFonts w:hint="eastAsia" w:ascii="仿宋" w:hAnsi="仿宋" w:eastAsia="仿宋" w:cs="仿宋"/>
          <w:b w:val="0"/>
          <w:bCs w:val="0"/>
          <w:color w:val="auto"/>
          <w:sz w:val="24"/>
          <w:highlight w:val="none"/>
          <w:lang w:val="en-US" w:eastAsia="zh-CN"/>
        </w:rPr>
        <w:t>8.26.3</w:t>
      </w:r>
      <w:r>
        <w:rPr>
          <w:rFonts w:hint="eastAsia" w:ascii="仿宋" w:hAnsi="仿宋" w:eastAsia="仿宋" w:cs="仿宋"/>
          <w:b w:val="0"/>
          <w:bCs w:val="0"/>
          <w:color w:val="auto"/>
          <w:sz w:val="24"/>
          <w:highlight w:val="none"/>
          <w:lang w:val="en-US"/>
        </w:rPr>
        <w:t>不同供应商的投标(响应)文件的内容存在三处(含)以上错误一致，且无法合理解释的;</w:t>
      </w:r>
    </w:p>
    <w:p w14:paraId="013F85A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val="0"/>
          <w:bCs w:val="0"/>
          <w:color w:val="auto"/>
          <w:sz w:val="24"/>
          <w:highlight w:val="none"/>
          <w:lang w:val="en-US" w:eastAsia="zh-CN"/>
        </w:rPr>
        <w:t>8.26.4</w:t>
      </w:r>
      <w:r>
        <w:rPr>
          <w:rFonts w:hint="eastAsia" w:ascii="仿宋" w:hAnsi="仿宋" w:eastAsia="仿宋" w:cs="仿宋"/>
          <w:b w:val="0"/>
          <w:bCs w:val="0"/>
          <w:color w:val="auto"/>
          <w:sz w:val="24"/>
          <w:highlight w:val="none"/>
          <w:lang w:val="en-US"/>
        </w:rPr>
        <w:t>不同供应商联系人为同一人或不同联系人的联系电话一致，且无法合理解释的。</w:t>
      </w:r>
    </w:p>
    <w:p w14:paraId="12FECDB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553ECB8E">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1DEA2CC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79970A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2C160BC1">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23"/>
    <w:p w14:paraId="1B2F07CE">
      <w:pPr>
        <w:pStyle w:val="32"/>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4" w:name="_Hlt68072990"/>
      <w:bookmarkEnd w:id="24"/>
      <w:bookmarkStart w:id="25" w:name="_Hlt75236101"/>
      <w:bookmarkEnd w:id="25"/>
      <w:bookmarkStart w:id="26" w:name="_Hlt68403820"/>
      <w:bookmarkEnd w:id="26"/>
      <w:bookmarkStart w:id="27" w:name="_Hlt74707468"/>
      <w:bookmarkEnd w:id="27"/>
      <w:bookmarkStart w:id="28" w:name="_Hlt68072998"/>
      <w:bookmarkEnd w:id="28"/>
      <w:bookmarkStart w:id="29" w:name="_Hlt74729768"/>
      <w:bookmarkEnd w:id="29"/>
      <w:bookmarkStart w:id="30" w:name="_Hlt74730295"/>
      <w:bookmarkEnd w:id="30"/>
      <w:bookmarkStart w:id="31" w:name="_Hlt68073093"/>
      <w:bookmarkEnd w:id="31"/>
      <w:bookmarkStart w:id="32" w:name="_Hlt74714665"/>
      <w:bookmarkEnd w:id="32"/>
      <w:bookmarkStart w:id="33" w:name="_Hlt75236290"/>
      <w:bookmarkEnd w:id="33"/>
      <w:bookmarkStart w:id="34" w:name="_Hlt75236011"/>
      <w:bookmarkEnd w:id="34"/>
      <w:bookmarkStart w:id="35" w:name="_Hlt68057669"/>
      <w:bookmarkEnd w:id="35"/>
      <w:bookmarkStart w:id="36" w:name="_Toc81372953"/>
      <w:bookmarkStart w:id="37" w:name="_Toc84325929"/>
      <w:bookmarkStart w:id="38" w:name="_Toc81372776"/>
      <w:r>
        <w:rPr>
          <w:rFonts w:hint="eastAsia" w:ascii="仿宋" w:hAnsi="仿宋" w:eastAsia="仿宋" w:cs="仿宋"/>
          <w:b/>
          <w:color w:val="auto"/>
          <w:sz w:val="32"/>
          <w:szCs w:val="32"/>
          <w:highlight w:val="none"/>
        </w:rPr>
        <w:t>五、授予合同</w:t>
      </w:r>
    </w:p>
    <w:bookmarkEnd w:id="36"/>
    <w:bookmarkEnd w:id="37"/>
    <w:bookmarkEnd w:id="38"/>
    <w:p w14:paraId="7A85F87F">
      <w:pPr>
        <w:pStyle w:val="15"/>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3727702">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155634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0208D5B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7F96FF9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389ED3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5071ED1B">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47CE45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4CBF2B9">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2AF57EB">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EDE236E">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674C762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50DBF43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193CA91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9BC350D">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10E60BA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6911C38">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02F8E42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4EC8BBE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5EA9524B">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3B9860EE">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2CD5131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0FD8864A">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7332A74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AB3B11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1F07A452">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7540A359">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72C5670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95F2416">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18897080">
      <w:pPr>
        <w:kinsoku/>
        <w:wordWrap w:val="0"/>
        <w:overflowPunct/>
        <w:topLinePunct w:val="0"/>
        <w:bidi w:val="0"/>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2B74B72F">
      <w:pPr>
        <w:kinsoku/>
        <w:wordWrap w:val="0"/>
        <w:overflowPunct/>
        <w:topLinePunct w:val="0"/>
        <w:bidi w:val="0"/>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1671369A">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eastAsia"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8F4B3A4">
      <w:pPr>
        <w:kinsoku/>
        <w:wordWrap w:val="0"/>
        <w:overflowPunct/>
        <w:topLinePunct w:val="0"/>
        <w:bidi w:val="0"/>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32DBE865">
      <w:pPr>
        <w:kinsoku/>
        <w:wordWrap w:val="0"/>
        <w:overflowPunct/>
        <w:topLinePunct w:val="0"/>
        <w:autoSpaceDE w:val="0"/>
        <w:autoSpaceDN w:val="0"/>
        <w:bidi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eastAsia"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5BA5E7F8">
      <w:pPr>
        <w:kinsoku/>
        <w:wordWrap w:val="0"/>
        <w:overflowPunct/>
        <w:topLinePunct w:val="0"/>
        <w:bidi w:val="0"/>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079CC106">
      <w:pPr>
        <w:kinsoku/>
        <w:wordWrap w:val="0"/>
        <w:overflowPunct/>
        <w:topLinePunct w:val="0"/>
        <w:bidi w:val="0"/>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39C7D150">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04EE359">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CF61D2A">
      <w:pPr>
        <w:widowControl/>
        <w:kinsoku/>
        <w:wordWrap w:val="0"/>
        <w:overflowPunct/>
        <w:topLinePunct w:val="0"/>
        <w:bidi w:val="0"/>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A731ADD">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7891067E">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6ED4898">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E539AD3">
      <w:pPr>
        <w:kinsoku/>
        <w:wordWrap w:val="0"/>
        <w:overflowPunct/>
        <w:topLinePunct w:val="0"/>
        <w:bidi w:val="0"/>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71027BE2">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60E079F">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0C0C3AB7">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72DAFB10">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47CDF26D">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5DC9BD34">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2C130D47">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1E73ED80">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6FE310D">
      <w:pPr>
        <w:kinsoku/>
        <w:wordWrap w:val="0"/>
        <w:overflowPunct/>
        <w:topLinePunct w:val="0"/>
        <w:bidi w:val="0"/>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7C34239">
      <w:pPr>
        <w:kinsoku/>
        <w:wordWrap w:val="0"/>
        <w:overflowPunct/>
        <w:topLinePunct w:val="0"/>
        <w:bidi w:val="0"/>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0CBEFE74">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247F8EB">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8BC31E8">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4132882">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32E0C8D1">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2CD2BFF3">
      <w:pPr>
        <w:pStyle w:val="23"/>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12" w:type="default"/>
          <w:pgSz w:w="11906" w:h="16838"/>
          <w:pgMar w:top="1474" w:right="1814" w:bottom="1474" w:left="1814" w:header="851" w:footer="992" w:gutter="0"/>
          <w:pgNumType w:fmt="decimal"/>
          <w:cols w:space="720" w:num="1"/>
          <w:docGrid w:linePitch="312" w:charSpace="0"/>
        </w:sectPr>
      </w:pPr>
    </w:p>
    <w:bookmarkEnd w:id="21"/>
    <w:bookmarkEnd w:id="22"/>
    <w:p w14:paraId="6D010B9C">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9" w:name="第四部分"/>
      <w:r>
        <w:rPr>
          <w:rFonts w:hint="eastAsia" w:ascii="仿宋" w:hAnsi="仿宋" w:eastAsia="仿宋" w:cs="仿宋"/>
          <w:b/>
          <w:color w:val="auto"/>
          <w:sz w:val="36"/>
          <w:szCs w:val="36"/>
          <w:highlight w:val="none"/>
        </w:rPr>
        <w:t>第三部分   招标项目范围及要求</w:t>
      </w:r>
    </w:p>
    <w:bookmarkEnd w:id="39"/>
    <w:p w14:paraId="6B37C67A">
      <w:pPr>
        <w:spacing w:line="300" w:lineRule="auto"/>
        <w:ind w:firstLine="482" w:firstLineChars="200"/>
        <w:jc w:val="left"/>
        <w:rPr>
          <w:rFonts w:hint="default" w:ascii="仿宋" w:hAnsi="仿宋" w:eastAsia="仿宋" w:cs="仿宋"/>
          <w:b/>
          <w:bCs/>
          <w:color w:val="auto"/>
          <w:sz w:val="24"/>
          <w:highlight w:val="none"/>
          <w:lang w:val="en-US" w:eastAsia="zh-CN"/>
        </w:rPr>
      </w:pPr>
      <w:bookmarkStart w:id="40" w:name="第五部分"/>
      <w:bookmarkStart w:id="41" w:name="_Toc86217003"/>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eastAsia="zh-CN"/>
        </w:rPr>
        <w:t>整体安全运营服务，</w:t>
      </w:r>
      <w:r>
        <w:rPr>
          <w:rFonts w:hint="eastAsia" w:ascii="仿宋" w:hAnsi="仿宋" w:eastAsia="仿宋" w:cs="仿宋"/>
          <w:b/>
          <w:bCs/>
          <w:color w:val="auto"/>
          <w:sz w:val="24"/>
          <w:highlight w:val="none"/>
          <w:lang w:val="en-US" w:eastAsia="zh-CN"/>
        </w:rPr>
        <w:t>总预算为58.2万元，上限价为</w:t>
      </w:r>
      <w:r>
        <w:rPr>
          <w:rFonts w:hint="eastAsia" w:ascii="仿宋" w:hAnsi="仿宋" w:eastAsia="仿宋" w:cs="仿宋"/>
          <w:b/>
          <w:bCs/>
          <w:color w:val="auto"/>
          <w:sz w:val="24"/>
          <w:highlight w:val="none"/>
          <w:lang w:val="en-US" w:eastAsia="zh-CN"/>
        </w:rPr>
        <w:t>50</w:t>
      </w:r>
      <w:r>
        <w:rPr>
          <w:rFonts w:hint="eastAsia" w:ascii="仿宋" w:hAnsi="仿宋" w:eastAsia="仿宋" w:cs="仿宋"/>
          <w:b/>
          <w:bCs/>
          <w:color w:val="auto"/>
          <w:sz w:val="24"/>
          <w:highlight w:val="none"/>
          <w:lang w:val="en-US" w:eastAsia="zh-CN"/>
        </w:rPr>
        <w:t>万元。</w:t>
      </w:r>
    </w:p>
    <w:p w14:paraId="60AC0B56">
      <w:pPr>
        <w:pStyle w:val="60"/>
        <w:keepLines w:val="0"/>
        <w:pageBreakBefore w:val="0"/>
        <w:kinsoku/>
        <w:overflowPunct/>
        <w:topLinePunct w:val="0"/>
        <w:bidi w:val="0"/>
        <w:spacing w:after="0" w:line="440" w:lineRule="exact"/>
        <w:ind w:left="0" w:leftChars="0" w:firstLine="0" w:firstLineChars="0"/>
        <w:rPr>
          <w:rFonts w:hint="eastAsia" w:ascii="仿宋" w:hAnsi="仿宋" w:eastAsia="仿宋" w:cs="仿宋"/>
          <w:b/>
          <w:bCs/>
          <w:iCs/>
          <w:color w:val="auto"/>
          <w:sz w:val="24"/>
          <w:szCs w:val="24"/>
          <w:highlight w:val="none"/>
        </w:rPr>
      </w:pPr>
      <w:r>
        <w:rPr>
          <w:rFonts w:hint="eastAsia" w:ascii="仿宋" w:hAnsi="仿宋" w:eastAsia="仿宋" w:cs="仿宋"/>
          <w:b/>
          <w:bCs/>
          <w:iCs/>
          <w:color w:val="auto"/>
          <w:sz w:val="24"/>
          <w:szCs w:val="24"/>
          <w:highlight w:val="none"/>
        </w:rPr>
        <w:t>一、招标内容及需求</w:t>
      </w:r>
    </w:p>
    <w:p w14:paraId="469A0940">
      <w:pPr>
        <w:pStyle w:val="2"/>
        <w:keepLines w:val="0"/>
        <w:pageBreakBefore w:val="0"/>
        <w:kinsoku/>
        <w:overflowPunct/>
        <w:topLinePunct w:val="0"/>
        <w:bidi w:val="0"/>
        <w:spacing w:line="440" w:lineRule="exact"/>
        <w:ind w:firstLine="0" w:firstLineChars="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1.1采购内容一览表</w:t>
      </w:r>
    </w:p>
    <w:tbl>
      <w:tblPr>
        <w:tblStyle w:val="63"/>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2136"/>
        <w:gridCol w:w="698"/>
        <w:gridCol w:w="5416"/>
      </w:tblGrid>
      <w:tr w14:paraId="3EB2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0" w:type="auto"/>
            <w:noWrap w:val="0"/>
            <w:vAlign w:val="center"/>
          </w:tcPr>
          <w:p w14:paraId="3FEEDA87">
            <w:pPr>
              <w:pStyle w:val="57"/>
              <w:keepLines w:val="0"/>
              <w:pageBreakBefore w:val="0"/>
              <w:kinsoku/>
              <w:overflowPunct/>
              <w:topLinePunct w:val="0"/>
              <w:bidi w:val="0"/>
              <w:spacing w:before="0" w:beforeAutospacing="0" w:after="0" w:afterAutospacing="0" w:line="440" w:lineRule="exact"/>
              <w:jc w:val="center"/>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rPr>
              <w:t>序号</w:t>
            </w:r>
          </w:p>
        </w:tc>
        <w:tc>
          <w:tcPr>
            <w:tcW w:w="0" w:type="auto"/>
            <w:noWrap w:val="0"/>
            <w:vAlign w:val="top"/>
          </w:tcPr>
          <w:p w14:paraId="07B18640">
            <w:pPr>
              <w:pStyle w:val="57"/>
              <w:keepLines w:val="0"/>
              <w:pageBreakBefore w:val="0"/>
              <w:kinsoku/>
              <w:overflowPunct/>
              <w:topLinePunct w:val="0"/>
              <w:bidi w:val="0"/>
              <w:spacing w:before="0" w:beforeAutospacing="0" w:after="0" w:afterAutospacing="0" w:line="440" w:lineRule="exact"/>
              <w:jc w:val="center"/>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rPr>
              <w:t>名称</w:t>
            </w:r>
          </w:p>
        </w:tc>
        <w:tc>
          <w:tcPr>
            <w:tcW w:w="0" w:type="auto"/>
            <w:noWrap w:val="0"/>
            <w:vAlign w:val="top"/>
          </w:tcPr>
          <w:p w14:paraId="7C04DA18">
            <w:pPr>
              <w:pStyle w:val="57"/>
              <w:keepLines w:val="0"/>
              <w:pageBreakBefore w:val="0"/>
              <w:kinsoku/>
              <w:overflowPunct/>
              <w:topLinePunct w:val="0"/>
              <w:bidi w:val="0"/>
              <w:spacing w:before="0" w:beforeAutospacing="0" w:after="0" w:afterAutospacing="0" w:line="440" w:lineRule="exact"/>
              <w:jc w:val="center"/>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rPr>
              <w:t>数量</w:t>
            </w:r>
          </w:p>
        </w:tc>
        <w:tc>
          <w:tcPr>
            <w:tcW w:w="5416" w:type="dxa"/>
            <w:noWrap w:val="0"/>
            <w:vAlign w:val="top"/>
          </w:tcPr>
          <w:p w14:paraId="6520776E">
            <w:pPr>
              <w:pStyle w:val="57"/>
              <w:keepLines w:val="0"/>
              <w:pageBreakBefore w:val="0"/>
              <w:kinsoku/>
              <w:overflowPunct/>
              <w:topLinePunct w:val="0"/>
              <w:bidi w:val="0"/>
              <w:spacing w:before="0" w:beforeAutospacing="0" w:after="0" w:afterAutospacing="0" w:line="440" w:lineRule="exact"/>
              <w:jc w:val="center"/>
              <w:rPr>
                <w:rFonts w:hint="eastAsia" w:ascii="仿宋" w:hAnsi="仿宋" w:eastAsia="仿宋" w:cs="仿宋"/>
                <w:b/>
                <w:bCs/>
                <w:color w:val="auto"/>
                <w:kern w:val="2"/>
                <w:sz w:val="24"/>
                <w:szCs w:val="24"/>
                <w:highlight w:val="none"/>
                <w:lang w:val="en-US" w:eastAsia="zh-CN"/>
              </w:rPr>
            </w:pPr>
            <w:r>
              <w:rPr>
                <w:rFonts w:hint="eastAsia" w:ascii="仿宋" w:hAnsi="仿宋" w:eastAsia="仿宋" w:cs="仿宋"/>
                <w:b/>
                <w:bCs/>
                <w:color w:val="auto"/>
                <w:kern w:val="2"/>
                <w:sz w:val="24"/>
                <w:szCs w:val="24"/>
                <w:highlight w:val="none"/>
                <w:lang w:val="en-US" w:eastAsia="zh-CN"/>
              </w:rPr>
              <w:t>备注</w:t>
            </w:r>
          </w:p>
        </w:tc>
      </w:tr>
      <w:tr w14:paraId="29BAF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0" w:type="auto"/>
            <w:noWrap w:val="0"/>
            <w:vAlign w:val="center"/>
          </w:tcPr>
          <w:p w14:paraId="15ED3779">
            <w:pPr>
              <w:pStyle w:val="482"/>
              <w:keepLines w:val="0"/>
              <w:pageBreakBefore w:val="0"/>
              <w:kinsoku/>
              <w:overflowPunct/>
              <w:topLinePunct w:val="0"/>
              <w:bidi w:val="0"/>
              <w:spacing w:line="440" w:lineRule="exact"/>
              <w:ind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0" w:type="auto"/>
            <w:noWrap w:val="0"/>
            <w:vAlign w:val="center"/>
          </w:tcPr>
          <w:p w14:paraId="342AE432">
            <w:pPr>
              <w:pStyle w:val="482"/>
              <w:keepLines w:val="0"/>
              <w:pageBreakBefore w:val="0"/>
              <w:kinsoku/>
              <w:overflowPunct/>
              <w:topLinePunct w:val="0"/>
              <w:bidi w:val="0"/>
              <w:spacing w:line="440" w:lineRule="exact"/>
              <w:ind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bCs/>
                <w:color w:val="auto"/>
                <w:sz w:val="24"/>
                <w:szCs w:val="24"/>
                <w:highlight w:val="none"/>
                <w:lang w:eastAsia="zh-CN"/>
              </w:rPr>
              <w:t>整体安全运营服务</w:t>
            </w:r>
          </w:p>
        </w:tc>
        <w:tc>
          <w:tcPr>
            <w:tcW w:w="0" w:type="auto"/>
            <w:noWrap w:val="0"/>
            <w:vAlign w:val="center"/>
          </w:tcPr>
          <w:p w14:paraId="51C84C18">
            <w:pPr>
              <w:pStyle w:val="482"/>
              <w:keepLines w:val="0"/>
              <w:pageBreakBefore w:val="0"/>
              <w:kinsoku/>
              <w:overflowPunct/>
              <w:topLinePunct w:val="0"/>
              <w:bidi w:val="0"/>
              <w:spacing w:line="440" w:lineRule="exact"/>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年</w:t>
            </w:r>
          </w:p>
        </w:tc>
        <w:tc>
          <w:tcPr>
            <w:tcW w:w="5416" w:type="dxa"/>
            <w:noWrap w:val="0"/>
            <w:vAlign w:val="top"/>
          </w:tcPr>
          <w:p w14:paraId="4188A2F4">
            <w:pPr>
              <w:keepLines w:val="0"/>
              <w:pageBreakBefore w:val="0"/>
              <w:kinsoku/>
              <w:overflowPunct/>
              <w:topLinePunct w:val="0"/>
              <w:bidi w:val="0"/>
              <w:spacing w:line="440" w:lineRule="exac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
                <w:bCs w:val="0"/>
                <w:color w:val="auto"/>
                <w:sz w:val="24"/>
                <w:szCs w:val="24"/>
                <w:highlight w:val="none"/>
                <w:lang w:val="en-US" w:eastAsia="zh-CN"/>
              </w:rPr>
              <w:t>绍兴大学附属医院</w:t>
            </w:r>
            <w:r>
              <w:rPr>
                <w:rFonts w:hint="eastAsia" w:ascii="仿宋" w:hAnsi="仿宋" w:eastAsia="仿宋" w:cs="仿宋"/>
                <w:color w:val="auto"/>
                <w:kern w:val="0"/>
                <w:sz w:val="24"/>
                <w:szCs w:val="24"/>
                <w:highlight w:val="none"/>
                <w:lang w:val="en-US" w:eastAsia="zh-CN" w:bidi="ar-SA"/>
              </w:rPr>
              <w:t>：16万元（最高限价 12 万）</w:t>
            </w:r>
          </w:p>
          <w:p w14:paraId="110487EB">
            <w:pPr>
              <w:pStyle w:val="60"/>
              <w:keepLines w:val="0"/>
              <w:pageBreakBefore w:val="0"/>
              <w:kinsoku/>
              <w:overflowPunct/>
              <w:topLinePunct w:val="0"/>
              <w:bidi w:val="0"/>
              <w:spacing w:after="0" w:line="440" w:lineRule="exact"/>
              <w:ind w:left="0" w:leftChars="0" w:firstLine="0" w:firstLineChars="0"/>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
                <w:bCs w:val="0"/>
                <w:color w:val="auto"/>
                <w:sz w:val="24"/>
                <w:szCs w:val="24"/>
                <w:highlight w:val="none"/>
                <w:lang w:val="en-US" w:eastAsia="zh-CN"/>
              </w:rPr>
              <w:t>绍兴市中医院：</w:t>
            </w:r>
            <w:r>
              <w:rPr>
                <w:rFonts w:hint="eastAsia" w:ascii="仿宋" w:hAnsi="仿宋" w:eastAsia="仿宋" w:cs="仿宋"/>
                <w:color w:val="auto"/>
                <w:kern w:val="0"/>
                <w:sz w:val="24"/>
                <w:szCs w:val="24"/>
                <w:highlight w:val="none"/>
                <w:lang w:val="en-US" w:eastAsia="zh-CN" w:bidi="ar-SA"/>
              </w:rPr>
              <w:t>14.2万元（最高限价 10 万）</w:t>
            </w:r>
          </w:p>
          <w:p w14:paraId="2F275A61">
            <w:pPr>
              <w:pStyle w:val="60"/>
              <w:keepLines w:val="0"/>
              <w:pageBreakBefore w:val="0"/>
              <w:kinsoku/>
              <w:overflowPunct/>
              <w:topLinePunct w:val="0"/>
              <w:bidi w:val="0"/>
              <w:spacing w:after="0" w:line="440" w:lineRule="exact"/>
              <w:ind w:left="0" w:leftChars="0" w:firstLine="0" w:firstLineChars="0"/>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
                <w:bCs w:val="0"/>
                <w:color w:val="auto"/>
                <w:sz w:val="24"/>
                <w:szCs w:val="24"/>
                <w:highlight w:val="none"/>
                <w:lang w:val="en-US" w:eastAsia="zh-CN"/>
              </w:rPr>
              <w:t>绍兴市妇幼保健院</w:t>
            </w:r>
            <w:r>
              <w:rPr>
                <w:rFonts w:hint="eastAsia" w:ascii="仿宋" w:hAnsi="仿宋" w:eastAsia="仿宋" w:cs="仿宋"/>
                <w:color w:val="auto"/>
                <w:kern w:val="0"/>
                <w:sz w:val="24"/>
                <w:szCs w:val="24"/>
                <w:highlight w:val="none"/>
                <w:lang w:val="en-US" w:eastAsia="zh-CN" w:bidi="ar-SA"/>
              </w:rPr>
              <w:t>：10万元</w:t>
            </w:r>
          </w:p>
          <w:p w14:paraId="25039648">
            <w:pPr>
              <w:pStyle w:val="60"/>
              <w:keepLines w:val="0"/>
              <w:pageBreakBefore w:val="0"/>
              <w:kinsoku/>
              <w:overflowPunct/>
              <w:topLinePunct w:val="0"/>
              <w:bidi w:val="0"/>
              <w:spacing w:after="0" w:line="440" w:lineRule="exact"/>
              <w:ind w:left="0" w:leftChars="0" w:firstLine="0" w:firstLineChars="0"/>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绍兴市第七人民医院：</w:t>
            </w:r>
            <w:r>
              <w:rPr>
                <w:rFonts w:hint="eastAsia" w:ascii="仿宋" w:hAnsi="仿宋" w:eastAsia="仿宋" w:cs="仿宋"/>
                <w:color w:val="auto"/>
                <w:kern w:val="0"/>
                <w:sz w:val="24"/>
                <w:szCs w:val="24"/>
                <w:highlight w:val="none"/>
                <w:lang w:val="en-US" w:eastAsia="zh-CN" w:bidi="ar-SA"/>
              </w:rPr>
              <w:t>10万元</w:t>
            </w:r>
          </w:p>
          <w:p w14:paraId="20B42BA4">
            <w:pPr>
              <w:pStyle w:val="60"/>
              <w:keepLines w:val="0"/>
              <w:pageBreakBefore w:val="0"/>
              <w:kinsoku/>
              <w:overflowPunct/>
              <w:topLinePunct w:val="0"/>
              <w:bidi w:val="0"/>
              <w:spacing w:after="0" w:line="440" w:lineRule="exact"/>
              <w:ind w:left="0" w:leftChars="0" w:firstLine="0" w:firstLineChars="0"/>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
                <w:bCs w:val="0"/>
                <w:color w:val="auto"/>
                <w:sz w:val="24"/>
                <w:szCs w:val="24"/>
                <w:highlight w:val="none"/>
                <w:lang w:val="en-US" w:eastAsia="zh-CN"/>
              </w:rPr>
              <w:t>绍兴市口腔医院：</w:t>
            </w:r>
            <w:r>
              <w:rPr>
                <w:rFonts w:hint="eastAsia" w:ascii="仿宋" w:hAnsi="仿宋" w:eastAsia="仿宋" w:cs="仿宋"/>
                <w:color w:val="auto"/>
                <w:kern w:val="0"/>
                <w:sz w:val="24"/>
                <w:szCs w:val="24"/>
                <w:highlight w:val="none"/>
                <w:lang w:val="en-US" w:eastAsia="zh-CN" w:bidi="ar-SA"/>
              </w:rPr>
              <w:t>8万元</w:t>
            </w:r>
          </w:p>
        </w:tc>
      </w:tr>
    </w:tbl>
    <w:p w14:paraId="2EB1FC87">
      <w:pPr>
        <w:pStyle w:val="60"/>
        <w:keepLines w:val="0"/>
        <w:pageBreakBefore w:val="0"/>
        <w:kinsoku/>
        <w:overflowPunct/>
        <w:topLinePunct w:val="0"/>
        <w:bidi w:val="0"/>
        <w:spacing w:after="0" w:line="440" w:lineRule="exact"/>
        <w:ind w:left="0" w:leftChars="0" w:firstLine="0" w:firstLineChars="0"/>
        <w:rPr>
          <w:rFonts w:hint="eastAsia" w:ascii="仿宋" w:hAnsi="仿宋" w:eastAsia="仿宋" w:cs="仿宋"/>
          <w:color w:val="auto"/>
          <w:sz w:val="24"/>
          <w:szCs w:val="24"/>
          <w:highlight w:val="none"/>
          <w:lang w:val="en-US" w:eastAsia="zh-CN"/>
        </w:rPr>
      </w:pPr>
      <w:bookmarkStart w:id="42" w:name="_Toc458886103"/>
      <w:r>
        <w:rPr>
          <w:rFonts w:hint="eastAsia" w:ascii="仿宋" w:hAnsi="仿宋" w:eastAsia="仿宋" w:cs="仿宋"/>
          <w:b/>
          <w:bCs/>
          <w:iCs/>
          <w:color w:val="auto"/>
          <w:sz w:val="24"/>
          <w:szCs w:val="24"/>
          <w:highlight w:val="none"/>
        </w:rPr>
        <w:t>二、功能</w:t>
      </w:r>
      <w:r>
        <w:rPr>
          <w:rFonts w:hint="eastAsia" w:ascii="仿宋" w:hAnsi="仿宋" w:eastAsia="仿宋" w:cs="仿宋"/>
          <w:b/>
          <w:bCs/>
          <w:iCs/>
          <w:color w:val="auto"/>
          <w:sz w:val="24"/>
          <w:szCs w:val="24"/>
          <w:highlight w:val="none"/>
          <w:lang w:eastAsia="zh-CN"/>
        </w:rPr>
        <w:t>服务</w:t>
      </w:r>
      <w:r>
        <w:rPr>
          <w:rFonts w:hint="eastAsia" w:ascii="仿宋" w:hAnsi="仿宋" w:eastAsia="仿宋" w:cs="仿宋"/>
          <w:b/>
          <w:bCs/>
          <w:iCs/>
          <w:color w:val="auto"/>
          <w:sz w:val="24"/>
          <w:szCs w:val="24"/>
          <w:highlight w:val="none"/>
        </w:rPr>
        <w:t>清单</w:t>
      </w:r>
    </w:p>
    <w:bookmarkEnd w:id="42"/>
    <w:tbl>
      <w:tblPr>
        <w:tblStyle w:val="63"/>
        <w:tblW w:w="8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967"/>
        <w:gridCol w:w="4250"/>
        <w:gridCol w:w="1125"/>
        <w:gridCol w:w="953"/>
      </w:tblGrid>
      <w:tr w14:paraId="0E08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4" w:hRule="atLeast"/>
        </w:trPr>
        <w:tc>
          <w:tcPr>
            <w:tcW w:w="640" w:type="dxa"/>
            <w:noWrap w:val="0"/>
            <w:vAlign w:val="center"/>
          </w:tcPr>
          <w:p w14:paraId="62B29561">
            <w:pPr>
              <w:spacing w:before="156" w:beforeLines="50" w:line="360" w:lineRule="exact"/>
              <w:jc w:val="center"/>
              <w:textAlignment w:val="center"/>
              <w:rPr>
                <w:rFonts w:ascii="仿宋" w:hAnsi="仿宋" w:eastAsia="仿宋" w:cs="仿宋"/>
                <w:b/>
                <w:bCs/>
                <w:color w:val="000000"/>
                <w:highlight w:val="none"/>
              </w:rPr>
            </w:pPr>
            <w:r>
              <w:rPr>
                <w:rFonts w:hint="eastAsia" w:ascii="仿宋" w:hAnsi="仿宋" w:eastAsia="仿宋" w:cs="仿宋"/>
                <w:b/>
                <w:bCs/>
                <w:color w:val="000000"/>
                <w:highlight w:val="none"/>
              </w:rPr>
              <w:t>序号</w:t>
            </w:r>
          </w:p>
        </w:tc>
        <w:tc>
          <w:tcPr>
            <w:tcW w:w="1967" w:type="dxa"/>
            <w:noWrap w:val="0"/>
            <w:vAlign w:val="center"/>
          </w:tcPr>
          <w:p w14:paraId="2C6CFA19">
            <w:pPr>
              <w:spacing w:before="156" w:beforeLines="50" w:line="360" w:lineRule="exact"/>
              <w:jc w:val="center"/>
              <w:textAlignment w:val="center"/>
              <w:rPr>
                <w:rFonts w:ascii="仿宋" w:hAnsi="仿宋" w:eastAsia="仿宋" w:cs="仿宋"/>
                <w:b/>
                <w:bCs/>
                <w:color w:val="000000"/>
                <w:highlight w:val="none"/>
              </w:rPr>
            </w:pPr>
            <w:r>
              <w:rPr>
                <w:rFonts w:hint="eastAsia" w:ascii="仿宋" w:hAnsi="仿宋" w:eastAsia="仿宋" w:cs="仿宋"/>
                <w:b/>
                <w:bCs/>
                <w:color w:val="000000"/>
                <w:highlight w:val="none"/>
              </w:rPr>
              <w:t>服务名称</w:t>
            </w:r>
          </w:p>
        </w:tc>
        <w:tc>
          <w:tcPr>
            <w:tcW w:w="4250" w:type="dxa"/>
            <w:noWrap w:val="0"/>
            <w:vAlign w:val="center"/>
          </w:tcPr>
          <w:p w14:paraId="5C44BD5C">
            <w:pPr>
              <w:spacing w:before="156" w:beforeLines="50" w:line="360" w:lineRule="exact"/>
              <w:jc w:val="center"/>
              <w:textAlignment w:val="center"/>
              <w:rPr>
                <w:rFonts w:ascii="仿宋" w:hAnsi="仿宋" w:eastAsia="仿宋" w:cs="仿宋"/>
                <w:b/>
                <w:bCs/>
                <w:color w:val="000000"/>
                <w:highlight w:val="none"/>
              </w:rPr>
            </w:pPr>
            <w:r>
              <w:rPr>
                <w:rFonts w:hint="eastAsia" w:ascii="仿宋" w:hAnsi="仿宋" w:eastAsia="仿宋" w:cs="仿宋"/>
                <w:b/>
                <w:bCs/>
                <w:color w:val="000000"/>
                <w:highlight w:val="none"/>
              </w:rPr>
              <w:t>服务范围</w:t>
            </w:r>
          </w:p>
        </w:tc>
        <w:tc>
          <w:tcPr>
            <w:tcW w:w="1125" w:type="dxa"/>
            <w:noWrap w:val="0"/>
            <w:vAlign w:val="center"/>
          </w:tcPr>
          <w:p w14:paraId="010E3273">
            <w:pPr>
              <w:spacing w:before="156" w:beforeLines="50" w:line="360" w:lineRule="exact"/>
              <w:jc w:val="center"/>
              <w:textAlignment w:val="center"/>
              <w:rPr>
                <w:rFonts w:ascii="仿宋" w:hAnsi="仿宋" w:eastAsia="仿宋" w:cs="仿宋"/>
                <w:b/>
                <w:bCs/>
                <w:color w:val="000000"/>
                <w:highlight w:val="none"/>
              </w:rPr>
            </w:pPr>
            <w:r>
              <w:rPr>
                <w:rFonts w:hint="eastAsia" w:ascii="仿宋" w:hAnsi="仿宋" w:eastAsia="仿宋" w:cs="仿宋"/>
                <w:b/>
                <w:bCs/>
                <w:color w:val="000000"/>
                <w:highlight w:val="none"/>
              </w:rPr>
              <w:t>服务频率</w:t>
            </w:r>
          </w:p>
        </w:tc>
        <w:tc>
          <w:tcPr>
            <w:tcW w:w="953" w:type="dxa"/>
            <w:noWrap w:val="0"/>
            <w:vAlign w:val="center"/>
          </w:tcPr>
          <w:p w14:paraId="62217031">
            <w:pPr>
              <w:spacing w:before="156" w:beforeLines="50" w:line="360" w:lineRule="exact"/>
              <w:jc w:val="center"/>
              <w:textAlignment w:val="center"/>
              <w:rPr>
                <w:rFonts w:ascii="仿宋" w:hAnsi="仿宋" w:eastAsia="仿宋" w:cs="仿宋"/>
                <w:b/>
                <w:bCs/>
                <w:color w:val="000000"/>
                <w:highlight w:val="none"/>
              </w:rPr>
            </w:pPr>
            <w:r>
              <w:rPr>
                <w:rFonts w:hint="eastAsia" w:ascii="仿宋" w:hAnsi="仿宋" w:eastAsia="仿宋" w:cs="仿宋"/>
                <w:b/>
                <w:bCs/>
                <w:color w:val="000000"/>
                <w:highlight w:val="none"/>
              </w:rPr>
              <w:t>服务期</w:t>
            </w:r>
          </w:p>
        </w:tc>
      </w:tr>
      <w:tr w14:paraId="31F48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40" w:type="dxa"/>
            <w:noWrap w:val="0"/>
            <w:vAlign w:val="center"/>
          </w:tcPr>
          <w:p w14:paraId="5533EF95">
            <w:pPr>
              <w:spacing w:before="156" w:beforeLines="50" w:line="360" w:lineRule="exact"/>
              <w:jc w:val="center"/>
              <w:textAlignment w:val="center"/>
              <w:rPr>
                <w:rFonts w:ascii="仿宋" w:hAnsi="仿宋" w:eastAsia="仿宋" w:cs="仿宋"/>
                <w:color w:val="000000"/>
                <w:highlight w:val="none"/>
              </w:rPr>
            </w:pPr>
            <w:r>
              <w:rPr>
                <w:rFonts w:hint="eastAsia" w:ascii="仿宋" w:hAnsi="仿宋" w:eastAsia="仿宋" w:cs="仿宋"/>
                <w:color w:val="000000"/>
                <w:highlight w:val="none"/>
              </w:rPr>
              <w:t>1</w:t>
            </w:r>
          </w:p>
        </w:tc>
        <w:tc>
          <w:tcPr>
            <w:tcW w:w="1967" w:type="dxa"/>
            <w:noWrap w:val="0"/>
            <w:vAlign w:val="center"/>
          </w:tcPr>
          <w:p w14:paraId="0DB3974D">
            <w:pPr>
              <w:spacing w:before="156" w:beforeLines="50" w:line="360" w:lineRule="exact"/>
              <w:jc w:val="center"/>
              <w:textAlignment w:val="center"/>
              <w:rPr>
                <w:rFonts w:ascii="仿宋" w:hAnsi="仿宋" w:eastAsia="仿宋" w:cs="仿宋"/>
                <w:color w:val="000000"/>
                <w:highlight w:val="none"/>
              </w:rPr>
            </w:pPr>
            <w:r>
              <w:rPr>
                <w:rFonts w:hint="eastAsia" w:ascii="仿宋" w:hAnsi="仿宋" w:eastAsia="仿宋" w:cs="仿宋"/>
                <w:color w:val="000000"/>
                <w:highlight w:val="none"/>
              </w:rPr>
              <w:t>漏洞风险评估服务</w:t>
            </w:r>
          </w:p>
        </w:tc>
        <w:tc>
          <w:tcPr>
            <w:tcW w:w="4250" w:type="dxa"/>
            <w:noWrap w:val="0"/>
            <w:vAlign w:val="center"/>
          </w:tcPr>
          <w:p w14:paraId="5BCB49B8">
            <w:pPr>
              <w:spacing w:before="156" w:beforeLines="50" w:line="360" w:lineRule="exact"/>
              <w:jc w:val="left"/>
              <w:textAlignment w:val="center"/>
              <w:rPr>
                <w:rFonts w:ascii="仿宋" w:hAnsi="仿宋" w:eastAsia="仿宋" w:cs="仿宋"/>
                <w:color w:val="000000"/>
                <w:highlight w:val="none"/>
              </w:rPr>
            </w:pPr>
            <w:r>
              <w:rPr>
                <w:rFonts w:hint="eastAsia" w:ascii="仿宋" w:hAnsi="仿宋" w:eastAsia="仿宋" w:cs="仿宋"/>
                <w:color w:val="000000"/>
                <w:highlight w:val="none"/>
              </w:rPr>
              <w:t>医院整体信息化网络，内网，外网，安防网等</w:t>
            </w:r>
          </w:p>
        </w:tc>
        <w:tc>
          <w:tcPr>
            <w:tcW w:w="1125" w:type="dxa"/>
            <w:noWrap w:val="0"/>
            <w:vAlign w:val="center"/>
          </w:tcPr>
          <w:p w14:paraId="276236C0">
            <w:pPr>
              <w:spacing w:before="156" w:beforeLines="50" w:line="360" w:lineRule="exact"/>
              <w:jc w:val="center"/>
              <w:textAlignment w:val="center"/>
              <w:rPr>
                <w:rFonts w:ascii="仿宋" w:hAnsi="仿宋" w:eastAsia="仿宋" w:cs="仿宋"/>
                <w:color w:val="000000"/>
                <w:highlight w:val="none"/>
              </w:rPr>
            </w:pPr>
            <w:r>
              <w:rPr>
                <w:rFonts w:hint="eastAsia" w:ascii="仿宋" w:hAnsi="仿宋" w:eastAsia="仿宋" w:cs="仿宋"/>
                <w:color w:val="000000"/>
                <w:highlight w:val="none"/>
              </w:rPr>
              <w:t>4次/年</w:t>
            </w:r>
          </w:p>
        </w:tc>
        <w:tc>
          <w:tcPr>
            <w:tcW w:w="953" w:type="dxa"/>
            <w:noWrap w:val="0"/>
            <w:vAlign w:val="center"/>
          </w:tcPr>
          <w:p w14:paraId="0C24F948">
            <w:pPr>
              <w:spacing w:before="156" w:beforeLines="50" w:line="360" w:lineRule="exact"/>
              <w:jc w:val="center"/>
              <w:textAlignment w:val="center"/>
              <w:rPr>
                <w:rFonts w:ascii="仿宋" w:hAnsi="仿宋" w:eastAsia="仿宋" w:cs="仿宋"/>
                <w:color w:val="000000"/>
                <w:highlight w:val="none"/>
              </w:rPr>
            </w:pPr>
            <w:r>
              <w:rPr>
                <w:rFonts w:hint="eastAsia" w:ascii="仿宋" w:hAnsi="仿宋" w:eastAsia="仿宋" w:cs="仿宋"/>
                <w:color w:val="000000"/>
                <w:highlight w:val="none"/>
              </w:rPr>
              <w:t>1年</w:t>
            </w:r>
          </w:p>
        </w:tc>
      </w:tr>
      <w:tr w14:paraId="3D7C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06DA2B12">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2</w:t>
            </w:r>
          </w:p>
        </w:tc>
        <w:tc>
          <w:tcPr>
            <w:tcW w:w="1967" w:type="dxa"/>
            <w:noWrap w:val="0"/>
            <w:vAlign w:val="center"/>
          </w:tcPr>
          <w:p w14:paraId="4D9734E4">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业务渗透测试服务</w:t>
            </w:r>
          </w:p>
        </w:tc>
        <w:tc>
          <w:tcPr>
            <w:tcW w:w="4250" w:type="dxa"/>
            <w:noWrap w:val="0"/>
            <w:vAlign w:val="center"/>
          </w:tcPr>
          <w:p w14:paraId="2FB1626B">
            <w:pPr>
              <w:spacing w:before="156" w:beforeLines="50" w:line="360" w:lineRule="exact"/>
              <w:jc w:val="left"/>
              <w:rPr>
                <w:rFonts w:ascii="仿宋" w:hAnsi="仿宋" w:eastAsia="仿宋" w:cs="仿宋"/>
                <w:highlight w:val="none"/>
              </w:rPr>
            </w:pPr>
            <w:r>
              <w:rPr>
                <w:rFonts w:hint="eastAsia" w:ascii="仿宋" w:hAnsi="仿宋" w:eastAsia="仿宋" w:cs="仿宋"/>
                <w:highlight w:val="none"/>
              </w:rPr>
              <w:t>数据中心，核心业务，his，LIS，pacs，面向患者系统，互联互通，微信挂号预约等</w:t>
            </w:r>
          </w:p>
        </w:tc>
        <w:tc>
          <w:tcPr>
            <w:tcW w:w="1125" w:type="dxa"/>
            <w:noWrap w:val="0"/>
            <w:vAlign w:val="center"/>
          </w:tcPr>
          <w:p w14:paraId="1D038AE7">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按需响应</w:t>
            </w:r>
          </w:p>
        </w:tc>
        <w:tc>
          <w:tcPr>
            <w:tcW w:w="953" w:type="dxa"/>
            <w:noWrap w:val="0"/>
            <w:vAlign w:val="center"/>
          </w:tcPr>
          <w:p w14:paraId="2C371005">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1年</w:t>
            </w:r>
          </w:p>
        </w:tc>
      </w:tr>
      <w:tr w14:paraId="6137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5E42746F">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3</w:t>
            </w:r>
          </w:p>
        </w:tc>
        <w:tc>
          <w:tcPr>
            <w:tcW w:w="1967" w:type="dxa"/>
            <w:noWrap w:val="0"/>
            <w:vAlign w:val="center"/>
          </w:tcPr>
          <w:p w14:paraId="7FCCFCC7">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重要时期安全保障服务</w:t>
            </w:r>
          </w:p>
        </w:tc>
        <w:tc>
          <w:tcPr>
            <w:tcW w:w="4250" w:type="dxa"/>
            <w:noWrap w:val="0"/>
            <w:vAlign w:val="center"/>
          </w:tcPr>
          <w:p w14:paraId="61B9621F">
            <w:pPr>
              <w:spacing w:before="156" w:beforeLines="50" w:line="360" w:lineRule="exact"/>
              <w:jc w:val="left"/>
              <w:rPr>
                <w:rFonts w:ascii="仿宋" w:hAnsi="仿宋" w:eastAsia="仿宋" w:cs="仿宋"/>
                <w:highlight w:val="none"/>
              </w:rPr>
            </w:pPr>
            <w:r>
              <w:rPr>
                <w:rFonts w:hint="eastAsia" w:ascii="仿宋" w:hAnsi="仿宋" w:eastAsia="仿宋" w:cs="仿宋"/>
                <w:highlight w:val="none"/>
              </w:rPr>
              <w:t>如国家会议期间等，医院整体信息化网络安全现场值守</w:t>
            </w:r>
          </w:p>
        </w:tc>
        <w:tc>
          <w:tcPr>
            <w:tcW w:w="1125" w:type="dxa"/>
            <w:noWrap w:val="0"/>
            <w:vAlign w:val="center"/>
          </w:tcPr>
          <w:p w14:paraId="3BBBD350">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按需响应</w:t>
            </w:r>
          </w:p>
        </w:tc>
        <w:tc>
          <w:tcPr>
            <w:tcW w:w="953" w:type="dxa"/>
            <w:noWrap w:val="0"/>
            <w:vAlign w:val="center"/>
          </w:tcPr>
          <w:p w14:paraId="661496CD">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1年</w:t>
            </w:r>
          </w:p>
        </w:tc>
      </w:tr>
      <w:tr w14:paraId="22017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288913B1">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4</w:t>
            </w:r>
          </w:p>
        </w:tc>
        <w:tc>
          <w:tcPr>
            <w:tcW w:w="1967" w:type="dxa"/>
            <w:noWrap w:val="0"/>
            <w:vAlign w:val="center"/>
          </w:tcPr>
          <w:p w14:paraId="6DA87EDD">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网络安全巡检服务</w:t>
            </w:r>
          </w:p>
        </w:tc>
        <w:tc>
          <w:tcPr>
            <w:tcW w:w="4250" w:type="dxa"/>
            <w:noWrap w:val="0"/>
            <w:vAlign w:val="center"/>
          </w:tcPr>
          <w:p w14:paraId="0D687836">
            <w:pPr>
              <w:spacing w:before="156" w:beforeLines="50" w:line="360" w:lineRule="exact"/>
              <w:jc w:val="left"/>
              <w:rPr>
                <w:rFonts w:ascii="仿宋" w:hAnsi="仿宋" w:eastAsia="仿宋" w:cs="仿宋"/>
                <w:highlight w:val="none"/>
              </w:rPr>
            </w:pPr>
            <w:r>
              <w:rPr>
                <w:rFonts w:hint="eastAsia" w:ascii="仿宋" w:hAnsi="仿宋" w:eastAsia="仿宋" w:cs="仿宋"/>
                <w:highlight w:val="none"/>
              </w:rPr>
              <w:t>医院数据中心安全设备巡检排查</w:t>
            </w:r>
          </w:p>
        </w:tc>
        <w:tc>
          <w:tcPr>
            <w:tcW w:w="1125" w:type="dxa"/>
            <w:noWrap w:val="0"/>
            <w:vAlign w:val="center"/>
          </w:tcPr>
          <w:p w14:paraId="41BE2E50">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4次/年</w:t>
            </w:r>
          </w:p>
        </w:tc>
        <w:tc>
          <w:tcPr>
            <w:tcW w:w="953" w:type="dxa"/>
            <w:noWrap w:val="0"/>
            <w:vAlign w:val="center"/>
          </w:tcPr>
          <w:p w14:paraId="462B14B1">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1年</w:t>
            </w:r>
          </w:p>
        </w:tc>
      </w:tr>
      <w:tr w14:paraId="378D7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43E576C9">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5</w:t>
            </w:r>
          </w:p>
        </w:tc>
        <w:tc>
          <w:tcPr>
            <w:tcW w:w="1967" w:type="dxa"/>
            <w:noWrap w:val="0"/>
            <w:vAlign w:val="center"/>
          </w:tcPr>
          <w:p w14:paraId="52A44B14">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数据安全制度梳理服务</w:t>
            </w:r>
          </w:p>
        </w:tc>
        <w:tc>
          <w:tcPr>
            <w:tcW w:w="4250" w:type="dxa"/>
            <w:noWrap w:val="0"/>
            <w:vAlign w:val="center"/>
          </w:tcPr>
          <w:p w14:paraId="4269E6F0">
            <w:pPr>
              <w:spacing w:before="156" w:beforeLines="50" w:line="360" w:lineRule="exact"/>
              <w:jc w:val="left"/>
              <w:rPr>
                <w:rFonts w:ascii="仿宋" w:hAnsi="仿宋" w:eastAsia="仿宋" w:cs="仿宋"/>
                <w:highlight w:val="none"/>
              </w:rPr>
            </w:pPr>
            <w:r>
              <w:rPr>
                <w:rFonts w:hint="eastAsia" w:ascii="仿宋" w:hAnsi="仿宋" w:eastAsia="仿宋" w:cs="仿宋"/>
                <w:highlight w:val="none"/>
              </w:rPr>
              <w:t>根据数据安全法，以及《2024年“数安之江”浙江省重要行业网络数据安全专项行动方案》考核要求等</w:t>
            </w:r>
          </w:p>
        </w:tc>
        <w:tc>
          <w:tcPr>
            <w:tcW w:w="1125" w:type="dxa"/>
            <w:noWrap w:val="0"/>
            <w:vAlign w:val="center"/>
          </w:tcPr>
          <w:p w14:paraId="0036DC16">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1次/年</w:t>
            </w:r>
          </w:p>
        </w:tc>
        <w:tc>
          <w:tcPr>
            <w:tcW w:w="953" w:type="dxa"/>
            <w:noWrap w:val="0"/>
            <w:vAlign w:val="center"/>
          </w:tcPr>
          <w:p w14:paraId="13B75BB6">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1年</w:t>
            </w:r>
          </w:p>
        </w:tc>
      </w:tr>
      <w:tr w14:paraId="17D84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1806009F">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6</w:t>
            </w:r>
          </w:p>
        </w:tc>
        <w:tc>
          <w:tcPr>
            <w:tcW w:w="1967" w:type="dxa"/>
            <w:noWrap w:val="0"/>
            <w:vAlign w:val="center"/>
          </w:tcPr>
          <w:p w14:paraId="35A254D9">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云监测与防护服务</w:t>
            </w:r>
          </w:p>
        </w:tc>
        <w:tc>
          <w:tcPr>
            <w:tcW w:w="4250" w:type="dxa"/>
            <w:noWrap w:val="0"/>
            <w:vAlign w:val="center"/>
          </w:tcPr>
          <w:p w14:paraId="2125799C">
            <w:pPr>
              <w:spacing w:before="156" w:beforeLines="50" w:line="360" w:lineRule="exact"/>
              <w:jc w:val="left"/>
              <w:rPr>
                <w:rFonts w:ascii="仿宋" w:hAnsi="仿宋" w:eastAsia="仿宋" w:cs="仿宋"/>
                <w:highlight w:val="none"/>
              </w:rPr>
            </w:pPr>
            <w:r>
              <w:rPr>
                <w:rFonts w:hint="eastAsia" w:ascii="仿宋" w:hAnsi="仿宋" w:eastAsia="仿宋" w:cs="仿宋"/>
                <w:highlight w:val="none"/>
              </w:rPr>
              <w:t>提供云监测、云防护服务，实现互联网资产发现、篡改与木马监测等</w:t>
            </w:r>
          </w:p>
        </w:tc>
        <w:tc>
          <w:tcPr>
            <w:tcW w:w="1125" w:type="dxa"/>
            <w:noWrap w:val="0"/>
            <w:vAlign w:val="center"/>
          </w:tcPr>
          <w:p w14:paraId="009F9052">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全年</w:t>
            </w:r>
          </w:p>
        </w:tc>
        <w:tc>
          <w:tcPr>
            <w:tcW w:w="953" w:type="dxa"/>
            <w:noWrap w:val="0"/>
            <w:vAlign w:val="center"/>
          </w:tcPr>
          <w:p w14:paraId="1CB3AF86">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1年</w:t>
            </w:r>
          </w:p>
        </w:tc>
      </w:tr>
      <w:tr w14:paraId="6567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top"/>
          </w:tcPr>
          <w:p w14:paraId="30A348F1">
            <w:pPr>
              <w:spacing w:before="156" w:beforeLines="50" w:line="360" w:lineRule="exact"/>
              <w:jc w:val="center"/>
              <w:rPr>
                <w:rFonts w:hint="eastAsia" w:ascii="仿宋" w:hAnsi="仿宋" w:eastAsia="仿宋" w:cs="仿宋"/>
                <w:highlight w:val="none"/>
              </w:rPr>
            </w:pPr>
            <w:r>
              <w:rPr>
                <w:rFonts w:hint="eastAsia" w:ascii="仿宋" w:hAnsi="仿宋" w:eastAsia="仿宋" w:cs="仿宋"/>
                <w:highlight w:val="none"/>
              </w:rPr>
              <w:t>7</w:t>
            </w:r>
          </w:p>
        </w:tc>
        <w:tc>
          <w:tcPr>
            <w:tcW w:w="1967" w:type="dxa"/>
            <w:noWrap w:val="0"/>
            <w:vAlign w:val="top"/>
          </w:tcPr>
          <w:p w14:paraId="320A6DB1">
            <w:pPr>
              <w:spacing w:before="156" w:beforeLines="50" w:line="360" w:lineRule="exact"/>
              <w:jc w:val="center"/>
              <w:rPr>
                <w:rFonts w:hint="eastAsia" w:ascii="仿宋" w:hAnsi="仿宋" w:eastAsia="仿宋" w:cs="仿宋"/>
                <w:highlight w:val="none"/>
              </w:rPr>
            </w:pPr>
            <w:r>
              <w:rPr>
                <w:rFonts w:hint="eastAsia" w:ascii="仿宋" w:hAnsi="仿宋" w:eastAsia="仿宋" w:cs="仿宋"/>
                <w:highlight w:val="none"/>
              </w:rPr>
              <w:t>应急响应服务</w:t>
            </w:r>
          </w:p>
        </w:tc>
        <w:tc>
          <w:tcPr>
            <w:tcW w:w="4250" w:type="dxa"/>
            <w:noWrap w:val="0"/>
            <w:vAlign w:val="top"/>
          </w:tcPr>
          <w:p w14:paraId="5601BAFC">
            <w:pPr>
              <w:spacing w:before="156" w:beforeLines="50" w:line="360" w:lineRule="exact"/>
              <w:jc w:val="center"/>
              <w:rPr>
                <w:rFonts w:hint="eastAsia" w:ascii="仿宋" w:hAnsi="仿宋" w:eastAsia="仿宋" w:cs="仿宋"/>
                <w:highlight w:val="none"/>
              </w:rPr>
            </w:pPr>
            <w:r>
              <w:rPr>
                <w:rFonts w:hint="eastAsia" w:ascii="仿宋" w:hAnsi="仿宋" w:eastAsia="仿宋" w:cs="仿宋"/>
                <w:highlight w:val="none"/>
              </w:rPr>
              <w:t>所有网络安全事件</w:t>
            </w:r>
          </w:p>
        </w:tc>
        <w:tc>
          <w:tcPr>
            <w:tcW w:w="1125" w:type="dxa"/>
            <w:noWrap w:val="0"/>
            <w:vAlign w:val="top"/>
          </w:tcPr>
          <w:p w14:paraId="77FD748B">
            <w:pPr>
              <w:spacing w:before="156" w:beforeLines="50" w:line="360" w:lineRule="exact"/>
              <w:jc w:val="center"/>
              <w:rPr>
                <w:rFonts w:hint="eastAsia" w:ascii="仿宋" w:hAnsi="仿宋" w:eastAsia="仿宋" w:cs="仿宋"/>
                <w:highlight w:val="none"/>
                <w:lang w:eastAsia="zh-CN"/>
              </w:rPr>
            </w:pPr>
            <w:r>
              <w:rPr>
                <w:rFonts w:hint="eastAsia" w:ascii="仿宋" w:hAnsi="仿宋" w:eastAsia="仿宋" w:cs="仿宋"/>
                <w:highlight w:val="none"/>
                <w:lang w:eastAsia="zh-CN"/>
              </w:rPr>
              <w:t>按需响应</w:t>
            </w:r>
          </w:p>
        </w:tc>
        <w:tc>
          <w:tcPr>
            <w:tcW w:w="953" w:type="dxa"/>
            <w:noWrap w:val="0"/>
            <w:vAlign w:val="top"/>
          </w:tcPr>
          <w:p w14:paraId="4AD785B1">
            <w:pPr>
              <w:spacing w:before="156" w:beforeLines="50" w:line="360" w:lineRule="exact"/>
              <w:jc w:val="center"/>
              <w:rPr>
                <w:rFonts w:hint="eastAsia" w:ascii="仿宋" w:hAnsi="仿宋" w:eastAsia="仿宋" w:cs="仿宋"/>
                <w:highlight w:val="none"/>
              </w:rPr>
            </w:pPr>
            <w:r>
              <w:rPr>
                <w:rFonts w:hint="eastAsia" w:ascii="仿宋" w:hAnsi="仿宋" w:eastAsia="仿宋" w:cs="仿宋"/>
                <w:highlight w:val="none"/>
              </w:rPr>
              <w:t>1年</w:t>
            </w:r>
          </w:p>
        </w:tc>
      </w:tr>
      <w:tr w14:paraId="7E4B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6BC4CB0C">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8</w:t>
            </w:r>
          </w:p>
        </w:tc>
        <w:tc>
          <w:tcPr>
            <w:tcW w:w="1967" w:type="dxa"/>
            <w:noWrap w:val="0"/>
            <w:vAlign w:val="center"/>
          </w:tcPr>
          <w:p w14:paraId="39557CC6">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数据安全风险检查服务</w:t>
            </w:r>
          </w:p>
        </w:tc>
        <w:tc>
          <w:tcPr>
            <w:tcW w:w="4250" w:type="dxa"/>
            <w:noWrap w:val="0"/>
            <w:vAlign w:val="center"/>
          </w:tcPr>
          <w:p w14:paraId="22A8481E">
            <w:pPr>
              <w:ind w:firstLine="420" w:firstLineChars="200"/>
              <w:jc w:val="left"/>
              <w:rPr>
                <w:rFonts w:ascii="仿宋" w:hAnsi="仿宋" w:eastAsia="仿宋" w:cs="仿宋"/>
                <w:bCs/>
                <w:highlight w:val="none"/>
              </w:rPr>
            </w:pPr>
            <w:r>
              <w:rPr>
                <w:rFonts w:hint="eastAsia" w:ascii="仿宋" w:hAnsi="仿宋" w:eastAsia="仿宋" w:cs="仿宋"/>
                <w:bCs/>
                <w:highlight w:val="none"/>
              </w:rPr>
              <w:t>在充分了解数据安全合规情况，及早规避可能存在的法律风险，做到“早发</w:t>
            </w:r>
          </w:p>
          <w:p w14:paraId="38C4F511">
            <w:pPr>
              <w:ind w:firstLine="420" w:firstLineChars="200"/>
              <w:jc w:val="left"/>
              <w:rPr>
                <w:rFonts w:ascii="仿宋" w:hAnsi="仿宋" w:eastAsia="仿宋" w:cs="仿宋"/>
                <w:bCs/>
                <w:highlight w:val="none"/>
              </w:rPr>
            </w:pPr>
            <w:r>
              <w:rPr>
                <w:rFonts w:hint="eastAsia" w:ascii="仿宋" w:hAnsi="仿宋" w:eastAsia="仿宋" w:cs="仿宋"/>
                <w:bCs/>
                <w:highlight w:val="none"/>
              </w:rPr>
              <w:t>现、早处理”。主要针对《网络安全法》、《数据安全法》、《个人信息保护法》及</w:t>
            </w:r>
          </w:p>
          <w:p w14:paraId="4035ECD5">
            <w:pPr>
              <w:ind w:firstLine="420" w:firstLineChars="200"/>
              <w:jc w:val="left"/>
              <w:rPr>
                <w:rFonts w:ascii="仿宋" w:hAnsi="仿宋" w:eastAsia="仿宋" w:cs="仿宋"/>
                <w:bCs/>
                <w:highlight w:val="none"/>
              </w:rPr>
            </w:pPr>
            <w:r>
              <w:rPr>
                <w:rFonts w:hint="eastAsia" w:ascii="仿宋" w:hAnsi="仿宋" w:eastAsia="仿宋" w:cs="仿宋"/>
                <w:bCs/>
                <w:highlight w:val="none"/>
              </w:rPr>
              <w:t>各行业规范、考核要求，如《浙江省公共数据条例》、《浙江省电子政务外网安全</w:t>
            </w:r>
          </w:p>
          <w:p w14:paraId="61EF7EFD">
            <w:pPr>
              <w:ind w:firstLine="420" w:firstLineChars="200"/>
              <w:jc w:val="left"/>
              <w:rPr>
                <w:rFonts w:ascii="仿宋" w:hAnsi="仿宋" w:eastAsia="仿宋" w:cs="仿宋"/>
                <w:bCs/>
                <w:highlight w:val="none"/>
              </w:rPr>
            </w:pPr>
            <w:r>
              <w:rPr>
                <w:rFonts w:hint="eastAsia" w:ascii="仿宋" w:hAnsi="仿宋" w:eastAsia="仿宋" w:cs="仿宋"/>
                <w:bCs/>
                <w:highlight w:val="none"/>
              </w:rPr>
              <w:t xml:space="preserve">评估指标》等，开展合规检查活动，输出合规对标及检查结果，并针对性提出建设建议服务。 </w:t>
            </w:r>
          </w:p>
          <w:p w14:paraId="640D17DD">
            <w:pPr>
              <w:ind w:firstLine="420" w:firstLineChars="200"/>
              <w:jc w:val="left"/>
              <w:rPr>
                <w:rFonts w:ascii="仿宋" w:hAnsi="仿宋" w:eastAsia="仿宋" w:cs="仿宋"/>
                <w:bCs/>
                <w:highlight w:val="none"/>
              </w:rPr>
            </w:pPr>
            <w:r>
              <w:rPr>
                <w:rFonts w:hint="eastAsia" w:ascii="仿宋" w:hAnsi="仿宋" w:eastAsia="仿宋" w:cs="仿宋"/>
                <w:bCs/>
                <w:highlight w:val="none"/>
              </w:rPr>
              <w:t xml:space="preserve">对本单位法律法规、考核要求梳理； </w:t>
            </w:r>
          </w:p>
          <w:p w14:paraId="31BAEF45">
            <w:pPr>
              <w:ind w:firstLine="420" w:firstLineChars="200"/>
              <w:jc w:val="left"/>
              <w:rPr>
                <w:rFonts w:ascii="仿宋" w:hAnsi="仿宋" w:eastAsia="仿宋" w:cs="仿宋"/>
                <w:bCs/>
                <w:highlight w:val="none"/>
              </w:rPr>
            </w:pPr>
            <w:r>
              <w:rPr>
                <w:rFonts w:hint="eastAsia" w:ascii="仿宋" w:hAnsi="仿宋" w:eastAsia="仿宋" w:cs="仿宋"/>
                <w:bCs/>
                <w:highlight w:val="none"/>
              </w:rPr>
              <w:t xml:space="preserve">人工检查制度体系、技术防护体系、运行管理系统实际情况； </w:t>
            </w:r>
          </w:p>
          <w:p w14:paraId="251BF372">
            <w:pPr>
              <w:ind w:firstLine="420" w:firstLineChars="200"/>
              <w:jc w:val="left"/>
              <w:rPr>
                <w:rFonts w:ascii="仿宋" w:hAnsi="仿宋" w:eastAsia="仿宋" w:cs="仿宋"/>
                <w:highlight w:val="none"/>
              </w:rPr>
            </w:pPr>
            <w:r>
              <w:rPr>
                <w:rFonts w:hint="eastAsia" w:ascii="仿宋" w:hAnsi="仿宋" w:eastAsia="仿宋" w:cs="仿宋"/>
                <w:bCs/>
                <w:highlight w:val="none"/>
              </w:rPr>
              <w:t>利用专业产品设备对本单位内数据库、终端等环境开展敏感信息技术检测，发现数据安全隐患；</w:t>
            </w:r>
          </w:p>
        </w:tc>
        <w:tc>
          <w:tcPr>
            <w:tcW w:w="1125" w:type="dxa"/>
            <w:noWrap w:val="0"/>
            <w:vAlign w:val="center"/>
          </w:tcPr>
          <w:p w14:paraId="1C09920A">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1次/年</w:t>
            </w:r>
          </w:p>
        </w:tc>
        <w:tc>
          <w:tcPr>
            <w:tcW w:w="953" w:type="dxa"/>
            <w:noWrap w:val="0"/>
            <w:vAlign w:val="center"/>
          </w:tcPr>
          <w:p w14:paraId="3AABC475">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1年</w:t>
            </w:r>
          </w:p>
        </w:tc>
      </w:tr>
      <w:tr w14:paraId="0D174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0F2A26E6">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9</w:t>
            </w:r>
          </w:p>
        </w:tc>
        <w:tc>
          <w:tcPr>
            <w:tcW w:w="1967" w:type="dxa"/>
            <w:noWrap w:val="0"/>
            <w:vAlign w:val="center"/>
          </w:tcPr>
          <w:p w14:paraId="637CB578">
            <w:pPr>
              <w:spacing w:before="156" w:beforeLines="50" w:line="360" w:lineRule="exact"/>
              <w:jc w:val="center"/>
              <w:rPr>
                <w:rFonts w:ascii="仿宋" w:hAnsi="仿宋" w:eastAsia="仿宋" w:cs="宋体"/>
                <w:color w:val="FF0000"/>
                <w:sz w:val="24"/>
                <w:highlight w:val="none"/>
              </w:rPr>
            </w:pPr>
            <w:r>
              <w:rPr>
                <w:rFonts w:hint="eastAsia" w:ascii="仿宋" w:hAnsi="仿宋" w:eastAsia="仿宋" w:cs="仿宋"/>
                <w:highlight w:val="none"/>
              </w:rPr>
              <w:t>安全意识培训服务</w:t>
            </w:r>
          </w:p>
        </w:tc>
        <w:tc>
          <w:tcPr>
            <w:tcW w:w="4250" w:type="dxa"/>
            <w:noWrap w:val="0"/>
            <w:vAlign w:val="center"/>
          </w:tcPr>
          <w:p w14:paraId="57F07EB1">
            <w:pPr>
              <w:ind w:firstLine="420" w:firstLineChars="200"/>
              <w:jc w:val="left"/>
              <w:rPr>
                <w:rFonts w:ascii="仿宋" w:hAnsi="仿宋" w:eastAsia="仿宋" w:cs="仿宋"/>
                <w:bCs/>
                <w:highlight w:val="none"/>
              </w:rPr>
            </w:pPr>
            <w:r>
              <w:rPr>
                <w:rFonts w:hint="eastAsia" w:ascii="仿宋" w:hAnsi="仿宋" w:eastAsia="仿宋" w:cs="仿宋"/>
                <w:bCs/>
                <w:highlight w:val="none"/>
              </w:rPr>
              <w:t>对医院职工进行网络安全意识培训，通过课堂演示、案例剖析等多个维度的授课方式，提升安全意识、规范日常工作行为，实现信息安全"人防"。</w:t>
            </w:r>
          </w:p>
        </w:tc>
        <w:tc>
          <w:tcPr>
            <w:tcW w:w="1125" w:type="dxa"/>
            <w:noWrap w:val="0"/>
            <w:vAlign w:val="center"/>
          </w:tcPr>
          <w:p w14:paraId="298A2CC9">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1次/年</w:t>
            </w:r>
          </w:p>
        </w:tc>
        <w:tc>
          <w:tcPr>
            <w:tcW w:w="953" w:type="dxa"/>
            <w:noWrap w:val="0"/>
            <w:vAlign w:val="center"/>
          </w:tcPr>
          <w:p w14:paraId="797126A0">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1年</w:t>
            </w:r>
          </w:p>
        </w:tc>
      </w:tr>
      <w:tr w14:paraId="1A33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37EDBF69">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10</w:t>
            </w:r>
          </w:p>
        </w:tc>
        <w:tc>
          <w:tcPr>
            <w:tcW w:w="1967" w:type="dxa"/>
            <w:noWrap w:val="0"/>
            <w:vAlign w:val="center"/>
          </w:tcPr>
          <w:p w14:paraId="163C0761">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测评整改服务</w:t>
            </w:r>
          </w:p>
        </w:tc>
        <w:tc>
          <w:tcPr>
            <w:tcW w:w="4250" w:type="dxa"/>
            <w:noWrap w:val="0"/>
            <w:vAlign w:val="center"/>
          </w:tcPr>
          <w:p w14:paraId="2627FF13">
            <w:pPr>
              <w:ind w:firstLine="420" w:firstLineChars="200"/>
              <w:jc w:val="left"/>
              <w:rPr>
                <w:rFonts w:ascii="仿宋" w:hAnsi="仿宋" w:eastAsia="仿宋" w:cs="仿宋"/>
                <w:bCs/>
                <w:highlight w:val="none"/>
              </w:rPr>
            </w:pPr>
            <w:r>
              <w:rPr>
                <w:rFonts w:hint="eastAsia" w:ascii="仿宋" w:hAnsi="仿宋" w:eastAsia="仿宋" w:cs="仿宋"/>
                <w:bCs/>
                <w:highlight w:val="none"/>
              </w:rPr>
              <w:t>基于等保测评机构出具的整改报告开展一系列的安全加固工作，使医院业务系统满足等级保护2.0的技术+管理规范要求。</w:t>
            </w:r>
          </w:p>
        </w:tc>
        <w:tc>
          <w:tcPr>
            <w:tcW w:w="1125" w:type="dxa"/>
            <w:noWrap w:val="0"/>
            <w:vAlign w:val="center"/>
          </w:tcPr>
          <w:p w14:paraId="1153ABBA">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按需响应</w:t>
            </w:r>
          </w:p>
        </w:tc>
        <w:tc>
          <w:tcPr>
            <w:tcW w:w="953" w:type="dxa"/>
            <w:noWrap w:val="0"/>
            <w:vAlign w:val="center"/>
          </w:tcPr>
          <w:p w14:paraId="46C71B2F">
            <w:pPr>
              <w:spacing w:before="156" w:beforeLines="50" w:line="360" w:lineRule="exact"/>
              <w:jc w:val="center"/>
              <w:rPr>
                <w:rFonts w:ascii="仿宋" w:hAnsi="仿宋" w:eastAsia="仿宋" w:cs="仿宋"/>
                <w:highlight w:val="none"/>
              </w:rPr>
            </w:pPr>
            <w:r>
              <w:rPr>
                <w:rFonts w:hint="eastAsia" w:ascii="仿宋" w:hAnsi="仿宋" w:eastAsia="仿宋" w:cs="仿宋"/>
                <w:highlight w:val="none"/>
              </w:rPr>
              <w:t>1年</w:t>
            </w:r>
          </w:p>
        </w:tc>
      </w:tr>
    </w:tbl>
    <w:p w14:paraId="2136BE12">
      <w:pPr>
        <w:numPr>
          <w:ilvl w:val="0"/>
          <w:numId w:val="0"/>
        </w:numPr>
        <w:spacing w:line="360" w:lineRule="auto"/>
        <w:rPr>
          <w:rFonts w:ascii="仿宋" w:hAnsi="仿宋" w:eastAsia="仿宋" w:cs="仿宋"/>
          <w:b/>
          <w:bCs/>
          <w:sz w:val="24"/>
          <w:highlight w:val="none"/>
        </w:rPr>
      </w:pPr>
      <w:r>
        <w:rPr>
          <w:rFonts w:hint="eastAsia" w:ascii="仿宋" w:hAnsi="仿宋" w:eastAsia="仿宋" w:cs="仿宋"/>
          <w:b/>
          <w:bCs/>
          <w:sz w:val="24"/>
          <w:highlight w:val="none"/>
          <w:lang w:eastAsia="zh-CN"/>
        </w:rPr>
        <w:t>三、</w:t>
      </w:r>
      <w:r>
        <w:rPr>
          <w:rFonts w:hint="eastAsia" w:ascii="仿宋" w:hAnsi="仿宋" w:eastAsia="仿宋" w:cs="仿宋"/>
          <w:b/>
          <w:bCs/>
          <w:sz w:val="24"/>
          <w:highlight w:val="none"/>
        </w:rPr>
        <w:t>技术参数</w:t>
      </w:r>
    </w:p>
    <w:p w14:paraId="67F9ECA4">
      <w:pPr>
        <w:spacing w:line="360" w:lineRule="auto"/>
        <w:rPr>
          <w:rFonts w:ascii="仿宋" w:hAnsi="仿宋" w:eastAsia="仿宋" w:cs="仿宋"/>
          <w:b/>
          <w:bCs/>
          <w:sz w:val="24"/>
          <w:highlight w:val="none"/>
        </w:rPr>
      </w:pPr>
      <w:r>
        <w:rPr>
          <w:rFonts w:hint="eastAsia" w:ascii="仿宋" w:hAnsi="仿宋" w:eastAsia="仿宋" w:cs="仿宋"/>
          <w:b/>
          <w:bCs/>
          <w:sz w:val="24"/>
          <w:highlight w:val="none"/>
        </w:rPr>
        <w:t>1、漏洞风险评估服务</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776"/>
        <w:gridCol w:w="6609"/>
        <w:gridCol w:w="1058"/>
      </w:tblGrid>
      <w:tr w14:paraId="4D47D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81" w:hRule="atLeast"/>
          <w:jc w:val="center"/>
        </w:trPr>
        <w:tc>
          <w:tcPr>
            <w:tcW w:w="77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0ECE1C">
            <w:pPr>
              <w:jc w:val="center"/>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序号</w:t>
            </w:r>
          </w:p>
        </w:tc>
        <w:tc>
          <w:tcPr>
            <w:tcW w:w="66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13D5104">
            <w:pPr>
              <w:jc w:val="center"/>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招标参数要求</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8EF34E">
            <w:pPr>
              <w:jc w:val="center"/>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备注</w:t>
            </w:r>
          </w:p>
        </w:tc>
      </w:tr>
      <w:tr w14:paraId="475A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C9B59B">
            <w:pPr>
              <w:spacing w:before="156" w:beforeLines="50" w:line="360" w:lineRule="exact"/>
              <w:jc w:val="center"/>
              <w:textAlignment w:val="center"/>
              <w:rPr>
                <w:rFonts w:hint="eastAsia" w:ascii="仿宋" w:hAnsi="仿宋" w:eastAsia="仿宋" w:cs="仿宋"/>
                <w:highlight w:val="none"/>
                <w:lang w:val="en-US" w:eastAsia="zh-CN"/>
              </w:rPr>
            </w:pPr>
            <w:r>
              <w:rPr>
                <w:rFonts w:hint="eastAsia" w:ascii="仿宋" w:hAnsi="仿宋" w:eastAsia="仿宋" w:cs="仿宋"/>
                <w:color w:val="000000"/>
                <w:highlight w:val="none"/>
              </w:rPr>
              <w:t>1</w:t>
            </w:r>
          </w:p>
        </w:tc>
        <w:tc>
          <w:tcPr>
            <w:tcW w:w="66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DA12B6">
            <w:pPr>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服务描述：</w:t>
            </w:r>
          </w:p>
          <w:p w14:paraId="6E48F225">
            <w:pPr>
              <w:pStyle w:val="968"/>
              <w:widowControl/>
              <w:ind w:firstLine="420"/>
              <w:rPr>
                <w:rFonts w:ascii="仿宋" w:hAnsi="仿宋" w:eastAsia="仿宋" w:cs="仿宋"/>
                <w:color w:val="000000"/>
                <w:kern w:val="0"/>
                <w:szCs w:val="24"/>
                <w:highlight w:val="none"/>
              </w:rPr>
            </w:pPr>
            <w:r>
              <w:rPr>
                <w:rFonts w:hint="eastAsia" w:ascii="仿宋" w:hAnsi="仿宋" w:eastAsia="仿宋" w:cs="仿宋"/>
                <w:color w:val="000000"/>
                <w:kern w:val="0"/>
                <w:szCs w:val="24"/>
                <w:highlight w:val="none"/>
              </w:rPr>
              <w:t>提供对各类系统的安全漏洞发现能力，客观分析安全风险等级，并根据检测结果和危害分析，适度修复安全漏洞和系统中的错误设置，在黑客攻击前开展防范措施，提高黑客的攻击成本，拉长黑客的攻击周期。</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0843A9F">
            <w:pPr>
              <w:spacing w:after="120"/>
              <w:ind w:firstLine="480"/>
              <w:jc w:val="center"/>
              <w:rPr>
                <w:rFonts w:ascii="仿宋" w:hAnsi="仿宋" w:eastAsia="仿宋" w:cs="仿宋"/>
                <w:color w:val="000000"/>
                <w:kern w:val="0"/>
                <w:highlight w:val="none"/>
              </w:rPr>
            </w:pPr>
          </w:p>
        </w:tc>
      </w:tr>
      <w:tr w14:paraId="4FBD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943AF5">
            <w:pPr>
              <w:spacing w:before="156" w:beforeLines="50" w:line="360" w:lineRule="exact"/>
              <w:jc w:val="center"/>
              <w:rPr>
                <w:rFonts w:hint="eastAsia" w:ascii="仿宋" w:hAnsi="仿宋" w:eastAsia="仿宋" w:cs="仿宋"/>
                <w:highlight w:val="none"/>
                <w:lang w:val="en-US" w:eastAsia="zh-CN"/>
              </w:rPr>
            </w:pPr>
            <w:r>
              <w:rPr>
                <w:rFonts w:hint="eastAsia" w:ascii="仿宋" w:hAnsi="仿宋" w:eastAsia="仿宋" w:cs="仿宋"/>
                <w:highlight w:val="none"/>
              </w:rPr>
              <w:t>2</w:t>
            </w:r>
          </w:p>
        </w:tc>
        <w:tc>
          <w:tcPr>
            <w:tcW w:w="66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DF7DA1">
            <w:pPr>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服务内容：</w:t>
            </w:r>
          </w:p>
          <w:p w14:paraId="04CBEB6C">
            <w:pPr>
              <w:pStyle w:val="968"/>
              <w:widowControl/>
              <w:ind w:firstLine="420"/>
              <w:rPr>
                <w:rFonts w:ascii="仿宋" w:hAnsi="仿宋" w:eastAsia="仿宋" w:cs="仿宋"/>
                <w:color w:val="000000"/>
                <w:kern w:val="0"/>
                <w:szCs w:val="24"/>
                <w:highlight w:val="none"/>
              </w:rPr>
            </w:pPr>
            <w:r>
              <w:rPr>
                <w:rFonts w:hint="eastAsia" w:ascii="仿宋" w:hAnsi="仿宋" w:eastAsia="仿宋" w:cs="仿宋"/>
                <w:color w:val="000000"/>
                <w:kern w:val="0"/>
                <w:szCs w:val="24"/>
                <w:highlight w:val="none"/>
              </w:rPr>
              <w:t>1、安全漏洞检测：如操作系统、中间件、B/S业务系统、数据库等漏洞。</w:t>
            </w:r>
          </w:p>
          <w:p w14:paraId="122ED175">
            <w:pPr>
              <w:pStyle w:val="968"/>
              <w:widowControl/>
              <w:ind w:firstLine="420"/>
              <w:rPr>
                <w:rFonts w:ascii="仿宋" w:hAnsi="仿宋" w:eastAsia="仿宋" w:cs="仿宋"/>
                <w:color w:val="000000"/>
                <w:kern w:val="0"/>
                <w:szCs w:val="24"/>
                <w:highlight w:val="none"/>
              </w:rPr>
            </w:pPr>
            <w:r>
              <w:rPr>
                <w:rFonts w:hint="eastAsia" w:ascii="仿宋" w:hAnsi="仿宋" w:eastAsia="仿宋" w:cs="仿宋"/>
                <w:color w:val="000000"/>
                <w:kern w:val="0"/>
                <w:szCs w:val="24"/>
                <w:highlight w:val="none"/>
              </w:rPr>
              <w:t>2、业务逻辑漏洞检测：如后台登录处存在逻辑错误，登陆时没有错误次数限制用户登录，并且没有判断验证码过期，导致验证码可以重复使用，可被爆破用户名密码或撞库。</w:t>
            </w:r>
          </w:p>
          <w:p w14:paraId="1F3F2F8B">
            <w:pPr>
              <w:pStyle w:val="968"/>
              <w:widowControl/>
              <w:ind w:firstLine="420"/>
              <w:rPr>
                <w:rFonts w:ascii="仿宋" w:hAnsi="仿宋" w:eastAsia="仿宋" w:cs="仿宋"/>
                <w:color w:val="000000"/>
                <w:kern w:val="0"/>
                <w:szCs w:val="24"/>
                <w:highlight w:val="none"/>
              </w:rPr>
            </w:pPr>
            <w:r>
              <w:rPr>
                <w:rFonts w:hint="eastAsia" w:ascii="仿宋" w:hAnsi="仿宋" w:eastAsia="仿宋" w:cs="仿宋"/>
                <w:color w:val="000000"/>
                <w:kern w:val="0"/>
                <w:szCs w:val="24"/>
                <w:highlight w:val="none"/>
              </w:rPr>
              <w:t>3、Webshell检测：如网页后门程序、线程插入后门程序、扩展后门程序。</w:t>
            </w:r>
          </w:p>
          <w:p w14:paraId="1BAE6C1E">
            <w:pPr>
              <w:pStyle w:val="968"/>
              <w:widowControl/>
              <w:ind w:firstLine="420"/>
              <w:rPr>
                <w:rFonts w:ascii="仿宋" w:hAnsi="仿宋" w:eastAsia="仿宋" w:cs="仿宋"/>
                <w:color w:val="000000"/>
                <w:kern w:val="0"/>
                <w:szCs w:val="24"/>
                <w:highlight w:val="none"/>
              </w:rPr>
            </w:pPr>
            <w:r>
              <w:rPr>
                <w:rFonts w:hint="eastAsia" w:ascii="仿宋" w:hAnsi="仿宋" w:eastAsia="仿宋" w:cs="仿宋"/>
                <w:color w:val="000000"/>
                <w:kern w:val="0"/>
                <w:szCs w:val="24"/>
                <w:highlight w:val="none"/>
              </w:rPr>
              <w:t>4、安全基线核查：如端口策略、账户策略、系统策略、应用策略以及中间件策略缺陷核查。</w:t>
            </w:r>
          </w:p>
          <w:p w14:paraId="68929B45">
            <w:pPr>
              <w:pStyle w:val="968"/>
              <w:widowControl/>
              <w:ind w:firstLine="420"/>
              <w:rPr>
                <w:rFonts w:ascii="仿宋" w:hAnsi="仿宋" w:eastAsia="仿宋" w:cs="仿宋"/>
                <w:color w:val="000000"/>
                <w:kern w:val="0"/>
                <w:szCs w:val="24"/>
                <w:highlight w:val="none"/>
              </w:rPr>
            </w:pPr>
            <w:r>
              <w:rPr>
                <w:rFonts w:hint="eastAsia" w:ascii="仿宋" w:hAnsi="仿宋" w:eastAsia="仿宋" w:cs="仿宋"/>
                <w:color w:val="000000"/>
                <w:kern w:val="0"/>
                <w:szCs w:val="24"/>
                <w:highlight w:val="none"/>
              </w:rPr>
              <w:t>5、弱口令核查：密码字典爆破测试。</w:t>
            </w:r>
          </w:p>
          <w:p w14:paraId="203F6270">
            <w:pPr>
              <w:pStyle w:val="968"/>
              <w:widowControl/>
              <w:ind w:firstLine="420"/>
              <w:rPr>
                <w:rFonts w:ascii="仿宋" w:hAnsi="仿宋" w:eastAsia="仿宋" w:cs="仿宋"/>
                <w:color w:val="000000"/>
                <w:kern w:val="0"/>
                <w:szCs w:val="24"/>
                <w:highlight w:val="none"/>
              </w:rPr>
            </w:pPr>
            <w:r>
              <w:rPr>
                <w:rFonts w:hint="eastAsia" w:ascii="仿宋" w:hAnsi="仿宋" w:eastAsia="仿宋" w:cs="仿宋"/>
                <w:color w:val="000000"/>
                <w:kern w:val="0"/>
                <w:szCs w:val="24"/>
                <w:highlight w:val="none"/>
              </w:rPr>
              <w:t>6、APP客户端检测:对功能调用、系统组件、接口、漏洞等安全风险进行综合评估。</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F0F6C6">
            <w:pPr>
              <w:spacing w:after="120"/>
              <w:ind w:firstLine="480"/>
              <w:jc w:val="center"/>
              <w:rPr>
                <w:rFonts w:ascii="仿宋" w:hAnsi="仿宋" w:eastAsia="仿宋" w:cs="仿宋"/>
                <w:color w:val="000000"/>
                <w:kern w:val="0"/>
                <w:highlight w:val="none"/>
              </w:rPr>
            </w:pPr>
          </w:p>
        </w:tc>
      </w:tr>
      <w:tr w14:paraId="5ED7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321C55">
            <w:pPr>
              <w:spacing w:before="156" w:beforeLines="50" w:line="360" w:lineRule="exact"/>
              <w:jc w:val="center"/>
              <w:rPr>
                <w:rFonts w:hint="eastAsia" w:ascii="仿宋" w:hAnsi="仿宋" w:eastAsia="仿宋" w:cs="仿宋"/>
                <w:highlight w:val="none"/>
                <w:lang w:val="en-US" w:eastAsia="zh-CN"/>
              </w:rPr>
            </w:pPr>
            <w:r>
              <w:rPr>
                <w:rFonts w:hint="eastAsia" w:ascii="仿宋" w:hAnsi="仿宋" w:eastAsia="仿宋" w:cs="仿宋"/>
                <w:highlight w:val="none"/>
              </w:rPr>
              <w:t>3</w:t>
            </w:r>
          </w:p>
        </w:tc>
        <w:tc>
          <w:tcPr>
            <w:tcW w:w="66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6D1CB2">
            <w:pPr>
              <w:spacing w:after="120"/>
              <w:rPr>
                <w:rFonts w:ascii="仿宋" w:hAnsi="仿宋" w:eastAsia="仿宋" w:cs="仿宋"/>
                <w:color w:val="000000"/>
                <w:kern w:val="0"/>
                <w:highlight w:val="none"/>
              </w:rPr>
            </w:pPr>
            <w:r>
              <w:rPr>
                <w:rFonts w:hint="eastAsia" w:ascii="仿宋" w:hAnsi="仿宋" w:eastAsia="仿宋" w:cs="仿宋"/>
                <w:b/>
                <w:bCs/>
                <w:color w:val="000000"/>
                <w:kern w:val="0"/>
                <w:highlight w:val="none"/>
              </w:rPr>
              <w:t>服务人数：</w:t>
            </w:r>
            <w:r>
              <w:rPr>
                <w:rFonts w:hint="eastAsia" w:ascii="仿宋" w:hAnsi="仿宋" w:eastAsia="仿宋" w:cs="仿宋"/>
                <w:color w:val="000000"/>
                <w:kern w:val="0"/>
                <w:highlight w:val="none"/>
              </w:rPr>
              <w:t>2人</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4B93BDF">
            <w:pPr>
              <w:spacing w:after="120"/>
              <w:ind w:firstLine="480"/>
              <w:jc w:val="center"/>
              <w:rPr>
                <w:rFonts w:ascii="仿宋" w:hAnsi="仿宋" w:eastAsia="仿宋" w:cs="仿宋"/>
                <w:color w:val="000000"/>
                <w:kern w:val="0"/>
                <w:highlight w:val="none"/>
              </w:rPr>
            </w:pPr>
          </w:p>
        </w:tc>
      </w:tr>
      <w:tr w14:paraId="0041B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579AA11">
            <w:pPr>
              <w:spacing w:before="156" w:beforeLines="50" w:line="360" w:lineRule="exact"/>
              <w:jc w:val="center"/>
              <w:rPr>
                <w:rFonts w:hint="eastAsia" w:ascii="仿宋" w:hAnsi="仿宋" w:eastAsia="仿宋" w:cs="仿宋"/>
                <w:highlight w:val="none"/>
                <w:lang w:val="en-US" w:eastAsia="zh-CN"/>
              </w:rPr>
            </w:pPr>
            <w:r>
              <w:rPr>
                <w:rFonts w:hint="eastAsia" w:ascii="仿宋" w:hAnsi="仿宋" w:eastAsia="仿宋" w:cs="仿宋"/>
                <w:highlight w:val="none"/>
              </w:rPr>
              <w:t>4</w:t>
            </w:r>
          </w:p>
        </w:tc>
        <w:tc>
          <w:tcPr>
            <w:tcW w:w="66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2ABE33E">
            <w:pPr>
              <w:spacing w:after="120"/>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服务人员：</w:t>
            </w:r>
            <w:r>
              <w:rPr>
                <w:rFonts w:hint="eastAsia" w:ascii="仿宋" w:hAnsi="仿宋" w:eastAsia="仿宋" w:cs="仿宋"/>
                <w:color w:val="000000"/>
                <w:kern w:val="0"/>
                <w:highlight w:val="none"/>
              </w:rPr>
              <w:t>安全服务工程师</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2FCEC7">
            <w:pPr>
              <w:spacing w:after="120"/>
              <w:ind w:firstLine="480"/>
              <w:jc w:val="center"/>
              <w:rPr>
                <w:rFonts w:ascii="仿宋" w:hAnsi="仿宋" w:eastAsia="仿宋" w:cs="仿宋"/>
                <w:color w:val="000000"/>
                <w:kern w:val="0"/>
                <w:highlight w:val="none"/>
              </w:rPr>
            </w:pPr>
          </w:p>
        </w:tc>
      </w:tr>
      <w:tr w14:paraId="37EC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82F83B">
            <w:pPr>
              <w:spacing w:before="156" w:beforeLines="50" w:line="360" w:lineRule="exact"/>
              <w:jc w:val="center"/>
              <w:rPr>
                <w:rFonts w:hint="eastAsia" w:ascii="仿宋" w:hAnsi="仿宋" w:eastAsia="仿宋" w:cs="仿宋"/>
                <w:highlight w:val="none"/>
                <w:lang w:val="en-US" w:eastAsia="zh-CN"/>
              </w:rPr>
            </w:pPr>
            <w:r>
              <w:rPr>
                <w:rFonts w:hint="eastAsia" w:ascii="仿宋" w:hAnsi="仿宋" w:eastAsia="仿宋" w:cs="仿宋"/>
                <w:highlight w:val="none"/>
              </w:rPr>
              <w:t>5</w:t>
            </w:r>
          </w:p>
        </w:tc>
        <w:tc>
          <w:tcPr>
            <w:tcW w:w="66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C1F1C64">
            <w:pPr>
              <w:spacing w:after="120"/>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服务方式：</w:t>
            </w:r>
            <w:r>
              <w:rPr>
                <w:rFonts w:hint="eastAsia" w:ascii="仿宋" w:hAnsi="仿宋" w:eastAsia="仿宋" w:cs="仿宋"/>
                <w:color w:val="000000"/>
                <w:kern w:val="0"/>
                <w:highlight w:val="none"/>
              </w:rPr>
              <w:t>现场服务</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65AF32">
            <w:pPr>
              <w:spacing w:after="120"/>
              <w:ind w:firstLine="480"/>
              <w:jc w:val="center"/>
              <w:rPr>
                <w:rFonts w:ascii="仿宋" w:hAnsi="仿宋" w:eastAsia="仿宋" w:cs="仿宋"/>
                <w:color w:val="000000"/>
                <w:kern w:val="0"/>
                <w:highlight w:val="none"/>
              </w:rPr>
            </w:pPr>
          </w:p>
        </w:tc>
      </w:tr>
      <w:tr w14:paraId="71F08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5141F7">
            <w:pPr>
              <w:spacing w:before="156" w:beforeLines="50" w:line="360" w:lineRule="exact"/>
              <w:jc w:val="center"/>
              <w:rPr>
                <w:rFonts w:hint="eastAsia" w:ascii="仿宋" w:hAnsi="仿宋" w:eastAsia="仿宋" w:cs="仿宋"/>
                <w:highlight w:val="none"/>
                <w:lang w:val="en-US" w:eastAsia="zh-CN"/>
              </w:rPr>
            </w:pPr>
            <w:r>
              <w:rPr>
                <w:rFonts w:hint="eastAsia" w:ascii="仿宋" w:hAnsi="仿宋" w:eastAsia="仿宋" w:cs="仿宋"/>
                <w:highlight w:val="none"/>
              </w:rPr>
              <w:t>6</w:t>
            </w:r>
          </w:p>
        </w:tc>
        <w:tc>
          <w:tcPr>
            <w:tcW w:w="66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12017C2">
            <w:pPr>
              <w:spacing w:after="120"/>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服务范围：</w:t>
            </w:r>
            <w:r>
              <w:rPr>
                <w:rFonts w:hint="eastAsia" w:ascii="仿宋" w:hAnsi="仿宋" w:eastAsia="仿宋" w:cs="仿宋"/>
                <w:color w:val="000000"/>
                <w:kern w:val="0"/>
                <w:highlight w:val="none"/>
              </w:rPr>
              <w:t>医院整体信息化网络，内网，外网，安防网等</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244EC4">
            <w:pPr>
              <w:spacing w:after="120"/>
              <w:ind w:firstLine="480"/>
              <w:jc w:val="center"/>
              <w:rPr>
                <w:rFonts w:ascii="仿宋" w:hAnsi="仿宋" w:eastAsia="仿宋" w:cs="仿宋"/>
                <w:color w:val="000000"/>
                <w:kern w:val="0"/>
                <w:highlight w:val="none"/>
              </w:rPr>
            </w:pPr>
          </w:p>
        </w:tc>
      </w:tr>
      <w:tr w14:paraId="4D1CC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F77903">
            <w:pPr>
              <w:spacing w:before="156" w:beforeLines="50" w:line="360" w:lineRule="exact"/>
              <w:jc w:val="center"/>
              <w:textAlignment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7</w:t>
            </w:r>
          </w:p>
        </w:tc>
        <w:tc>
          <w:tcPr>
            <w:tcW w:w="66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4434C5">
            <w:pPr>
              <w:spacing w:after="120"/>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服务频率：</w:t>
            </w:r>
            <w:r>
              <w:rPr>
                <w:rFonts w:hint="eastAsia" w:ascii="仿宋" w:hAnsi="仿宋" w:eastAsia="仿宋" w:cs="仿宋"/>
                <w:color w:val="000000"/>
                <w:kern w:val="0"/>
                <w:highlight w:val="none"/>
              </w:rPr>
              <w:t>4次/年</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AE0267">
            <w:pPr>
              <w:spacing w:after="120"/>
              <w:ind w:firstLine="480"/>
              <w:jc w:val="center"/>
              <w:rPr>
                <w:rFonts w:ascii="仿宋" w:hAnsi="仿宋" w:eastAsia="仿宋" w:cs="仿宋"/>
                <w:color w:val="000000"/>
                <w:kern w:val="0"/>
                <w:highlight w:val="none"/>
              </w:rPr>
            </w:pPr>
          </w:p>
        </w:tc>
      </w:tr>
      <w:tr w14:paraId="5AE58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A44087">
            <w:pPr>
              <w:spacing w:before="156" w:beforeLines="50" w:line="360" w:lineRule="exact"/>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8</w:t>
            </w:r>
          </w:p>
        </w:tc>
        <w:tc>
          <w:tcPr>
            <w:tcW w:w="66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224D70">
            <w:pPr>
              <w:spacing w:after="120"/>
              <w:rPr>
                <w:rFonts w:ascii="仿宋" w:hAnsi="仿宋" w:eastAsia="仿宋" w:cs="仿宋"/>
                <w:color w:val="000000"/>
                <w:kern w:val="0"/>
                <w:highlight w:val="none"/>
              </w:rPr>
            </w:pPr>
            <w:r>
              <w:rPr>
                <w:rFonts w:hint="eastAsia" w:ascii="仿宋" w:hAnsi="仿宋" w:eastAsia="仿宋" w:cs="仿宋"/>
                <w:b/>
                <w:bCs/>
                <w:color w:val="000000"/>
                <w:kern w:val="0"/>
                <w:highlight w:val="none"/>
              </w:rPr>
              <w:t>服务输出：</w:t>
            </w:r>
            <w:r>
              <w:rPr>
                <w:rFonts w:hint="eastAsia" w:ascii="仿宋" w:hAnsi="仿宋" w:eastAsia="仿宋" w:cs="仿宋"/>
                <w:color w:val="000000"/>
                <w:kern w:val="0"/>
                <w:highlight w:val="none"/>
              </w:rPr>
              <w:t>《漏洞评估报告》、《漏洞协助加固报告》</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5BBAB73">
            <w:pPr>
              <w:spacing w:after="120"/>
              <w:ind w:firstLine="480"/>
              <w:jc w:val="center"/>
              <w:rPr>
                <w:rFonts w:ascii="仿宋" w:hAnsi="仿宋" w:eastAsia="仿宋" w:cs="仿宋"/>
                <w:color w:val="000000"/>
                <w:kern w:val="0"/>
                <w:highlight w:val="none"/>
              </w:rPr>
            </w:pPr>
          </w:p>
        </w:tc>
      </w:tr>
      <w:tr w14:paraId="329B7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CF2F81">
            <w:pPr>
              <w:spacing w:before="156" w:beforeLines="50" w:line="360" w:lineRule="exact"/>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9</w:t>
            </w:r>
          </w:p>
        </w:tc>
        <w:tc>
          <w:tcPr>
            <w:tcW w:w="66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C7DD8C">
            <w:pPr>
              <w:spacing w:after="120"/>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工具要求：</w:t>
            </w:r>
          </w:p>
          <w:p w14:paraId="2607C445">
            <w:pPr>
              <w:pStyle w:val="968"/>
              <w:widowControl/>
              <w:ind w:firstLine="420"/>
              <w:rPr>
                <w:rFonts w:ascii="仿宋" w:hAnsi="仿宋" w:eastAsia="仿宋" w:cs="仿宋"/>
                <w:color w:val="000000"/>
                <w:kern w:val="0"/>
                <w:szCs w:val="24"/>
                <w:highlight w:val="none"/>
              </w:rPr>
            </w:pPr>
            <w:r>
              <w:rPr>
                <w:rFonts w:hint="eastAsia" w:ascii="仿宋" w:hAnsi="仿宋" w:eastAsia="仿宋" w:cs="仿宋"/>
                <w:color w:val="000000"/>
                <w:kern w:val="0"/>
                <w:szCs w:val="24"/>
                <w:highlight w:val="none"/>
              </w:rPr>
              <w:t>支持检测的漏洞数大于230000条，兼容CVE、CNNVD、CNVD、Bugtraq等主流标准。</w:t>
            </w:r>
          </w:p>
          <w:p w14:paraId="7586A063">
            <w:pPr>
              <w:pStyle w:val="968"/>
              <w:widowControl/>
              <w:ind w:firstLine="420"/>
              <w:rPr>
                <w:rFonts w:ascii="仿宋" w:hAnsi="仿宋" w:eastAsia="仿宋" w:cs="仿宋"/>
                <w:color w:val="000000"/>
                <w:kern w:val="0"/>
                <w:szCs w:val="24"/>
                <w:highlight w:val="none"/>
              </w:rPr>
            </w:pPr>
            <w:r>
              <w:rPr>
                <w:rFonts w:hint="eastAsia" w:ascii="仿宋" w:hAnsi="仿宋" w:eastAsia="仿宋" w:cs="仿宋"/>
                <w:color w:val="000000"/>
                <w:kern w:val="0"/>
                <w:szCs w:val="24"/>
                <w:highlight w:val="none"/>
              </w:rPr>
              <w:t>支持国产操作系统的漏洞扫描，包括麒麟（Kylin）、统信（UnionTechOS）、中兴新节点（NewStartCGSL）等。</w:t>
            </w:r>
          </w:p>
          <w:p w14:paraId="592F32CD">
            <w:pPr>
              <w:pStyle w:val="968"/>
              <w:widowControl/>
              <w:ind w:firstLine="420"/>
              <w:rPr>
                <w:rFonts w:hint="eastAsia" w:ascii="仿宋" w:hAnsi="仿宋" w:eastAsia="仿宋" w:cs="仿宋"/>
                <w:color w:val="000000"/>
                <w:kern w:val="0"/>
                <w:szCs w:val="24"/>
                <w:highlight w:val="none"/>
              </w:rPr>
            </w:pPr>
            <w:r>
              <w:rPr>
                <w:rFonts w:hint="eastAsia" w:ascii="仿宋" w:hAnsi="仿宋" w:eastAsia="仿宋" w:cs="仿宋"/>
                <w:color w:val="000000"/>
                <w:kern w:val="0"/>
                <w:szCs w:val="24"/>
                <w:highlight w:val="none"/>
              </w:rPr>
              <w:t>支持操作系统、网络设备、数据库、中间件等漏洞扫描。</w:t>
            </w:r>
          </w:p>
          <w:p w14:paraId="495EAE5C">
            <w:pPr>
              <w:rPr>
                <w:highlight w:val="none"/>
              </w:rPr>
            </w:pPr>
          </w:p>
          <w:p w14:paraId="054D801D">
            <w:pPr>
              <w:pStyle w:val="968"/>
              <w:widowControl/>
              <w:ind w:firstLine="420"/>
              <w:rPr>
                <w:rFonts w:ascii="仿宋" w:hAnsi="仿宋" w:eastAsia="仿宋" w:cs="仿宋"/>
                <w:color w:val="000000"/>
                <w:kern w:val="0"/>
                <w:szCs w:val="24"/>
                <w:highlight w:val="none"/>
              </w:rPr>
            </w:pPr>
            <w:r>
              <w:rPr>
                <w:rFonts w:hint="eastAsia" w:ascii="仿宋" w:hAnsi="仿宋" w:eastAsia="仿宋" w:cs="仿宋"/>
                <w:color w:val="000000"/>
                <w:kern w:val="0"/>
                <w:szCs w:val="24"/>
                <w:highlight w:val="none"/>
              </w:rPr>
              <w:t>支持采用SMB、RDP、Telnet、SSH等协议对系统进行登录扫描。</w:t>
            </w:r>
          </w:p>
          <w:p w14:paraId="55A24E7F">
            <w:pPr>
              <w:ind w:firstLine="420" w:firstLineChars="200"/>
              <w:rPr>
                <w:rFonts w:ascii="仿宋" w:hAnsi="仿宋" w:eastAsia="仿宋" w:cs="仿宋"/>
                <w:color w:val="000000"/>
                <w:kern w:val="0"/>
                <w:highlight w:val="none"/>
              </w:rPr>
            </w:pPr>
            <w:r>
              <w:rPr>
                <w:rFonts w:hint="eastAsia" w:ascii="仿宋" w:hAnsi="仿宋" w:eastAsia="仿宋" w:cs="仿宋"/>
                <w:color w:val="000000"/>
                <w:kern w:val="0"/>
                <w:highlight w:val="none"/>
              </w:rPr>
              <w:t>▲支持全面扫描、资产发现、系统漏洞扫描、弱口令扫描、WEB漏洞扫描、基线配置核查六种任务类型，其中全面扫描支持系统漏洞扫描、WEB漏洞扫描、弱口令扫描同时执行。（提供截图并盖章）</w:t>
            </w:r>
          </w:p>
          <w:p w14:paraId="2935FF35">
            <w:pPr>
              <w:ind w:firstLine="420" w:firstLineChars="200"/>
              <w:rPr>
                <w:rFonts w:ascii="仿宋" w:hAnsi="仿宋" w:eastAsia="仿宋" w:cs="仿宋"/>
                <w:color w:val="000000"/>
                <w:kern w:val="0"/>
                <w:highlight w:val="none"/>
              </w:rPr>
            </w:pPr>
            <w:r>
              <w:rPr>
                <w:rFonts w:hint="eastAsia" w:ascii="仿宋" w:hAnsi="仿宋" w:eastAsia="仿宋" w:cs="仿宋"/>
                <w:color w:val="000000"/>
                <w:kern w:val="0"/>
                <w:highlight w:val="none"/>
              </w:rPr>
              <w:t>提供检测结果综述分析，按照等保2.0的检测项要求，统计客户业务系统存在的不符合、部分符合、符合、待确认、不适用检测项，直观了解自身业务系统合规情况。</w:t>
            </w:r>
          </w:p>
          <w:p w14:paraId="08778DF2">
            <w:pPr>
              <w:ind w:firstLine="420" w:firstLineChars="200"/>
              <w:rPr>
                <w:rFonts w:ascii="仿宋" w:hAnsi="仿宋" w:eastAsia="仿宋" w:cs="仿宋"/>
                <w:color w:val="000000"/>
                <w:kern w:val="0"/>
                <w:highlight w:val="none"/>
              </w:rPr>
            </w:pPr>
            <w:r>
              <w:rPr>
                <w:rFonts w:hint="eastAsia" w:ascii="仿宋" w:hAnsi="仿宋" w:eastAsia="仿宋" w:cs="仿宋"/>
                <w:color w:val="000000"/>
                <w:kern w:val="0"/>
                <w:highlight w:val="none"/>
              </w:rPr>
              <w:t>产品支持对系统漏洞、WEB漏洞、基线配置、弱口令进行扫描和分析，可同时输出包含系统漏洞扫描、WEB漏洞扫描、基线配置核查、弱口令扫描结果的报表。</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E1FD3A">
            <w:pPr>
              <w:spacing w:after="120"/>
              <w:ind w:firstLine="480"/>
              <w:jc w:val="center"/>
              <w:rPr>
                <w:rFonts w:ascii="仿宋" w:hAnsi="仿宋" w:eastAsia="仿宋" w:cs="仿宋"/>
                <w:color w:val="000000"/>
                <w:kern w:val="0"/>
                <w:highlight w:val="none"/>
              </w:rPr>
            </w:pPr>
          </w:p>
        </w:tc>
      </w:tr>
    </w:tbl>
    <w:p w14:paraId="0F9B49D3">
      <w:pPr>
        <w:spacing w:line="360" w:lineRule="auto"/>
        <w:rPr>
          <w:rFonts w:ascii="仿宋" w:hAnsi="仿宋" w:eastAsia="仿宋" w:cs="仿宋"/>
          <w:b/>
          <w:bCs/>
          <w:sz w:val="24"/>
          <w:highlight w:val="none"/>
        </w:rPr>
      </w:pPr>
      <w:r>
        <w:rPr>
          <w:rFonts w:hint="eastAsia" w:ascii="仿宋" w:hAnsi="仿宋" w:eastAsia="仿宋" w:cs="仿宋"/>
          <w:b/>
          <w:bCs/>
          <w:sz w:val="24"/>
          <w:highlight w:val="none"/>
        </w:rPr>
        <w:t>2、业务渗透测试服务</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726"/>
        <w:gridCol w:w="6659"/>
        <w:gridCol w:w="1058"/>
      </w:tblGrid>
      <w:tr w14:paraId="14701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84"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19B287">
            <w:pPr>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序号</w:t>
            </w:r>
          </w:p>
        </w:tc>
        <w:tc>
          <w:tcPr>
            <w:tcW w:w="66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F4FA83">
            <w:pPr>
              <w:jc w:val="center"/>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招标参数要求</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F7D245">
            <w:pPr>
              <w:jc w:val="center"/>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备注</w:t>
            </w:r>
          </w:p>
        </w:tc>
      </w:tr>
      <w:tr w14:paraId="11CF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7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9B559C">
            <w:pPr>
              <w:numPr>
                <w:ilvl w:val="0"/>
                <w:numId w:val="1"/>
              </w:numPr>
              <w:spacing w:line="360" w:lineRule="auto"/>
              <w:rPr>
                <w:rFonts w:ascii="仿宋" w:hAnsi="仿宋" w:eastAsia="仿宋" w:cs="仿宋"/>
                <w:highlight w:val="none"/>
              </w:rPr>
            </w:pPr>
          </w:p>
        </w:tc>
        <w:tc>
          <w:tcPr>
            <w:tcW w:w="66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3FC848">
            <w:pPr>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服务描述：</w:t>
            </w:r>
          </w:p>
          <w:p w14:paraId="2EDDB2E6">
            <w:pPr>
              <w:pStyle w:val="968"/>
              <w:widowControl/>
              <w:spacing w:after="120"/>
              <w:ind w:firstLine="420"/>
              <w:rPr>
                <w:rFonts w:ascii="仿宋" w:hAnsi="仿宋" w:eastAsia="仿宋" w:cs="仿宋"/>
                <w:color w:val="000000"/>
                <w:kern w:val="0"/>
                <w:szCs w:val="24"/>
                <w:highlight w:val="none"/>
              </w:rPr>
            </w:pPr>
            <w:r>
              <w:rPr>
                <w:rFonts w:hint="eastAsia" w:ascii="仿宋" w:hAnsi="仿宋" w:eastAsia="仿宋" w:cs="仿宋"/>
                <w:color w:val="000000"/>
                <w:kern w:val="0"/>
                <w:szCs w:val="24"/>
                <w:highlight w:val="none"/>
              </w:rPr>
              <w:t>作为漏洞评估服务的重要补充，渗透测试服务更多关注漏洞被利用后对全网造成的影响和损失程度。站在黑客视角，实战化演练，采用无害攻击手段，模拟黑客真实的攻击行为，深度检验网络安全防线效果，为客户信息化安全建设方向提供有效依据。</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94F18A">
            <w:pPr>
              <w:spacing w:after="120"/>
              <w:ind w:firstLine="480"/>
              <w:jc w:val="center"/>
              <w:rPr>
                <w:rFonts w:ascii="仿宋" w:hAnsi="仿宋" w:eastAsia="仿宋" w:cs="仿宋"/>
                <w:color w:val="000000"/>
                <w:kern w:val="0"/>
                <w:highlight w:val="none"/>
              </w:rPr>
            </w:pPr>
          </w:p>
        </w:tc>
      </w:tr>
      <w:tr w14:paraId="79DA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78F2ED">
            <w:pPr>
              <w:numPr>
                <w:ilvl w:val="0"/>
                <w:numId w:val="1"/>
              </w:numPr>
              <w:spacing w:line="360" w:lineRule="auto"/>
              <w:rPr>
                <w:rFonts w:ascii="仿宋" w:hAnsi="仿宋" w:eastAsia="仿宋" w:cs="仿宋"/>
                <w:highlight w:val="none"/>
              </w:rPr>
            </w:pPr>
          </w:p>
        </w:tc>
        <w:tc>
          <w:tcPr>
            <w:tcW w:w="66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DBB26E">
            <w:pPr>
              <w:rPr>
                <w:rFonts w:ascii="仿宋" w:hAnsi="仿宋" w:eastAsia="仿宋" w:cs="仿宋"/>
                <w:b/>
                <w:bCs/>
                <w:color w:val="0C0C0C"/>
                <w:kern w:val="0"/>
                <w:highlight w:val="none"/>
              </w:rPr>
            </w:pPr>
            <w:r>
              <w:rPr>
                <w:rFonts w:hint="eastAsia" w:ascii="仿宋" w:hAnsi="仿宋" w:eastAsia="仿宋" w:cs="仿宋"/>
                <w:b/>
                <w:bCs/>
                <w:color w:val="0C0C0C"/>
                <w:kern w:val="0"/>
                <w:highlight w:val="none"/>
              </w:rPr>
              <w:t>服务内容：</w:t>
            </w:r>
          </w:p>
          <w:p w14:paraId="299A0784">
            <w:pPr>
              <w:ind w:firstLine="440"/>
              <w:rPr>
                <w:rFonts w:ascii="仿宋" w:hAnsi="仿宋" w:eastAsia="仿宋" w:cs="仿宋"/>
                <w:color w:val="000000"/>
                <w:kern w:val="0"/>
                <w:highlight w:val="none"/>
              </w:rPr>
            </w:pPr>
            <w:r>
              <w:rPr>
                <w:rFonts w:hint="eastAsia" w:ascii="仿宋" w:hAnsi="仿宋" w:eastAsia="仿宋" w:cs="仿宋"/>
                <w:color w:val="000000"/>
                <w:kern w:val="0"/>
                <w:highlight w:val="none"/>
              </w:rPr>
              <w:t>尝试验证每一个漏洞的真实威胁，同时查清漏洞的成因，做到自主可控可防，测试完成后，提出专业修复建议，协助解决安全问题。</w:t>
            </w:r>
          </w:p>
          <w:p w14:paraId="35AB4EE4">
            <w:pPr>
              <w:ind w:firstLine="440"/>
              <w:rPr>
                <w:rFonts w:ascii="仿宋" w:hAnsi="仿宋" w:eastAsia="仿宋" w:cs="仿宋"/>
                <w:color w:val="000000"/>
                <w:kern w:val="0"/>
                <w:highlight w:val="none"/>
              </w:rPr>
            </w:pPr>
            <w:r>
              <w:rPr>
                <w:rFonts w:hint="eastAsia" w:ascii="仿宋" w:hAnsi="仿宋" w:eastAsia="仿宋" w:cs="仿宋"/>
                <w:color w:val="000000"/>
                <w:kern w:val="0"/>
                <w:highlight w:val="none"/>
              </w:rPr>
              <w:t>渗透测试主要内容如下：</w:t>
            </w:r>
          </w:p>
          <w:p w14:paraId="7AEFDDC5">
            <w:pPr>
              <w:pStyle w:val="257"/>
              <w:widowControl w:val="0"/>
              <w:numPr>
                <w:ilvl w:val="0"/>
                <w:numId w:val="0"/>
              </w:numPr>
              <w:spacing w:line="240" w:lineRule="auto"/>
              <w:ind w:left="420" w:leftChars="200" w:firstLine="0" w:firstLineChars="0"/>
              <w:jc w:val="both"/>
              <w:rPr>
                <w:rFonts w:ascii="仿宋" w:hAnsi="仿宋" w:eastAsia="仿宋" w:cs="仿宋"/>
                <w:b/>
                <w:bCs/>
                <w:color w:val="000000"/>
                <w:szCs w:val="24"/>
                <w:highlight w:val="none"/>
              </w:rPr>
            </w:pPr>
            <w:r>
              <w:rPr>
                <w:rFonts w:hint="eastAsia" w:ascii="仿宋" w:hAnsi="仿宋" w:eastAsia="仿宋" w:cs="仿宋"/>
                <w:b/>
                <w:bCs/>
                <w:color w:val="000000"/>
                <w:szCs w:val="24"/>
                <w:highlight w:val="none"/>
              </w:rPr>
              <w:t>Windows系列操作系统渗透测试包括：</w:t>
            </w:r>
          </w:p>
          <w:p w14:paraId="3536E269">
            <w:pPr>
              <w:ind w:firstLine="440"/>
              <w:rPr>
                <w:rFonts w:ascii="仿宋" w:hAnsi="仿宋" w:eastAsia="仿宋" w:cs="仿宋"/>
                <w:color w:val="000000"/>
                <w:kern w:val="0"/>
                <w:highlight w:val="none"/>
              </w:rPr>
            </w:pPr>
            <w:r>
              <w:rPr>
                <w:rFonts w:hint="eastAsia" w:ascii="仿宋" w:hAnsi="仿宋" w:eastAsia="仿宋" w:cs="仿宋"/>
                <w:color w:val="000000"/>
                <w:kern w:val="0"/>
                <w:highlight w:val="none"/>
              </w:rPr>
              <w:t>1)端口扫描；2)NetBIOSnameservice测试；3)RFC漏洞攻击；4)SMB漏洞攻击；5)WindowsDNS测试；6)SNMP漏洞测试；7)活动目录测试；8)SqlServer弱口令测试；9)系统弱口令测试；10)终端服务弱口令测试；11)IIS权限及溢出测试；12)Exchangeserver漏洞测试；13)ftp弱口令测试。</w:t>
            </w:r>
          </w:p>
          <w:p w14:paraId="7C217B68">
            <w:pPr>
              <w:pStyle w:val="257"/>
              <w:widowControl w:val="0"/>
              <w:numPr>
                <w:ilvl w:val="0"/>
                <w:numId w:val="0"/>
              </w:numPr>
              <w:spacing w:line="240" w:lineRule="auto"/>
              <w:ind w:left="420" w:leftChars="200" w:firstLine="0" w:firstLineChars="0"/>
              <w:jc w:val="both"/>
              <w:rPr>
                <w:rFonts w:ascii="仿宋" w:hAnsi="仿宋" w:eastAsia="仿宋" w:cs="仿宋"/>
                <w:b/>
                <w:bCs/>
                <w:color w:val="000000"/>
                <w:szCs w:val="24"/>
                <w:highlight w:val="none"/>
              </w:rPr>
            </w:pPr>
            <w:r>
              <w:rPr>
                <w:rFonts w:hint="eastAsia" w:ascii="仿宋" w:hAnsi="仿宋" w:eastAsia="仿宋" w:cs="仿宋"/>
                <w:b/>
                <w:bCs/>
                <w:color w:val="000000"/>
                <w:szCs w:val="24"/>
                <w:highlight w:val="none"/>
              </w:rPr>
              <w:t>其他系列主机操作系统渗透</w:t>
            </w:r>
          </w:p>
          <w:p w14:paraId="2E48E150">
            <w:pPr>
              <w:ind w:firstLine="440"/>
              <w:rPr>
                <w:rFonts w:ascii="仿宋" w:hAnsi="仿宋" w:eastAsia="仿宋" w:cs="仿宋"/>
                <w:color w:val="000000"/>
                <w:kern w:val="0"/>
                <w:highlight w:val="none"/>
              </w:rPr>
            </w:pPr>
            <w:r>
              <w:rPr>
                <w:rFonts w:hint="eastAsia" w:ascii="仿宋" w:hAnsi="仿宋" w:eastAsia="仿宋" w:cs="仿宋"/>
                <w:color w:val="000000"/>
                <w:kern w:val="0"/>
                <w:highlight w:val="none"/>
              </w:rPr>
              <w:t>SOLARIS、AIX、LINUX、SCO、SGI等操作系统渗透测试包括:</w:t>
            </w:r>
          </w:p>
          <w:p w14:paraId="3383F94F">
            <w:pPr>
              <w:ind w:firstLine="440"/>
              <w:rPr>
                <w:rFonts w:ascii="仿宋" w:hAnsi="仿宋" w:eastAsia="仿宋" w:cs="仿宋"/>
                <w:color w:val="000000"/>
                <w:kern w:val="0"/>
                <w:highlight w:val="none"/>
              </w:rPr>
            </w:pPr>
            <w:r>
              <w:rPr>
                <w:rFonts w:hint="eastAsia" w:ascii="仿宋" w:hAnsi="仿宋" w:eastAsia="仿宋" w:cs="仿宋"/>
                <w:color w:val="000000"/>
                <w:kern w:val="0"/>
                <w:highlight w:val="none"/>
              </w:rPr>
              <w:t>1)端口扫描；2)ssh弱口令测试；3)telnet弱口令测试；4)Ftp弱口令测试；5)Samba弱口令测试；6)RPC枚举和漏洞测试；7)NFS漏洞测试；8)SNMP漏洞测试；9)DNS漏洞测试；10)rlogin,rsh漏洞测试。</w:t>
            </w:r>
          </w:p>
          <w:p w14:paraId="434A9B3E">
            <w:pPr>
              <w:pStyle w:val="257"/>
              <w:widowControl w:val="0"/>
              <w:numPr>
                <w:ilvl w:val="0"/>
                <w:numId w:val="0"/>
              </w:numPr>
              <w:spacing w:line="240" w:lineRule="auto"/>
              <w:ind w:left="420" w:leftChars="200" w:firstLine="0" w:firstLineChars="0"/>
              <w:jc w:val="both"/>
              <w:rPr>
                <w:rFonts w:ascii="仿宋" w:hAnsi="仿宋" w:eastAsia="仿宋" w:cs="仿宋"/>
                <w:b/>
                <w:bCs/>
                <w:color w:val="000000"/>
                <w:szCs w:val="24"/>
                <w:highlight w:val="none"/>
              </w:rPr>
            </w:pPr>
            <w:r>
              <w:rPr>
                <w:rFonts w:hint="eastAsia" w:ascii="仿宋" w:hAnsi="仿宋" w:eastAsia="仿宋" w:cs="仿宋"/>
                <w:b/>
                <w:bCs/>
                <w:color w:val="000000"/>
                <w:szCs w:val="24"/>
                <w:highlight w:val="none"/>
              </w:rPr>
              <w:t>数据库系统的测试</w:t>
            </w:r>
          </w:p>
          <w:p w14:paraId="4B45D06D">
            <w:pPr>
              <w:ind w:firstLine="440"/>
              <w:rPr>
                <w:rFonts w:ascii="仿宋" w:hAnsi="仿宋" w:eastAsia="仿宋" w:cs="仿宋"/>
                <w:color w:val="000000"/>
                <w:kern w:val="0"/>
                <w:highlight w:val="none"/>
              </w:rPr>
            </w:pPr>
            <w:r>
              <w:rPr>
                <w:rFonts w:hint="eastAsia" w:ascii="仿宋" w:hAnsi="仿宋" w:eastAsia="仿宋" w:cs="仿宋"/>
                <w:color w:val="000000"/>
                <w:kern w:val="0"/>
                <w:highlight w:val="none"/>
              </w:rPr>
              <w:t>对MS-SQL、ORACLE、MYSQL、DB2等数据库应用系统渗透测试：</w:t>
            </w:r>
          </w:p>
          <w:p w14:paraId="7F0B8A0D">
            <w:pPr>
              <w:ind w:firstLine="440"/>
              <w:rPr>
                <w:rFonts w:ascii="仿宋" w:hAnsi="仿宋" w:eastAsia="仿宋" w:cs="仿宋"/>
                <w:color w:val="000000"/>
                <w:kern w:val="0"/>
                <w:highlight w:val="none"/>
              </w:rPr>
            </w:pPr>
            <w:r>
              <w:rPr>
                <w:rFonts w:hint="eastAsia" w:ascii="仿宋" w:hAnsi="仿宋" w:eastAsia="仿宋" w:cs="仿宋"/>
                <w:color w:val="000000"/>
                <w:kern w:val="0"/>
                <w:highlight w:val="none"/>
              </w:rPr>
              <w:t>1)默认账号及弱口令攻击；2)存储过程漏洞攻击；3)数据库运行权限探测；4)提权漏洞攻击；5)低版本溢出漏洞攻击。</w:t>
            </w:r>
          </w:p>
          <w:p w14:paraId="7062DEC3">
            <w:pPr>
              <w:pStyle w:val="257"/>
              <w:widowControl w:val="0"/>
              <w:numPr>
                <w:ilvl w:val="0"/>
                <w:numId w:val="0"/>
              </w:numPr>
              <w:spacing w:line="240" w:lineRule="auto"/>
              <w:ind w:left="420" w:leftChars="200" w:firstLine="0" w:firstLineChars="0"/>
              <w:jc w:val="both"/>
              <w:rPr>
                <w:rFonts w:ascii="仿宋" w:hAnsi="仿宋" w:eastAsia="仿宋" w:cs="仿宋"/>
                <w:b/>
                <w:bCs/>
                <w:color w:val="000000"/>
                <w:szCs w:val="24"/>
                <w:highlight w:val="none"/>
              </w:rPr>
            </w:pPr>
            <w:r>
              <w:rPr>
                <w:rFonts w:hint="eastAsia" w:ascii="仿宋" w:hAnsi="仿宋" w:eastAsia="仿宋" w:cs="仿宋"/>
                <w:b/>
                <w:bCs/>
                <w:color w:val="000000"/>
                <w:szCs w:val="24"/>
                <w:highlight w:val="none"/>
              </w:rPr>
              <w:t>WEB应用系统渗透</w:t>
            </w:r>
          </w:p>
          <w:p w14:paraId="193AE1BC">
            <w:pPr>
              <w:ind w:firstLine="440"/>
              <w:rPr>
                <w:rFonts w:ascii="仿宋" w:hAnsi="仿宋" w:eastAsia="仿宋" w:cs="仿宋"/>
                <w:color w:val="000000"/>
                <w:kern w:val="0"/>
                <w:highlight w:val="none"/>
              </w:rPr>
            </w:pPr>
            <w:r>
              <w:rPr>
                <w:rFonts w:hint="eastAsia" w:ascii="仿宋" w:hAnsi="仿宋" w:eastAsia="仿宋" w:cs="仿宋"/>
                <w:color w:val="000000"/>
                <w:kern w:val="0"/>
                <w:highlight w:val="none"/>
              </w:rPr>
              <w:t>对渗透目标提供的各种应用，如JSP、PHP等组成的WEB应用渗透测试：</w:t>
            </w:r>
          </w:p>
          <w:p w14:paraId="76F666A4">
            <w:pPr>
              <w:ind w:firstLine="440"/>
              <w:rPr>
                <w:rFonts w:ascii="仿宋" w:hAnsi="仿宋" w:eastAsia="仿宋" w:cs="仿宋"/>
                <w:color w:val="000000"/>
                <w:kern w:val="0"/>
                <w:highlight w:val="none"/>
              </w:rPr>
            </w:pPr>
            <w:r>
              <w:rPr>
                <w:rFonts w:hint="eastAsia" w:ascii="仿宋" w:hAnsi="仿宋" w:eastAsia="仿宋" w:cs="仿宋"/>
                <w:color w:val="000000"/>
                <w:kern w:val="0"/>
                <w:highlight w:val="none"/>
              </w:rPr>
              <w:t>1）检查应用系统架构、防止用户绕过系统直接修改数据库；2）检查身份认证模块，防止非法用户绕过身份认证；3）检查数据库接口模块，防止用户获取系统权限；4）检查文件接口模块，防止用户获取系统文件；5）检查其他安全威胁。</w:t>
            </w:r>
          </w:p>
          <w:p w14:paraId="4D26580B">
            <w:pPr>
              <w:pStyle w:val="257"/>
              <w:widowControl w:val="0"/>
              <w:numPr>
                <w:ilvl w:val="0"/>
                <w:numId w:val="0"/>
              </w:numPr>
              <w:spacing w:line="240" w:lineRule="auto"/>
              <w:ind w:left="420" w:leftChars="200" w:firstLine="0" w:firstLineChars="0"/>
              <w:jc w:val="both"/>
              <w:rPr>
                <w:rFonts w:ascii="仿宋" w:hAnsi="仿宋" w:eastAsia="仿宋" w:cs="仿宋"/>
                <w:b/>
                <w:bCs/>
                <w:color w:val="000000"/>
                <w:szCs w:val="24"/>
                <w:highlight w:val="none"/>
              </w:rPr>
            </w:pPr>
            <w:r>
              <w:rPr>
                <w:rFonts w:hint="eastAsia" w:ascii="仿宋" w:hAnsi="仿宋" w:eastAsia="仿宋" w:cs="仿宋"/>
                <w:b/>
                <w:bCs/>
                <w:color w:val="000000"/>
                <w:szCs w:val="24"/>
                <w:highlight w:val="none"/>
              </w:rPr>
              <w:t>网络设备渗透</w:t>
            </w:r>
          </w:p>
          <w:p w14:paraId="5DF50322">
            <w:pPr>
              <w:ind w:firstLine="440"/>
              <w:rPr>
                <w:rFonts w:ascii="仿宋" w:hAnsi="仿宋" w:eastAsia="仿宋" w:cs="仿宋"/>
                <w:color w:val="000000"/>
                <w:kern w:val="0"/>
                <w:highlight w:val="none"/>
              </w:rPr>
            </w:pPr>
            <w:r>
              <w:rPr>
                <w:rFonts w:hint="eastAsia" w:ascii="仿宋" w:hAnsi="仿宋" w:eastAsia="仿宋" w:cs="仿宋"/>
                <w:color w:val="000000"/>
                <w:kern w:val="0"/>
                <w:highlight w:val="none"/>
              </w:rPr>
              <w:t>对防火墙、入侵检测系统、网络设备进行渗透测试：</w:t>
            </w:r>
          </w:p>
          <w:p w14:paraId="4AD4A36D">
            <w:pPr>
              <w:ind w:firstLine="440"/>
              <w:rPr>
                <w:rFonts w:ascii="仿宋" w:hAnsi="仿宋" w:eastAsia="仿宋" w:cs="仿宋"/>
                <w:color w:val="000000"/>
                <w:kern w:val="0"/>
                <w:highlight w:val="none"/>
              </w:rPr>
            </w:pPr>
            <w:r>
              <w:rPr>
                <w:rFonts w:hint="eastAsia" w:ascii="仿宋" w:hAnsi="仿宋" w:eastAsia="仿宋" w:cs="仿宋"/>
                <w:color w:val="000000"/>
                <w:kern w:val="0"/>
                <w:highlight w:val="none"/>
              </w:rPr>
              <w:t>1)tftp获取配置攻击；2)管理界面默认账号密码；3)SNMP读写权限攻击；4)telnet,ssh默认账号弱口令攻击；5)低版本溢出漏洞攻击。</w:t>
            </w:r>
          </w:p>
          <w:p w14:paraId="403ABEFA">
            <w:pPr>
              <w:pStyle w:val="257"/>
              <w:widowControl w:val="0"/>
              <w:numPr>
                <w:ilvl w:val="0"/>
                <w:numId w:val="0"/>
              </w:numPr>
              <w:spacing w:line="240" w:lineRule="auto"/>
              <w:ind w:left="420" w:leftChars="200" w:firstLine="0" w:firstLineChars="0"/>
              <w:jc w:val="both"/>
              <w:rPr>
                <w:rFonts w:ascii="仿宋" w:hAnsi="仿宋" w:eastAsia="仿宋" w:cs="仿宋"/>
                <w:color w:val="000000"/>
                <w:szCs w:val="24"/>
                <w:highlight w:val="none"/>
              </w:rPr>
            </w:pPr>
            <w:r>
              <w:rPr>
                <w:rFonts w:hint="eastAsia" w:ascii="仿宋" w:hAnsi="仿宋" w:eastAsia="仿宋" w:cs="仿宋"/>
                <w:b/>
                <w:bCs/>
                <w:color w:val="000000"/>
                <w:szCs w:val="24"/>
                <w:highlight w:val="none"/>
              </w:rPr>
              <w:t>口令猜解</w:t>
            </w:r>
          </w:p>
          <w:p w14:paraId="51F63634">
            <w:pPr>
              <w:ind w:firstLine="440"/>
              <w:rPr>
                <w:rFonts w:ascii="仿宋" w:hAnsi="仿宋" w:eastAsia="仿宋" w:cs="仿宋"/>
                <w:color w:val="000000"/>
                <w:kern w:val="0"/>
                <w:highlight w:val="none"/>
              </w:rPr>
            </w:pPr>
            <w:r>
              <w:rPr>
                <w:rFonts w:hint="eastAsia" w:ascii="仿宋" w:hAnsi="仿宋" w:eastAsia="仿宋" w:cs="仿宋"/>
                <w:color w:val="000000"/>
                <w:kern w:val="0"/>
                <w:highlight w:val="none"/>
              </w:rPr>
              <w:t>口令猜测也是一种出现概率很高的风险，几乎不需要任何攻击工具，利用一个简单的暴力攻击程序和一个比较完善的字典，就可以猜测口令。</w:t>
            </w:r>
          </w:p>
          <w:p w14:paraId="0C3D6BE1">
            <w:pPr>
              <w:ind w:firstLine="440"/>
              <w:rPr>
                <w:rFonts w:ascii="仿宋" w:hAnsi="仿宋" w:eastAsia="仿宋" w:cs="仿宋"/>
                <w:color w:val="000000"/>
                <w:kern w:val="0"/>
                <w:highlight w:val="none"/>
              </w:rPr>
            </w:pPr>
            <w:r>
              <w:rPr>
                <w:rFonts w:hint="eastAsia" w:ascii="仿宋" w:hAnsi="仿宋" w:eastAsia="仿宋" w:cs="仿宋"/>
                <w:color w:val="000000"/>
                <w:kern w:val="0"/>
                <w:highlight w:val="none"/>
              </w:rPr>
              <w:t>对一个系统账号的猜测通常包括两个方面：首先是对用户名的猜测，其次是对密码的猜测。</w:t>
            </w:r>
          </w:p>
          <w:p w14:paraId="2D728A2D">
            <w:pPr>
              <w:pStyle w:val="257"/>
              <w:widowControl w:val="0"/>
              <w:numPr>
                <w:ilvl w:val="0"/>
                <w:numId w:val="0"/>
              </w:numPr>
              <w:spacing w:line="240" w:lineRule="auto"/>
              <w:ind w:left="420" w:leftChars="200" w:firstLine="0" w:firstLineChars="0"/>
              <w:jc w:val="both"/>
              <w:rPr>
                <w:rFonts w:ascii="仿宋" w:hAnsi="仿宋" w:eastAsia="仿宋" w:cs="仿宋"/>
                <w:b/>
                <w:bCs/>
                <w:color w:val="000000"/>
                <w:szCs w:val="24"/>
                <w:highlight w:val="none"/>
              </w:rPr>
            </w:pPr>
            <w:r>
              <w:rPr>
                <w:rFonts w:hint="eastAsia" w:ascii="仿宋" w:hAnsi="仿宋" w:eastAsia="仿宋" w:cs="仿宋"/>
                <w:b/>
                <w:bCs/>
                <w:color w:val="000000"/>
                <w:szCs w:val="24"/>
                <w:highlight w:val="none"/>
              </w:rPr>
              <w:t>其他方面渗透</w:t>
            </w:r>
          </w:p>
          <w:p w14:paraId="694131A3">
            <w:pPr>
              <w:ind w:firstLine="440"/>
              <w:rPr>
                <w:rFonts w:ascii="仿宋" w:hAnsi="仿宋" w:eastAsia="仿宋" w:cs="仿宋"/>
                <w:color w:val="000000"/>
                <w:kern w:val="0"/>
                <w:highlight w:val="none"/>
              </w:rPr>
            </w:pPr>
            <w:r>
              <w:rPr>
                <w:rFonts w:hint="eastAsia" w:ascii="仿宋" w:hAnsi="仿宋" w:eastAsia="仿宋" w:cs="仿宋"/>
                <w:color w:val="000000"/>
                <w:kern w:val="0"/>
                <w:highlight w:val="none"/>
              </w:rPr>
              <w:t>除了上述的测试手段外，还会在渗透测试过程中使用的技术：</w:t>
            </w:r>
          </w:p>
          <w:p w14:paraId="5D8838C3">
            <w:pPr>
              <w:ind w:firstLine="440"/>
              <w:rPr>
                <w:rFonts w:ascii="仿宋" w:hAnsi="仿宋" w:eastAsia="仿宋" w:cs="仿宋"/>
                <w:b/>
                <w:bCs/>
                <w:color w:val="000000"/>
                <w:kern w:val="0"/>
                <w:highlight w:val="none"/>
              </w:rPr>
            </w:pPr>
            <w:r>
              <w:rPr>
                <w:rFonts w:hint="eastAsia" w:ascii="仿宋" w:hAnsi="仿宋" w:eastAsia="仿宋" w:cs="仿宋"/>
                <w:color w:val="000000"/>
                <w:kern w:val="0"/>
                <w:highlight w:val="none"/>
              </w:rPr>
              <w:t>1)社会工程学；2)客户端攻击；3)拒绝服务攻击；4)中间人攻击。</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E2E31A1">
            <w:pPr>
              <w:spacing w:after="120"/>
              <w:ind w:firstLine="480"/>
              <w:jc w:val="center"/>
              <w:rPr>
                <w:rFonts w:ascii="仿宋" w:hAnsi="仿宋" w:eastAsia="仿宋" w:cs="仿宋"/>
                <w:color w:val="000000"/>
                <w:kern w:val="0"/>
                <w:highlight w:val="none"/>
              </w:rPr>
            </w:pPr>
          </w:p>
        </w:tc>
      </w:tr>
      <w:tr w14:paraId="308F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7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B7B282">
            <w:pPr>
              <w:numPr>
                <w:ilvl w:val="0"/>
                <w:numId w:val="1"/>
              </w:numPr>
              <w:spacing w:line="360" w:lineRule="auto"/>
              <w:rPr>
                <w:rFonts w:ascii="仿宋" w:hAnsi="仿宋" w:eastAsia="仿宋" w:cs="仿宋"/>
                <w:highlight w:val="none"/>
              </w:rPr>
            </w:pPr>
          </w:p>
        </w:tc>
        <w:tc>
          <w:tcPr>
            <w:tcW w:w="66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54155B4">
            <w:pPr>
              <w:spacing w:after="120"/>
              <w:rPr>
                <w:rFonts w:ascii="仿宋" w:hAnsi="仿宋" w:eastAsia="仿宋" w:cs="仿宋"/>
                <w:color w:val="000000"/>
                <w:kern w:val="0"/>
                <w:highlight w:val="none"/>
              </w:rPr>
            </w:pPr>
            <w:r>
              <w:rPr>
                <w:rFonts w:hint="eastAsia" w:ascii="仿宋" w:hAnsi="仿宋" w:eastAsia="仿宋" w:cs="仿宋"/>
                <w:b/>
                <w:bCs/>
                <w:color w:val="000000"/>
                <w:kern w:val="0"/>
                <w:highlight w:val="none"/>
              </w:rPr>
              <w:t>服务人数：</w:t>
            </w:r>
            <w:r>
              <w:rPr>
                <w:rFonts w:hint="eastAsia" w:ascii="仿宋" w:hAnsi="仿宋" w:eastAsia="仿宋" w:cs="仿宋"/>
                <w:color w:val="000000"/>
                <w:kern w:val="0"/>
                <w:highlight w:val="none"/>
              </w:rPr>
              <w:t>2人</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F93DFB">
            <w:pPr>
              <w:spacing w:after="120"/>
              <w:ind w:firstLine="480"/>
              <w:jc w:val="center"/>
              <w:rPr>
                <w:rFonts w:ascii="仿宋" w:hAnsi="仿宋" w:eastAsia="仿宋" w:cs="仿宋"/>
                <w:color w:val="000000"/>
                <w:kern w:val="0"/>
                <w:highlight w:val="none"/>
              </w:rPr>
            </w:pPr>
          </w:p>
        </w:tc>
      </w:tr>
      <w:tr w14:paraId="0E9F9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C971E68">
            <w:pPr>
              <w:numPr>
                <w:ilvl w:val="0"/>
                <w:numId w:val="1"/>
              </w:numPr>
              <w:spacing w:line="360" w:lineRule="auto"/>
              <w:rPr>
                <w:rFonts w:ascii="仿宋" w:hAnsi="仿宋" w:eastAsia="仿宋" w:cs="仿宋"/>
                <w:highlight w:val="none"/>
              </w:rPr>
            </w:pPr>
          </w:p>
        </w:tc>
        <w:tc>
          <w:tcPr>
            <w:tcW w:w="66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D9ECE3">
            <w:pPr>
              <w:spacing w:after="120"/>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服务方式：</w:t>
            </w:r>
            <w:r>
              <w:rPr>
                <w:rFonts w:hint="eastAsia" w:ascii="仿宋" w:hAnsi="仿宋" w:eastAsia="仿宋" w:cs="仿宋"/>
                <w:color w:val="000000"/>
                <w:kern w:val="0"/>
                <w:highlight w:val="none"/>
              </w:rPr>
              <w:t>现场或远程服务</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1EB692">
            <w:pPr>
              <w:spacing w:after="120"/>
              <w:ind w:firstLine="480"/>
              <w:jc w:val="center"/>
              <w:rPr>
                <w:rFonts w:ascii="仿宋" w:hAnsi="仿宋" w:eastAsia="仿宋" w:cs="仿宋"/>
                <w:color w:val="000000"/>
                <w:kern w:val="0"/>
                <w:highlight w:val="none"/>
              </w:rPr>
            </w:pPr>
          </w:p>
        </w:tc>
      </w:tr>
      <w:tr w14:paraId="0FAD3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2792D55">
            <w:pPr>
              <w:numPr>
                <w:ilvl w:val="0"/>
                <w:numId w:val="1"/>
              </w:numPr>
              <w:spacing w:line="360" w:lineRule="auto"/>
              <w:rPr>
                <w:rFonts w:ascii="仿宋" w:hAnsi="仿宋" w:eastAsia="仿宋" w:cs="仿宋"/>
                <w:highlight w:val="none"/>
              </w:rPr>
            </w:pPr>
          </w:p>
        </w:tc>
        <w:tc>
          <w:tcPr>
            <w:tcW w:w="66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B9DA9F">
            <w:pPr>
              <w:spacing w:after="120"/>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服务范围：</w:t>
            </w:r>
            <w:r>
              <w:rPr>
                <w:rFonts w:hint="eastAsia" w:ascii="仿宋" w:hAnsi="仿宋" w:eastAsia="仿宋" w:cs="仿宋"/>
                <w:color w:val="000000"/>
                <w:kern w:val="0"/>
                <w:highlight w:val="none"/>
              </w:rPr>
              <w:t>数据中心，核心业务，HIS，LIS，PACS，面向患者系统，互联互通，微信挂号预约等</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0200CDF">
            <w:pPr>
              <w:spacing w:after="120"/>
              <w:ind w:firstLine="480"/>
              <w:jc w:val="center"/>
              <w:rPr>
                <w:rFonts w:ascii="仿宋" w:hAnsi="仿宋" w:eastAsia="仿宋" w:cs="仿宋"/>
                <w:color w:val="000000"/>
                <w:kern w:val="0"/>
                <w:highlight w:val="none"/>
              </w:rPr>
            </w:pPr>
          </w:p>
        </w:tc>
      </w:tr>
      <w:tr w14:paraId="4F008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1E4169">
            <w:pPr>
              <w:numPr>
                <w:ilvl w:val="0"/>
                <w:numId w:val="1"/>
              </w:numPr>
              <w:spacing w:line="360" w:lineRule="auto"/>
              <w:rPr>
                <w:rFonts w:ascii="仿宋" w:hAnsi="仿宋" w:eastAsia="仿宋" w:cs="仿宋"/>
                <w:highlight w:val="none"/>
              </w:rPr>
            </w:pPr>
          </w:p>
        </w:tc>
        <w:tc>
          <w:tcPr>
            <w:tcW w:w="66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DCCBE6">
            <w:pPr>
              <w:spacing w:after="120"/>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服务频率：</w:t>
            </w:r>
            <w:r>
              <w:rPr>
                <w:rFonts w:hint="eastAsia" w:ascii="仿宋" w:hAnsi="仿宋" w:eastAsia="仿宋" w:cs="仿宋"/>
                <w:color w:val="000000"/>
                <w:kern w:val="0"/>
                <w:highlight w:val="none"/>
              </w:rPr>
              <w:t>按需响应</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FBF8218">
            <w:pPr>
              <w:spacing w:after="120"/>
              <w:ind w:firstLine="480"/>
              <w:jc w:val="center"/>
              <w:rPr>
                <w:rFonts w:ascii="仿宋" w:hAnsi="仿宋" w:eastAsia="仿宋" w:cs="仿宋"/>
                <w:color w:val="000000"/>
                <w:kern w:val="0"/>
                <w:highlight w:val="none"/>
              </w:rPr>
            </w:pPr>
          </w:p>
        </w:tc>
      </w:tr>
      <w:tr w14:paraId="5BAA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FE6190E">
            <w:pPr>
              <w:numPr>
                <w:ilvl w:val="0"/>
                <w:numId w:val="1"/>
              </w:numPr>
              <w:spacing w:line="360" w:lineRule="auto"/>
              <w:rPr>
                <w:rFonts w:ascii="仿宋" w:hAnsi="仿宋" w:eastAsia="仿宋" w:cs="仿宋"/>
                <w:highlight w:val="none"/>
              </w:rPr>
            </w:pPr>
          </w:p>
        </w:tc>
        <w:tc>
          <w:tcPr>
            <w:tcW w:w="66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18E0E34">
            <w:pPr>
              <w:spacing w:after="120"/>
              <w:rPr>
                <w:rFonts w:ascii="仿宋" w:hAnsi="仿宋" w:eastAsia="仿宋" w:cs="仿宋"/>
                <w:color w:val="000000"/>
                <w:kern w:val="0"/>
                <w:highlight w:val="none"/>
              </w:rPr>
            </w:pPr>
            <w:r>
              <w:rPr>
                <w:rFonts w:hint="eastAsia" w:ascii="仿宋" w:hAnsi="仿宋" w:eastAsia="仿宋" w:cs="仿宋"/>
                <w:b/>
                <w:bCs/>
                <w:color w:val="000000"/>
                <w:kern w:val="0"/>
                <w:highlight w:val="none"/>
              </w:rPr>
              <w:t>服务输出：</w:t>
            </w:r>
            <w:r>
              <w:rPr>
                <w:rFonts w:hint="eastAsia" w:ascii="仿宋" w:hAnsi="仿宋" w:eastAsia="仿宋" w:cs="仿宋"/>
                <w:color w:val="000000"/>
                <w:kern w:val="0"/>
                <w:highlight w:val="none"/>
              </w:rPr>
              <w:t>《渗透测试报告》</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5EA9733">
            <w:pPr>
              <w:spacing w:after="120"/>
              <w:ind w:firstLine="480"/>
              <w:jc w:val="center"/>
              <w:rPr>
                <w:rFonts w:ascii="仿宋" w:hAnsi="仿宋" w:eastAsia="仿宋" w:cs="仿宋"/>
                <w:color w:val="000000"/>
                <w:kern w:val="0"/>
                <w:highlight w:val="none"/>
              </w:rPr>
            </w:pPr>
          </w:p>
        </w:tc>
      </w:tr>
    </w:tbl>
    <w:p w14:paraId="39B5A97D">
      <w:pPr>
        <w:spacing w:line="360" w:lineRule="auto"/>
        <w:rPr>
          <w:rFonts w:ascii="仿宋" w:hAnsi="仿宋" w:eastAsia="仿宋" w:cs="仿宋"/>
          <w:b/>
          <w:bCs/>
          <w:sz w:val="24"/>
          <w:highlight w:val="none"/>
        </w:rPr>
      </w:pPr>
      <w:r>
        <w:rPr>
          <w:rFonts w:hint="eastAsia" w:ascii="仿宋" w:hAnsi="仿宋" w:eastAsia="仿宋" w:cs="仿宋"/>
          <w:b/>
          <w:bCs/>
          <w:sz w:val="24"/>
          <w:highlight w:val="none"/>
        </w:rPr>
        <w:t>3、重要时期安全保障服务</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784"/>
        <w:gridCol w:w="6601"/>
        <w:gridCol w:w="1058"/>
      </w:tblGrid>
      <w:tr w14:paraId="2B4C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81" w:hRule="atLeast"/>
          <w:jc w:val="center"/>
        </w:trPr>
        <w:tc>
          <w:tcPr>
            <w:tcW w:w="78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3E2E6CA">
            <w:pPr>
              <w:spacing w:line="360" w:lineRule="auto"/>
              <w:rPr>
                <w:rFonts w:ascii="仿宋" w:hAnsi="仿宋" w:eastAsia="仿宋" w:cs="仿宋"/>
                <w:b/>
                <w:bCs/>
                <w:highlight w:val="none"/>
              </w:rPr>
            </w:pPr>
            <w:r>
              <w:rPr>
                <w:rFonts w:hint="eastAsia" w:ascii="仿宋" w:hAnsi="仿宋" w:eastAsia="仿宋" w:cs="仿宋"/>
                <w:b/>
                <w:bCs/>
                <w:highlight w:val="none"/>
              </w:rPr>
              <w:t>序号</w:t>
            </w:r>
          </w:p>
        </w:tc>
        <w:tc>
          <w:tcPr>
            <w:tcW w:w="660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B99B7E7">
            <w:pPr>
              <w:spacing w:line="360" w:lineRule="auto"/>
              <w:jc w:val="center"/>
              <w:rPr>
                <w:rFonts w:ascii="仿宋" w:hAnsi="仿宋" w:eastAsia="仿宋" w:cs="仿宋"/>
                <w:b/>
                <w:bCs/>
                <w:highlight w:val="none"/>
              </w:rPr>
            </w:pPr>
            <w:r>
              <w:rPr>
                <w:rFonts w:hint="eastAsia" w:ascii="仿宋" w:hAnsi="仿宋" w:eastAsia="仿宋" w:cs="仿宋"/>
                <w:b/>
                <w:bCs/>
                <w:highlight w:val="none"/>
              </w:rPr>
              <w:t>招标参数要求</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972ED1">
            <w:pPr>
              <w:spacing w:line="360" w:lineRule="auto"/>
              <w:jc w:val="center"/>
              <w:rPr>
                <w:rFonts w:ascii="仿宋" w:hAnsi="仿宋" w:eastAsia="仿宋" w:cs="仿宋"/>
                <w:b/>
                <w:bCs/>
                <w:highlight w:val="none"/>
              </w:rPr>
            </w:pPr>
            <w:r>
              <w:rPr>
                <w:rFonts w:hint="eastAsia" w:ascii="仿宋" w:hAnsi="仿宋" w:eastAsia="仿宋" w:cs="仿宋"/>
                <w:b/>
                <w:bCs/>
                <w:highlight w:val="none"/>
              </w:rPr>
              <w:t>备注</w:t>
            </w:r>
          </w:p>
        </w:tc>
      </w:tr>
      <w:tr w14:paraId="57DC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78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4259F57">
            <w:pPr>
              <w:numPr>
                <w:ilvl w:val="0"/>
                <w:numId w:val="1"/>
              </w:numPr>
              <w:spacing w:line="360" w:lineRule="auto"/>
              <w:rPr>
                <w:rFonts w:ascii="仿宋" w:hAnsi="仿宋" w:eastAsia="仿宋" w:cs="仿宋"/>
                <w:highlight w:val="none"/>
              </w:rPr>
            </w:pPr>
          </w:p>
        </w:tc>
        <w:tc>
          <w:tcPr>
            <w:tcW w:w="660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0D5C21">
            <w:pPr>
              <w:rPr>
                <w:rFonts w:ascii="仿宋" w:hAnsi="仿宋" w:eastAsia="仿宋" w:cs="仿宋"/>
                <w:b/>
                <w:color w:val="000000"/>
                <w:highlight w:val="none"/>
              </w:rPr>
            </w:pPr>
            <w:r>
              <w:rPr>
                <w:rFonts w:hint="eastAsia" w:ascii="仿宋" w:hAnsi="仿宋" w:eastAsia="仿宋" w:cs="仿宋"/>
                <w:b/>
                <w:color w:val="000000"/>
                <w:highlight w:val="none"/>
              </w:rPr>
              <w:t>服务描述：</w:t>
            </w:r>
          </w:p>
          <w:p w14:paraId="485201C3">
            <w:pPr>
              <w:ind w:firstLine="420" w:firstLineChars="200"/>
              <w:rPr>
                <w:rFonts w:ascii="仿宋" w:hAnsi="仿宋" w:eastAsia="仿宋" w:cs="仿宋"/>
                <w:highlight w:val="none"/>
              </w:rPr>
            </w:pPr>
            <w:r>
              <w:rPr>
                <w:rFonts w:hint="eastAsia" w:ascii="仿宋" w:hAnsi="仿宋" w:eastAsia="仿宋" w:cs="仿宋"/>
                <w:bCs/>
                <w:color w:val="000000"/>
                <w:highlight w:val="none"/>
              </w:rPr>
              <w:t>重要时期安全保障服务即重保服务，为客户提供现场全天候实时的安全保障。重保服务期间可通过安全监控、攻击验证、攻击排查等工作，帮助</w:t>
            </w:r>
            <w:r>
              <w:rPr>
                <w:rFonts w:hint="eastAsia" w:ascii="仿宋" w:hAnsi="仿宋" w:eastAsia="仿宋" w:cs="仿宋"/>
                <w:bCs/>
                <w:color w:val="000000"/>
                <w:highlight w:val="none"/>
                <w:lang w:val="en-US" w:eastAsia="zh-CN"/>
              </w:rPr>
              <w:t>采购人</w:t>
            </w:r>
            <w:r>
              <w:rPr>
                <w:rFonts w:hint="eastAsia" w:ascii="仿宋" w:hAnsi="仿宋" w:eastAsia="仿宋" w:cs="仿宋"/>
                <w:bCs/>
                <w:color w:val="000000"/>
                <w:highlight w:val="none"/>
              </w:rPr>
              <w:t>进行安全防护和应急处置，提升保障期间对安全事件的防御能力。</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4EB89E6">
            <w:pPr>
              <w:spacing w:line="360" w:lineRule="auto"/>
              <w:rPr>
                <w:rFonts w:ascii="仿宋" w:hAnsi="仿宋" w:eastAsia="仿宋" w:cs="仿宋"/>
                <w:highlight w:val="none"/>
              </w:rPr>
            </w:pPr>
          </w:p>
        </w:tc>
      </w:tr>
      <w:tr w14:paraId="3D5FF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78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223D65">
            <w:pPr>
              <w:numPr>
                <w:ilvl w:val="0"/>
                <w:numId w:val="1"/>
              </w:numPr>
              <w:spacing w:line="360" w:lineRule="auto"/>
              <w:rPr>
                <w:rFonts w:ascii="仿宋" w:hAnsi="仿宋" w:eastAsia="仿宋" w:cs="仿宋"/>
                <w:highlight w:val="none"/>
              </w:rPr>
            </w:pPr>
          </w:p>
        </w:tc>
        <w:tc>
          <w:tcPr>
            <w:tcW w:w="660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700428E">
            <w:pPr>
              <w:rPr>
                <w:rFonts w:ascii="仿宋" w:hAnsi="仿宋" w:eastAsia="仿宋" w:cs="仿宋"/>
                <w:b/>
                <w:color w:val="000000"/>
                <w:highlight w:val="none"/>
              </w:rPr>
            </w:pPr>
            <w:r>
              <w:rPr>
                <w:rFonts w:hint="eastAsia" w:ascii="仿宋" w:hAnsi="仿宋" w:eastAsia="仿宋" w:cs="仿宋"/>
                <w:b/>
                <w:color w:val="000000"/>
                <w:highlight w:val="none"/>
              </w:rPr>
              <w:t>服务内容：</w:t>
            </w:r>
          </w:p>
          <w:p w14:paraId="178F3944">
            <w:pPr>
              <w:ind w:firstLine="420" w:firstLineChars="200"/>
              <w:rPr>
                <w:rFonts w:ascii="仿宋" w:hAnsi="仿宋" w:eastAsia="仿宋" w:cs="仿宋"/>
                <w:bCs/>
                <w:color w:val="000000"/>
                <w:highlight w:val="none"/>
              </w:rPr>
            </w:pPr>
            <w:r>
              <w:rPr>
                <w:rFonts w:hint="eastAsia" w:ascii="仿宋" w:hAnsi="仿宋" w:eastAsia="仿宋" w:cs="仿宋"/>
                <w:bCs/>
                <w:color w:val="000000"/>
                <w:highlight w:val="none"/>
              </w:rPr>
              <w:t>1、备战阶段：摸清家底。黑客视角分析可能的攻击路径，以减少风险暴露面、事前防范和加固为主要目的，加强系统健壮性，提升黑客攻击成本。主要工作表现在：互联网未知资产探测、业务资产黑盒测试与加固、全网信息系统（服务器、路由器、交换机、安全系统等）配置核查，策略精细化调优。外联网等其他网络边界的开放服务和策略检查。</w:t>
            </w:r>
          </w:p>
          <w:p w14:paraId="54CC1051">
            <w:pPr>
              <w:ind w:firstLine="420" w:firstLineChars="200"/>
              <w:rPr>
                <w:rFonts w:ascii="仿宋" w:hAnsi="仿宋" w:eastAsia="仿宋" w:cs="仿宋"/>
                <w:bCs/>
                <w:color w:val="000000"/>
                <w:highlight w:val="none"/>
              </w:rPr>
            </w:pPr>
            <w:r>
              <w:rPr>
                <w:rFonts w:hint="eastAsia" w:ascii="仿宋" w:hAnsi="仿宋" w:eastAsia="仿宋" w:cs="仿宋"/>
                <w:bCs/>
                <w:color w:val="000000"/>
                <w:highlight w:val="none"/>
              </w:rPr>
              <w:t>2、决战阶段：实时守护。开展异常流量的精准定位和分析，对恶意行为迅速封堵，不给攻击者可乘之机。主要工作表现在：态势感知系统及各类网络安全系统的实时攻击监测和分析、攻击研判和快速响应。</w:t>
            </w:r>
          </w:p>
          <w:p w14:paraId="1C410CEC">
            <w:pPr>
              <w:ind w:firstLine="420" w:firstLineChars="200"/>
              <w:rPr>
                <w:rFonts w:ascii="仿宋" w:hAnsi="仿宋" w:eastAsia="仿宋" w:cs="仿宋"/>
                <w:bCs/>
                <w:color w:val="000000"/>
                <w:highlight w:val="none"/>
              </w:rPr>
            </w:pPr>
            <w:r>
              <w:rPr>
                <w:rFonts w:hint="eastAsia" w:ascii="仿宋" w:hAnsi="仿宋" w:eastAsia="仿宋" w:cs="仿宋"/>
                <w:bCs/>
                <w:color w:val="000000"/>
                <w:highlight w:val="none"/>
              </w:rPr>
              <w:t>3、战后阶段:复盘总结。结合安全事件，找出潜藏的系统脆弱点，分析攻击者惯用的攻击手法特点，提出精准防护建议，进一步提升系统健壮性，以及积累更多重保活动经验，精准施策，共筑安全堡垒。</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370FEB">
            <w:pPr>
              <w:spacing w:line="360" w:lineRule="auto"/>
              <w:rPr>
                <w:rFonts w:ascii="仿宋" w:hAnsi="仿宋" w:eastAsia="仿宋" w:cs="仿宋"/>
                <w:highlight w:val="none"/>
              </w:rPr>
            </w:pPr>
          </w:p>
        </w:tc>
      </w:tr>
      <w:tr w14:paraId="65EC7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78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C898EF1">
            <w:pPr>
              <w:numPr>
                <w:ilvl w:val="0"/>
                <w:numId w:val="1"/>
              </w:numPr>
              <w:spacing w:line="360" w:lineRule="auto"/>
              <w:rPr>
                <w:rFonts w:ascii="仿宋" w:hAnsi="仿宋" w:eastAsia="仿宋" w:cs="仿宋"/>
                <w:highlight w:val="none"/>
              </w:rPr>
            </w:pPr>
          </w:p>
        </w:tc>
        <w:tc>
          <w:tcPr>
            <w:tcW w:w="660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3B0C4B">
            <w:pPr>
              <w:rPr>
                <w:rFonts w:ascii="仿宋" w:hAnsi="仿宋" w:eastAsia="仿宋" w:cs="仿宋"/>
                <w:highlight w:val="none"/>
              </w:rPr>
            </w:pPr>
            <w:r>
              <w:rPr>
                <w:rFonts w:hint="eastAsia" w:ascii="仿宋" w:hAnsi="仿宋" w:eastAsia="仿宋" w:cs="仿宋"/>
                <w:b/>
                <w:bCs/>
                <w:highlight w:val="none"/>
              </w:rPr>
              <w:t>服务人数：</w:t>
            </w:r>
            <w:r>
              <w:rPr>
                <w:rFonts w:hint="eastAsia" w:ascii="仿宋" w:hAnsi="仿宋" w:eastAsia="仿宋" w:cs="仿宋"/>
                <w:highlight w:val="none"/>
              </w:rPr>
              <w:t>1人</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CB93524">
            <w:pPr>
              <w:spacing w:line="360" w:lineRule="auto"/>
              <w:rPr>
                <w:rFonts w:ascii="仿宋" w:hAnsi="仿宋" w:eastAsia="仿宋" w:cs="仿宋"/>
                <w:highlight w:val="none"/>
              </w:rPr>
            </w:pPr>
          </w:p>
        </w:tc>
      </w:tr>
      <w:tr w14:paraId="46D6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78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EA4BAF">
            <w:pPr>
              <w:numPr>
                <w:ilvl w:val="0"/>
                <w:numId w:val="1"/>
              </w:numPr>
              <w:spacing w:line="360" w:lineRule="auto"/>
              <w:rPr>
                <w:rFonts w:ascii="仿宋" w:hAnsi="仿宋" w:eastAsia="仿宋" w:cs="仿宋"/>
                <w:highlight w:val="none"/>
              </w:rPr>
            </w:pPr>
          </w:p>
        </w:tc>
        <w:tc>
          <w:tcPr>
            <w:tcW w:w="660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611564">
            <w:pPr>
              <w:rPr>
                <w:rFonts w:ascii="仿宋" w:hAnsi="仿宋" w:eastAsia="仿宋" w:cs="仿宋"/>
                <w:b/>
                <w:bCs/>
                <w:highlight w:val="none"/>
              </w:rPr>
            </w:pPr>
            <w:r>
              <w:rPr>
                <w:rFonts w:hint="eastAsia" w:ascii="仿宋" w:hAnsi="仿宋" w:eastAsia="仿宋" w:cs="仿宋"/>
                <w:b/>
                <w:bCs/>
                <w:highlight w:val="none"/>
              </w:rPr>
              <w:t>服务方式：</w:t>
            </w:r>
            <w:r>
              <w:rPr>
                <w:rFonts w:hint="eastAsia" w:ascii="仿宋" w:hAnsi="仿宋" w:eastAsia="仿宋" w:cs="仿宋"/>
                <w:highlight w:val="none"/>
              </w:rPr>
              <w:t>现场服务</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3BF5E1">
            <w:pPr>
              <w:spacing w:line="360" w:lineRule="auto"/>
              <w:rPr>
                <w:rFonts w:ascii="仿宋" w:hAnsi="仿宋" w:eastAsia="仿宋" w:cs="仿宋"/>
                <w:highlight w:val="none"/>
              </w:rPr>
            </w:pPr>
          </w:p>
        </w:tc>
      </w:tr>
      <w:tr w14:paraId="08258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78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4F539D">
            <w:pPr>
              <w:numPr>
                <w:ilvl w:val="0"/>
                <w:numId w:val="1"/>
              </w:numPr>
              <w:rPr>
                <w:rFonts w:ascii="仿宋" w:hAnsi="仿宋" w:eastAsia="仿宋" w:cs="仿宋"/>
                <w:highlight w:val="none"/>
              </w:rPr>
            </w:pPr>
          </w:p>
        </w:tc>
        <w:tc>
          <w:tcPr>
            <w:tcW w:w="660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595712">
            <w:pPr>
              <w:rPr>
                <w:rFonts w:ascii="仿宋" w:hAnsi="仿宋" w:eastAsia="仿宋" w:cs="仿宋"/>
                <w:b/>
                <w:bCs/>
                <w:highlight w:val="none"/>
              </w:rPr>
            </w:pPr>
            <w:r>
              <w:rPr>
                <w:rFonts w:hint="eastAsia" w:ascii="仿宋" w:hAnsi="仿宋" w:eastAsia="仿宋" w:cs="仿宋"/>
                <w:b/>
                <w:bCs/>
                <w:highlight w:val="none"/>
              </w:rPr>
              <w:t>服务范围：</w:t>
            </w:r>
            <w:r>
              <w:rPr>
                <w:rFonts w:hint="eastAsia" w:ascii="仿宋" w:hAnsi="仿宋" w:eastAsia="仿宋" w:cs="仿宋"/>
                <w:highlight w:val="none"/>
              </w:rPr>
              <w:t>如重要会议及活动期间等，医院整体信息化网络安全现场值守。</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4F6EE4C">
            <w:pPr>
              <w:rPr>
                <w:rFonts w:ascii="仿宋" w:hAnsi="仿宋" w:eastAsia="仿宋" w:cs="仿宋"/>
                <w:highlight w:val="none"/>
              </w:rPr>
            </w:pPr>
          </w:p>
        </w:tc>
      </w:tr>
      <w:tr w14:paraId="2025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78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3D7C9B">
            <w:pPr>
              <w:numPr>
                <w:ilvl w:val="0"/>
                <w:numId w:val="1"/>
              </w:numPr>
              <w:spacing w:line="360" w:lineRule="auto"/>
              <w:rPr>
                <w:rFonts w:ascii="仿宋" w:hAnsi="仿宋" w:eastAsia="仿宋" w:cs="仿宋"/>
                <w:highlight w:val="none"/>
              </w:rPr>
            </w:pPr>
          </w:p>
        </w:tc>
        <w:tc>
          <w:tcPr>
            <w:tcW w:w="660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54FB40">
            <w:pPr>
              <w:rPr>
                <w:rFonts w:ascii="仿宋" w:hAnsi="仿宋" w:eastAsia="仿宋" w:cs="仿宋"/>
                <w:b/>
                <w:bCs/>
                <w:highlight w:val="none"/>
              </w:rPr>
            </w:pPr>
            <w:r>
              <w:rPr>
                <w:rFonts w:hint="eastAsia" w:ascii="仿宋" w:hAnsi="仿宋" w:eastAsia="仿宋" w:cs="仿宋"/>
                <w:b/>
                <w:bCs/>
                <w:highlight w:val="none"/>
              </w:rPr>
              <w:t>服务频率：</w:t>
            </w:r>
            <w:r>
              <w:rPr>
                <w:rFonts w:hint="eastAsia" w:ascii="仿宋" w:hAnsi="仿宋" w:eastAsia="仿宋" w:cs="仿宋"/>
                <w:highlight w:val="none"/>
              </w:rPr>
              <w:t>按需响应</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156B215">
            <w:pPr>
              <w:spacing w:line="360" w:lineRule="auto"/>
              <w:rPr>
                <w:rFonts w:ascii="仿宋" w:hAnsi="仿宋" w:eastAsia="仿宋" w:cs="仿宋"/>
                <w:highlight w:val="none"/>
              </w:rPr>
            </w:pPr>
          </w:p>
        </w:tc>
      </w:tr>
      <w:tr w14:paraId="2C494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78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F72F58">
            <w:pPr>
              <w:numPr>
                <w:ilvl w:val="0"/>
                <w:numId w:val="1"/>
              </w:numPr>
              <w:spacing w:line="360" w:lineRule="auto"/>
              <w:rPr>
                <w:rFonts w:ascii="仿宋" w:hAnsi="仿宋" w:eastAsia="仿宋" w:cs="仿宋"/>
                <w:highlight w:val="none"/>
              </w:rPr>
            </w:pPr>
          </w:p>
        </w:tc>
        <w:tc>
          <w:tcPr>
            <w:tcW w:w="660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33E639">
            <w:pPr>
              <w:rPr>
                <w:rFonts w:ascii="仿宋" w:hAnsi="仿宋" w:eastAsia="仿宋" w:cs="仿宋"/>
                <w:highlight w:val="none"/>
              </w:rPr>
            </w:pPr>
            <w:r>
              <w:rPr>
                <w:rFonts w:hint="eastAsia" w:ascii="仿宋" w:hAnsi="仿宋" w:eastAsia="仿宋" w:cs="仿宋"/>
                <w:b/>
                <w:bCs/>
                <w:highlight w:val="none"/>
              </w:rPr>
              <w:t>服务输出：</w:t>
            </w:r>
            <w:r>
              <w:rPr>
                <w:rFonts w:hint="eastAsia" w:ascii="仿宋" w:hAnsi="仿宋" w:eastAsia="仿宋" w:cs="仿宋"/>
                <w:highlight w:val="none"/>
              </w:rPr>
              <w:t>《重保工作总结报告》</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7658E6">
            <w:pPr>
              <w:spacing w:line="360" w:lineRule="auto"/>
              <w:rPr>
                <w:rFonts w:ascii="仿宋" w:hAnsi="仿宋" w:eastAsia="仿宋" w:cs="仿宋"/>
                <w:highlight w:val="none"/>
              </w:rPr>
            </w:pPr>
          </w:p>
        </w:tc>
      </w:tr>
    </w:tbl>
    <w:p w14:paraId="7549BEA7">
      <w:pPr>
        <w:spacing w:line="360" w:lineRule="auto"/>
        <w:rPr>
          <w:rFonts w:ascii="仿宋" w:hAnsi="仿宋" w:eastAsia="仿宋" w:cs="仿宋"/>
          <w:b/>
          <w:bCs/>
          <w:sz w:val="24"/>
          <w:highlight w:val="none"/>
        </w:rPr>
      </w:pPr>
      <w:r>
        <w:rPr>
          <w:rFonts w:hint="eastAsia" w:ascii="仿宋" w:hAnsi="仿宋" w:eastAsia="仿宋" w:cs="仿宋"/>
          <w:b/>
          <w:bCs/>
          <w:sz w:val="24"/>
          <w:highlight w:val="none"/>
        </w:rPr>
        <w:t>4、网络安全巡检服务</w:t>
      </w:r>
    </w:p>
    <w:tbl>
      <w:tblPr>
        <w:tblStyle w:val="96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851"/>
        <w:gridCol w:w="6534"/>
        <w:gridCol w:w="1058"/>
      </w:tblGrid>
      <w:tr w14:paraId="76AAE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81"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7F1D409">
            <w:pPr>
              <w:widowControl/>
              <w:jc w:val="center"/>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序号</w:t>
            </w: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54539AE">
            <w:pPr>
              <w:widowControl/>
              <w:ind w:firstLine="482"/>
              <w:jc w:val="center"/>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招标参数要求</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0DF5F9F">
            <w:pPr>
              <w:widowControl/>
              <w:jc w:val="center"/>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备注</w:t>
            </w:r>
          </w:p>
        </w:tc>
      </w:tr>
      <w:tr w14:paraId="64DD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07789F2">
            <w:pPr>
              <w:widowControl/>
              <w:numPr>
                <w:ilvl w:val="0"/>
                <w:numId w:val="2"/>
              </w:numPr>
              <w:rPr>
                <w:rFonts w:ascii="仿宋" w:hAnsi="仿宋" w:eastAsia="仿宋" w:cs="仿宋"/>
                <w:color w:val="000000"/>
                <w:kern w:val="0"/>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290D21">
            <w:pPr>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服务描述：</w:t>
            </w:r>
          </w:p>
          <w:p w14:paraId="7B208D45">
            <w:pPr>
              <w:ind w:firstLine="420" w:firstLineChars="200"/>
              <w:rPr>
                <w:rFonts w:ascii="仿宋" w:hAnsi="仿宋" w:eastAsia="仿宋" w:cs="仿宋"/>
                <w:bCs/>
                <w:color w:val="000000"/>
                <w:kern w:val="0"/>
                <w:highlight w:val="none"/>
              </w:rPr>
            </w:pPr>
            <w:r>
              <w:rPr>
                <w:rFonts w:hint="eastAsia" w:ascii="仿宋" w:hAnsi="仿宋" w:eastAsia="仿宋" w:cs="仿宋"/>
                <w:bCs/>
                <w:color w:val="000000"/>
                <w:kern w:val="0"/>
                <w:highlight w:val="none"/>
              </w:rPr>
              <w:t>通过人工现场巡查方式对全网重要信息系统（业务系统、安全系统、网络系统）的运行状态、安全策略以及日志等风险进行识别、分析和定位，提出可行性修复建议，协助现场处置。</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23F467C">
            <w:pPr>
              <w:spacing w:after="120"/>
              <w:ind w:firstLine="480"/>
              <w:jc w:val="center"/>
              <w:rPr>
                <w:rFonts w:ascii="仿宋" w:hAnsi="仿宋" w:eastAsia="仿宋" w:cs="仿宋"/>
                <w:color w:val="000000"/>
                <w:kern w:val="0"/>
                <w:highlight w:val="none"/>
              </w:rPr>
            </w:pPr>
          </w:p>
        </w:tc>
      </w:tr>
      <w:tr w14:paraId="2185B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D2D2B3">
            <w:pPr>
              <w:widowControl/>
              <w:numPr>
                <w:ilvl w:val="0"/>
                <w:numId w:val="2"/>
              </w:numPr>
              <w:rPr>
                <w:rFonts w:ascii="仿宋" w:hAnsi="仿宋" w:eastAsia="仿宋" w:cs="仿宋"/>
                <w:color w:val="000000"/>
                <w:kern w:val="0"/>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87212B">
            <w:pPr>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服务内容：</w:t>
            </w:r>
          </w:p>
          <w:p w14:paraId="34EAA5FA">
            <w:pPr>
              <w:ind w:firstLine="420" w:firstLineChars="200"/>
              <w:rPr>
                <w:rFonts w:ascii="仿宋" w:hAnsi="仿宋" w:eastAsia="仿宋" w:cs="仿宋"/>
                <w:bCs/>
                <w:color w:val="000000"/>
                <w:kern w:val="0"/>
                <w:highlight w:val="none"/>
              </w:rPr>
            </w:pPr>
            <w:r>
              <w:rPr>
                <w:rFonts w:hint="eastAsia" w:ascii="仿宋" w:hAnsi="仿宋" w:eastAsia="仿宋" w:cs="仿宋"/>
                <w:bCs/>
                <w:color w:val="000000"/>
                <w:kern w:val="0"/>
                <w:highlight w:val="none"/>
              </w:rPr>
              <w:t>基础检查</w:t>
            </w:r>
          </w:p>
          <w:p w14:paraId="0A97C1E9">
            <w:pPr>
              <w:ind w:firstLine="420" w:firstLineChars="200"/>
              <w:rPr>
                <w:rFonts w:ascii="仿宋" w:hAnsi="仿宋" w:eastAsia="仿宋" w:cs="仿宋"/>
                <w:bCs/>
                <w:color w:val="000000"/>
                <w:kern w:val="0"/>
                <w:highlight w:val="none"/>
              </w:rPr>
            </w:pPr>
            <w:r>
              <w:rPr>
                <w:rFonts w:hint="eastAsia" w:ascii="仿宋" w:hAnsi="仿宋" w:eastAsia="仿宋" w:cs="仿宋"/>
                <w:bCs/>
                <w:color w:val="000000"/>
                <w:kern w:val="0"/>
                <w:highlight w:val="none"/>
              </w:rPr>
              <w:t>1、各系统运行状态检查。</w:t>
            </w:r>
          </w:p>
          <w:p w14:paraId="0A56220C">
            <w:pPr>
              <w:ind w:firstLine="420" w:firstLineChars="200"/>
              <w:rPr>
                <w:rFonts w:ascii="仿宋" w:hAnsi="仿宋" w:eastAsia="仿宋" w:cs="仿宋"/>
                <w:bCs/>
                <w:color w:val="000000"/>
                <w:kern w:val="0"/>
                <w:highlight w:val="none"/>
              </w:rPr>
            </w:pPr>
            <w:r>
              <w:rPr>
                <w:rFonts w:hint="eastAsia" w:ascii="仿宋" w:hAnsi="仿宋" w:eastAsia="仿宋" w:cs="仿宋"/>
                <w:bCs/>
                <w:color w:val="000000"/>
                <w:kern w:val="0"/>
                <w:highlight w:val="none"/>
              </w:rPr>
              <w:t>2、物理环境风险检查。</w:t>
            </w:r>
          </w:p>
          <w:p w14:paraId="5F5BE043">
            <w:pPr>
              <w:ind w:firstLine="420" w:firstLineChars="200"/>
              <w:rPr>
                <w:rFonts w:ascii="仿宋" w:hAnsi="仿宋" w:eastAsia="仿宋" w:cs="仿宋"/>
                <w:bCs/>
                <w:color w:val="000000"/>
                <w:kern w:val="0"/>
                <w:highlight w:val="none"/>
              </w:rPr>
            </w:pPr>
            <w:r>
              <w:rPr>
                <w:rFonts w:hint="eastAsia" w:ascii="仿宋" w:hAnsi="仿宋" w:eastAsia="仿宋" w:cs="仿宋"/>
                <w:bCs/>
                <w:color w:val="000000"/>
                <w:kern w:val="0"/>
                <w:highlight w:val="none"/>
              </w:rPr>
              <w:t>3、版本、特征库及策略</w:t>
            </w:r>
            <w:r>
              <w:rPr>
                <w:rFonts w:hint="eastAsia" w:ascii="仿宋" w:hAnsi="仿宋" w:eastAsia="仿宋" w:cs="仿宋"/>
                <w:bCs/>
                <w:color w:val="000000"/>
                <w:kern w:val="0"/>
                <w:highlight w:val="none"/>
                <w:lang w:val="en-US" w:eastAsia="zh-CN"/>
              </w:rPr>
              <w:t>检查</w:t>
            </w:r>
            <w:r>
              <w:rPr>
                <w:rFonts w:hint="eastAsia" w:ascii="仿宋" w:hAnsi="仿宋" w:eastAsia="仿宋" w:cs="仿宋"/>
                <w:bCs/>
                <w:color w:val="000000"/>
                <w:kern w:val="0"/>
                <w:highlight w:val="none"/>
              </w:rPr>
              <w:t>。</w:t>
            </w:r>
          </w:p>
          <w:p w14:paraId="41357048">
            <w:pPr>
              <w:ind w:firstLine="420" w:firstLineChars="200"/>
              <w:rPr>
                <w:rFonts w:ascii="仿宋" w:hAnsi="仿宋" w:eastAsia="仿宋" w:cs="仿宋"/>
                <w:bCs/>
                <w:color w:val="000000"/>
                <w:kern w:val="0"/>
                <w:highlight w:val="none"/>
              </w:rPr>
            </w:pPr>
            <w:r>
              <w:rPr>
                <w:rFonts w:hint="eastAsia" w:ascii="仿宋" w:hAnsi="仿宋" w:eastAsia="仿宋" w:cs="仿宋"/>
                <w:bCs/>
                <w:color w:val="000000"/>
                <w:kern w:val="0"/>
                <w:highlight w:val="none"/>
              </w:rPr>
              <w:t>专业检查</w:t>
            </w:r>
          </w:p>
          <w:p w14:paraId="3FDF933A">
            <w:pPr>
              <w:ind w:firstLine="420" w:firstLineChars="200"/>
              <w:rPr>
                <w:rFonts w:ascii="仿宋" w:hAnsi="仿宋" w:eastAsia="仿宋" w:cs="仿宋"/>
                <w:bCs/>
                <w:color w:val="000000"/>
                <w:kern w:val="0"/>
                <w:highlight w:val="none"/>
              </w:rPr>
            </w:pPr>
            <w:r>
              <w:rPr>
                <w:rFonts w:hint="eastAsia" w:ascii="仿宋" w:hAnsi="仿宋" w:eastAsia="仿宋" w:cs="仿宋"/>
                <w:bCs/>
                <w:color w:val="000000"/>
                <w:kern w:val="0"/>
                <w:highlight w:val="none"/>
              </w:rPr>
              <w:t>1、安全事件分析与处置。</w:t>
            </w:r>
          </w:p>
          <w:p w14:paraId="62D4AF36">
            <w:pPr>
              <w:ind w:firstLine="420" w:firstLineChars="200"/>
              <w:rPr>
                <w:rFonts w:ascii="仿宋" w:hAnsi="仿宋" w:eastAsia="仿宋" w:cs="仿宋"/>
                <w:bCs/>
                <w:color w:val="000000"/>
                <w:kern w:val="0"/>
                <w:highlight w:val="none"/>
              </w:rPr>
            </w:pPr>
            <w:r>
              <w:rPr>
                <w:rFonts w:hint="eastAsia" w:ascii="仿宋" w:hAnsi="仿宋" w:eastAsia="仿宋" w:cs="仿宋"/>
                <w:bCs/>
                <w:color w:val="000000"/>
                <w:kern w:val="0"/>
                <w:highlight w:val="none"/>
              </w:rPr>
              <w:t>2、业务系统后门检测。</w:t>
            </w:r>
          </w:p>
          <w:p w14:paraId="42379809">
            <w:pPr>
              <w:ind w:firstLine="420" w:firstLineChars="200"/>
              <w:rPr>
                <w:rFonts w:ascii="仿宋" w:hAnsi="仿宋" w:eastAsia="仿宋" w:cs="仿宋"/>
                <w:b/>
                <w:bCs/>
                <w:color w:val="000000"/>
                <w:kern w:val="0"/>
                <w:highlight w:val="none"/>
              </w:rPr>
            </w:pPr>
            <w:r>
              <w:rPr>
                <w:rFonts w:hint="eastAsia" w:ascii="仿宋" w:hAnsi="仿宋" w:eastAsia="仿宋" w:cs="仿宋"/>
                <w:bCs/>
                <w:color w:val="000000"/>
                <w:kern w:val="0"/>
                <w:highlight w:val="none"/>
              </w:rPr>
              <w:t>3、弱口令核查，复用口令核查。</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DB7BC8">
            <w:pPr>
              <w:spacing w:after="120"/>
              <w:ind w:firstLine="480"/>
              <w:jc w:val="center"/>
              <w:rPr>
                <w:rFonts w:ascii="仿宋" w:hAnsi="仿宋" w:eastAsia="仿宋" w:cs="仿宋"/>
                <w:color w:val="000000"/>
                <w:kern w:val="0"/>
                <w:highlight w:val="none"/>
              </w:rPr>
            </w:pPr>
          </w:p>
        </w:tc>
      </w:tr>
      <w:tr w14:paraId="15A1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E625F7">
            <w:pPr>
              <w:widowControl/>
              <w:numPr>
                <w:ilvl w:val="0"/>
                <w:numId w:val="2"/>
              </w:numPr>
              <w:ind w:left="726" w:hanging="432"/>
              <w:rPr>
                <w:rFonts w:ascii="仿宋" w:hAnsi="仿宋" w:eastAsia="仿宋" w:cs="仿宋"/>
                <w:color w:val="000000"/>
                <w:kern w:val="0"/>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5BC544">
            <w:pPr>
              <w:spacing w:after="120"/>
              <w:rPr>
                <w:rFonts w:ascii="仿宋" w:hAnsi="仿宋" w:eastAsia="仿宋" w:cs="仿宋"/>
                <w:color w:val="000000"/>
                <w:kern w:val="0"/>
                <w:highlight w:val="none"/>
              </w:rPr>
            </w:pPr>
            <w:r>
              <w:rPr>
                <w:rFonts w:hint="eastAsia" w:ascii="仿宋" w:hAnsi="仿宋" w:eastAsia="仿宋" w:cs="仿宋"/>
                <w:b/>
                <w:bCs/>
                <w:color w:val="000000"/>
                <w:kern w:val="0"/>
                <w:highlight w:val="none"/>
              </w:rPr>
              <w:t>服务人数：</w:t>
            </w:r>
            <w:r>
              <w:rPr>
                <w:rFonts w:hint="eastAsia" w:ascii="仿宋" w:hAnsi="仿宋" w:eastAsia="仿宋" w:cs="仿宋"/>
                <w:color w:val="000000"/>
                <w:kern w:val="0"/>
                <w:highlight w:val="none"/>
              </w:rPr>
              <w:t>1人</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3DD028">
            <w:pPr>
              <w:spacing w:after="120"/>
              <w:ind w:firstLine="480"/>
              <w:jc w:val="center"/>
              <w:rPr>
                <w:rFonts w:ascii="仿宋" w:hAnsi="仿宋" w:eastAsia="仿宋" w:cs="仿宋"/>
                <w:color w:val="000000"/>
                <w:kern w:val="0"/>
                <w:highlight w:val="none"/>
              </w:rPr>
            </w:pPr>
          </w:p>
        </w:tc>
      </w:tr>
      <w:tr w14:paraId="30CE3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E1F7B0">
            <w:pPr>
              <w:widowControl/>
              <w:numPr>
                <w:ilvl w:val="0"/>
                <w:numId w:val="2"/>
              </w:numPr>
              <w:ind w:left="726" w:hanging="432"/>
              <w:rPr>
                <w:rFonts w:ascii="仿宋" w:hAnsi="仿宋" w:eastAsia="仿宋" w:cs="仿宋"/>
                <w:color w:val="000000"/>
                <w:kern w:val="0"/>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5B691F">
            <w:pPr>
              <w:spacing w:after="120"/>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服务方式：</w:t>
            </w:r>
            <w:r>
              <w:rPr>
                <w:rFonts w:hint="eastAsia" w:ascii="仿宋" w:hAnsi="仿宋" w:eastAsia="仿宋" w:cs="仿宋"/>
                <w:color w:val="000000"/>
                <w:kern w:val="0"/>
                <w:highlight w:val="none"/>
              </w:rPr>
              <w:t>现场</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F5AC57">
            <w:pPr>
              <w:spacing w:after="120"/>
              <w:ind w:firstLine="480"/>
              <w:jc w:val="center"/>
              <w:rPr>
                <w:rFonts w:ascii="仿宋" w:hAnsi="仿宋" w:eastAsia="仿宋" w:cs="仿宋"/>
                <w:color w:val="000000"/>
                <w:kern w:val="0"/>
                <w:highlight w:val="none"/>
              </w:rPr>
            </w:pPr>
          </w:p>
        </w:tc>
      </w:tr>
      <w:tr w14:paraId="297F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22552F">
            <w:pPr>
              <w:widowControl/>
              <w:numPr>
                <w:ilvl w:val="0"/>
                <w:numId w:val="2"/>
              </w:numPr>
              <w:ind w:left="726" w:hanging="432"/>
              <w:rPr>
                <w:rFonts w:ascii="仿宋" w:hAnsi="仿宋" w:eastAsia="仿宋" w:cs="仿宋"/>
                <w:color w:val="000000"/>
                <w:kern w:val="0"/>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D53390">
            <w:pPr>
              <w:spacing w:after="120"/>
              <w:rPr>
                <w:rFonts w:ascii="仿宋" w:hAnsi="仿宋" w:eastAsia="仿宋" w:cs="仿宋"/>
                <w:b/>
                <w:bCs/>
                <w:color w:val="000000"/>
                <w:kern w:val="0"/>
                <w:highlight w:val="none"/>
              </w:rPr>
            </w:pPr>
            <w:r>
              <w:rPr>
                <w:rFonts w:hint="eastAsia" w:ascii="仿宋" w:hAnsi="仿宋" w:eastAsia="仿宋" w:cs="仿宋"/>
                <w:b/>
                <w:bCs/>
                <w:highlight w:val="none"/>
              </w:rPr>
              <w:t>服务要求</w:t>
            </w:r>
            <w:r>
              <w:rPr>
                <w:rFonts w:hint="eastAsia" w:ascii="仿宋" w:hAnsi="仿宋" w:eastAsia="仿宋" w:cs="仿宋"/>
                <w:b/>
                <w:bCs/>
                <w:color w:val="000000"/>
                <w:kern w:val="0"/>
                <w:highlight w:val="none"/>
              </w:rPr>
              <w:t>：</w:t>
            </w:r>
            <w:r>
              <w:rPr>
                <w:rFonts w:hint="eastAsia" w:ascii="仿宋" w:hAnsi="仿宋" w:eastAsia="仿宋" w:cs="仿宋"/>
                <w:color w:val="000000"/>
                <w:kern w:val="0"/>
                <w:highlight w:val="none"/>
              </w:rPr>
              <w:t>医院数据中心安全设备巡检排查。</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92C3114">
            <w:pPr>
              <w:spacing w:after="120"/>
              <w:ind w:firstLine="480"/>
              <w:jc w:val="center"/>
              <w:rPr>
                <w:rFonts w:ascii="仿宋" w:hAnsi="仿宋" w:eastAsia="仿宋" w:cs="仿宋"/>
                <w:color w:val="000000"/>
                <w:kern w:val="0"/>
                <w:highlight w:val="none"/>
              </w:rPr>
            </w:pPr>
          </w:p>
        </w:tc>
      </w:tr>
      <w:tr w14:paraId="564E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4FE21C1">
            <w:pPr>
              <w:widowControl/>
              <w:numPr>
                <w:ilvl w:val="0"/>
                <w:numId w:val="2"/>
              </w:numPr>
              <w:ind w:left="726" w:hanging="432"/>
              <w:rPr>
                <w:rFonts w:ascii="仿宋" w:hAnsi="仿宋" w:eastAsia="仿宋" w:cs="仿宋"/>
                <w:color w:val="000000"/>
                <w:kern w:val="0"/>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2244392">
            <w:pPr>
              <w:spacing w:after="120"/>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服务频率：</w:t>
            </w:r>
            <w:r>
              <w:rPr>
                <w:rFonts w:hint="eastAsia" w:ascii="仿宋" w:hAnsi="仿宋" w:eastAsia="仿宋" w:cs="仿宋"/>
                <w:color w:val="000000"/>
                <w:kern w:val="0"/>
                <w:highlight w:val="none"/>
              </w:rPr>
              <w:t>4次/年</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BFD108B">
            <w:pPr>
              <w:spacing w:after="120"/>
              <w:ind w:firstLine="480"/>
              <w:jc w:val="center"/>
              <w:rPr>
                <w:rFonts w:ascii="仿宋" w:hAnsi="仿宋" w:eastAsia="仿宋" w:cs="仿宋"/>
                <w:color w:val="000000"/>
                <w:kern w:val="0"/>
                <w:highlight w:val="none"/>
              </w:rPr>
            </w:pPr>
          </w:p>
        </w:tc>
      </w:tr>
      <w:tr w14:paraId="0FF5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BDA437">
            <w:pPr>
              <w:widowControl/>
              <w:numPr>
                <w:ilvl w:val="0"/>
                <w:numId w:val="2"/>
              </w:numPr>
              <w:ind w:left="726" w:hanging="432"/>
              <w:rPr>
                <w:rFonts w:ascii="仿宋" w:hAnsi="仿宋" w:eastAsia="仿宋" w:cs="仿宋"/>
                <w:color w:val="000000"/>
                <w:kern w:val="0"/>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11AA23">
            <w:pPr>
              <w:spacing w:after="120"/>
              <w:rPr>
                <w:rFonts w:ascii="仿宋" w:hAnsi="仿宋" w:eastAsia="仿宋" w:cs="仿宋"/>
                <w:color w:val="000000"/>
                <w:kern w:val="0"/>
                <w:highlight w:val="none"/>
              </w:rPr>
            </w:pPr>
            <w:r>
              <w:rPr>
                <w:rFonts w:hint="eastAsia" w:ascii="仿宋" w:hAnsi="仿宋" w:eastAsia="仿宋" w:cs="仿宋"/>
                <w:b/>
                <w:bCs/>
                <w:color w:val="000000"/>
                <w:kern w:val="0"/>
                <w:highlight w:val="none"/>
              </w:rPr>
              <w:t>服务输出：</w:t>
            </w:r>
            <w:r>
              <w:rPr>
                <w:rFonts w:hint="eastAsia" w:ascii="仿宋" w:hAnsi="仿宋" w:eastAsia="仿宋" w:cs="仿宋"/>
                <w:color w:val="000000"/>
                <w:kern w:val="0"/>
                <w:highlight w:val="none"/>
              </w:rPr>
              <w:t>《安全巡检报告》</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F1F876">
            <w:pPr>
              <w:spacing w:after="120"/>
              <w:ind w:firstLine="480"/>
              <w:jc w:val="center"/>
              <w:rPr>
                <w:rFonts w:ascii="仿宋" w:hAnsi="仿宋" w:eastAsia="仿宋" w:cs="仿宋"/>
                <w:color w:val="000000"/>
                <w:kern w:val="0"/>
                <w:highlight w:val="none"/>
              </w:rPr>
            </w:pPr>
          </w:p>
        </w:tc>
      </w:tr>
    </w:tbl>
    <w:p w14:paraId="33431D3C">
      <w:pPr>
        <w:spacing w:line="360" w:lineRule="auto"/>
        <w:rPr>
          <w:rFonts w:ascii="仿宋" w:hAnsi="仿宋" w:eastAsia="仿宋" w:cs="仿宋"/>
          <w:b/>
          <w:bCs/>
          <w:sz w:val="24"/>
          <w:highlight w:val="none"/>
        </w:rPr>
      </w:pPr>
      <w:r>
        <w:rPr>
          <w:rFonts w:hint="eastAsia" w:ascii="仿宋" w:hAnsi="仿宋" w:eastAsia="仿宋" w:cs="仿宋"/>
          <w:b/>
          <w:bCs/>
          <w:sz w:val="24"/>
          <w:highlight w:val="none"/>
        </w:rPr>
        <w:t>5、数据安全制度梳理服务</w:t>
      </w:r>
    </w:p>
    <w:tbl>
      <w:tblPr>
        <w:tblStyle w:val="62"/>
        <w:tblW w:w="0" w:type="auto"/>
        <w:jc w:val="center"/>
        <w:shd w:val="clear" w:color="auto" w:fill="FFFFFF"/>
        <w:tblLayout w:type="autofit"/>
        <w:tblCellMar>
          <w:top w:w="0" w:type="dxa"/>
          <w:left w:w="108" w:type="dxa"/>
          <w:bottom w:w="0" w:type="dxa"/>
          <w:right w:w="108" w:type="dxa"/>
        </w:tblCellMar>
      </w:tblPr>
      <w:tblGrid>
        <w:gridCol w:w="851"/>
        <w:gridCol w:w="6534"/>
        <w:gridCol w:w="1058"/>
      </w:tblGrid>
      <w:tr w14:paraId="36A3926E">
        <w:tblPrEx>
          <w:shd w:val="clear" w:color="auto" w:fill="FFFFFF"/>
          <w:tblCellMar>
            <w:top w:w="0" w:type="dxa"/>
            <w:left w:w="108" w:type="dxa"/>
            <w:bottom w:w="0" w:type="dxa"/>
            <w:right w:w="108" w:type="dxa"/>
          </w:tblCellMar>
        </w:tblPrEx>
        <w:trPr>
          <w:trHeight w:val="581"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C0E357">
            <w:pPr>
              <w:rPr>
                <w:rFonts w:ascii="仿宋" w:hAnsi="仿宋" w:eastAsia="仿宋" w:cs="仿宋"/>
                <w:b/>
                <w:bCs/>
                <w:highlight w:val="none"/>
              </w:rPr>
            </w:pPr>
            <w:r>
              <w:rPr>
                <w:rFonts w:hint="eastAsia" w:ascii="仿宋" w:hAnsi="仿宋" w:eastAsia="仿宋" w:cs="仿宋"/>
                <w:b/>
                <w:bCs/>
                <w:highlight w:val="none"/>
              </w:rPr>
              <w:t>序号</w:t>
            </w: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9AE37CA">
            <w:pPr>
              <w:jc w:val="center"/>
              <w:rPr>
                <w:rFonts w:ascii="仿宋" w:hAnsi="仿宋" w:eastAsia="仿宋" w:cs="仿宋"/>
                <w:b/>
                <w:bCs/>
                <w:highlight w:val="none"/>
              </w:rPr>
            </w:pPr>
            <w:r>
              <w:rPr>
                <w:rFonts w:hint="eastAsia" w:ascii="仿宋" w:hAnsi="仿宋" w:eastAsia="仿宋" w:cs="仿宋"/>
                <w:b/>
                <w:bCs/>
                <w:highlight w:val="none"/>
              </w:rPr>
              <w:t>招标参数要求</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1188186">
            <w:pPr>
              <w:rPr>
                <w:rFonts w:ascii="仿宋" w:hAnsi="仿宋" w:eastAsia="仿宋" w:cs="仿宋"/>
                <w:b/>
                <w:bCs/>
                <w:highlight w:val="none"/>
              </w:rPr>
            </w:pPr>
            <w:r>
              <w:rPr>
                <w:rFonts w:hint="eastAsia" w:ascii="仿宋" w:hAnsi="仿宋" w:eastAsia="仿宋" w:cs="仿宋"/>
                <w:b/>
                <w:bCs/>
                <w:highlight w:val="none"/>
              </w:rPr>
              <w:t>备注</w:t>
            </w:r>
          </w:p>
        </w:tc>
      </w:tr>
      <w:tr w14:paraId="7E9FA29C">
        <w:tblPrEx>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8043AB">
            <w:pPr>
              <w:numPr>
                <w:ilvl w:val="0"/>
                <w:numId w:val="3"/>
              </w:numPr>
              <w:rPr>
                <w:rFonts w:ascii="仿宋" w:hAnsi="仿宋" w:eastAsia="仿宋" w:cs="仿宋"/>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D983049">
            <w:pPr>
              <w:rPr>
                <w:rFonts w:ascii="仿宋" w:hAnsi="仿宋" w:eastAsia="仿宋" w:cs="仿宋"/>
                <w:b/>
                <w:bCs/>
                <w:highlight w:val="none"/>
              </w:rPr>
            </w:pPr>
            <w:r>
              <w:rPr>
                <w:rFonts w:hint="eastAsia" w:ascii="仿宋" w:hAnsi="仿宋" w:eastAsia="仿宋" w:cs="仿宋"/>
                <w:b/>
                <w:bCs/>
                <w:highlight w:val="none"/>
              </w:rPr>
              <w:t>服务内容：</w:t>
            </w:r>
          </w:p>
          <w:p w14:paraId="2B33DEEB">
            <w:pPr>
              <w:ind w:firstLine="420" w:firstLineChars="200"/>
              <w:rPr>
                <w:rFonts w:ascii="仿宋" w:hAnsi="仿宋" w:eastAsia="仿宋" w:cs="仿宋"/>
                <w:bCs/>
                <w:color w:val="000000"/>
                <w:highlight w:val="none"/>
              </w:rPr>
            </w:pPr>
            <w:r>
              <w:rPr>
                <w:rFonts w:hint="eastAsia" w:ascii="仿宋" w:hAnsi="仿宋" w:eastAsia="仿宋" w:cs="仿宋"/>
                <w:bCs/>
                <w:color w:val="000000"/>
                <w:highlight w:val="none"/>
              </w:rPr>
              <w:t>数据安全制度的编制服务，针对《网络安全法》、《数据安全法》、《个人信息保护法》及各行业规范、考核要求，如《浙江省公共数据条例》、《浙江省公共数据元规范》、《浙江省电子政务外网安全评估指标》等，编制组织数据安全管理纲领性制度。</w:t>
            </w:r>
          </w:p>
          <w:p w14:paraId="1D831CF4">
            <w:pPr>
              <w:ind w:firstLine="420" w:firstLineChars="200"/>
              <w:rPr>
                <w:rFonts w:ascii="仿宋" w:hAnsi="仿宋" w:eastAsia="仿宋" w:cs="仿宋"/>
                <w:bCs/>
                <w:color w:val="000000"/>
                <w:highlight w:val="none"/>
              </w:rPr>
            </w:pPr>
            <w:r>
              <w:rPr>
                <w:rFonts w:hint="eastAsia" w:ascii="仿宋" w:hAnsi="仿宋" w:eastAsia="仿宋" w:cs="仿宋"/>
                <w:bCs/>
                <w:color w:val="000000"/>
                <w:highlight w:val="none"/>
              </w:rPr>
              <w:t>1)识别法律法规和行业要求，编制数据安全管理相关条款内容，覆盖组织机构，岗位职责；</w:t>
            </w:r>
          </w:p>
          <w:p w14:paraId="4DCA4CA4">
            <w:pPr>
              <w:ind w:firstLine="420" w:firstLineChars="200"/>
              <w:rPr>
                <w:rFonts w:ascii="仿宋" w:hAnsi="仿宋" w:eastAsia="仿宋" w:cs="仿宋"/>
                <w:bCs/>
                <w:color w:val="000000"/>
                <w:highlight w:val="none"/>
              </w:rPr>
            </w:pPr>
            <w:r>
              <w:rPr>
                <w:rFonts w:hint="eastAsia" w:ascii="仿宋" w:hAnsi="仿宋" w:eastAsia="仿宋" w:cs="仿宋"/>
                <w:bCs/>
                <w:color w:val="000000"/>
                <w:highlight w:val="none"/>
              </w:rPr>
              <w:t>2)基于本单位数据安全现状，编制数据安全管理相关条款内容，覆盖数据安全全生命周期基础安全防护要求；</w:t>
            </w:r>
          </w:p>
          <w:p w14:paraId="1113A2AD">
            <w:pPr>
              <w:ind w:firstLine="420" w:firstLineChars="200"/>
              <w:rPr>
                <w:rFonts w:ascii="仿宋" w:hAnsi="仿宋" w:eastAsia="仿宋" w:cs="仿宋"/>
                <w:b/>
                <w:bCs/>
                <w:highlight w:val="none"/>
              </w:rPr>
            </w:pPr>
            <w:r>
              <w:rPr>
                <w:rFonts w:hint="eastAsia" w:ascii="仿宋" w:hAnsi="仿宋" w:eastAsia="仿宋" w:cs="仿宋"/>
                <w:bCs/>
                <w:color w:val="000000"/>
                <w:highlight w:val="none"/>
              </w:rPr>
              <w:t>3)针对上述结果，汇总整理，输出相应数据安全管理制度；</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DAB35E">
            <w:pPr>
              <w:rPr>
                <w:rFonts w:ascii="仿宋" w:hAnsi="仿宋" w:eastAsia="仿宋" w:cs="仿宋"/>
                <w:highlight w:val="none"/>
              </w:rPr>
            </w:pPr>
          </w:p>
        </w:tc>
      </w:tr>
      <w:tr w14:paraId="7EE4CE2F">
        <w:tblPrEx>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BBBEC7">
            <w:pPr>
              <w:numPr>
                <w:ilvl w:val="0"/>
                <w:numId w:val="3"/>
              </w:numPr>
              <w:rPr>
                <w:rFonts w:ascii="仿宋" w:hAnsi="仿宋" w:eastAsia="仿宋" w:cs="仿宋"/>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BA81E9">
            <w:pPr>
              <w:rPr>
                <w:rFonts w:ascii="仿宋" w:hAnsi="仿宋" w:eastAsia="仿宋" w:cs="仿宋"/>
                <w:highlight w:val="none"/>
              </w:rPr>
            </w:pPr>
            <w:r>
              <w:rPr>
                <w:rFonts w:hint="eastAsia" w:ascii="仿宋" w:hAnsi="仿宋" w:eastAsia="仿宋" w:cs="仿宋"/>
                <w:b/>
                <w:bCs/>
                <w:highlight w:val="none"/>
              </w:rPr>
              <w:t>服务人数：</w:t>
            </w:r>
            <w:r>
              <w:rPr>
                <w:rFonts w:hint="eastAsia" w:ascii="仿宋" w:hAnsi="仿宋" w:eastAsia="仿宋" w:cs="仿宋"/>
                <w:highlight w:val="none"/>
              </w:rPr>
              <w:t>2人</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66B02F7">
            <w:pPr>
              <w:rPr>
                <w:rFonts w:ascii="仿宋" w:hAnsi="仿宋" w:eastAsia="仿宋" w:cs="仿宋"/>
                <w:highlight w:val="none"/>
              </w:rPr>
            </w:pPr>
          </w:p>
        </w:tc>
      </w:tr>
      <w:tr w14:paraId="5EF37C8A">
        <w:tblPrEx>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298719">
            <w:pPr>
              <w:numPr>
                <w:ilvl w:val="0"/>
                <w:numId w:val="3"/>
              </w:numPr>
              <w:rPr>
                <w:rFonts w:ascii="仿宋" w:hAnsi="仿宋" w:eastAsia="仿宋" w:cs="仿宋"/>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5E21EE0">
            <w:pPr>
              <w:rPr>
                <w:rFonts w:ascii="仿宋" w:hAnsi="仿宋" w:eastAsia="仿宋" w:cs="仿宋"/>
                <w:b/>
                <w:bCs/>
                <w:highlight w:val="none"/>
              </w:rPr>
            </w:pPr>
            <w:r>
              <w:rPr>
                <w:rFonts w:hint="eastAsia" w:ascii="仿宋" w:hAnsi="仿宋" w:eastAsia="仿宋" w:cs="仿宋"/>
                <w:b/>
                <w:bCs/>
                <w:highlight w:val="none"/>
              </w:rPr>
              <w:t>服务方式：</w:t>
            </w:r>
            <w:r>
              <w:rPr>
                <w:rFonts w:hint="eastAsia" w:ascii="仿宋" w:hAnsi="仿宋" w:eastAsia="仿宋" w:cs="仿宋"/>
                <w:highlight w:val="none"/>
              </w:rPr>
              <w:t>远程+现场</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B7A285D">
            <w:pPr>
              <w:rPr>
                <w:rFonts w:ascii="仿宋" w:hAnsi="仿宋" w:eastAsia="仿宋" w:cs="仿宋"/>
                <w:highlight w:val="none"/>
              </w:rPr>
            </w:pPr>
          </w:p>
        </w:tc>
      </w:tr>
      <w:tr w14:paraId="3615CB8D">
        <w:tblPrEx>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B94BCB">
            <w:pPr>
              <w:numPr>
                <w:ilvl w:val="0"/>
                <w:numId w:val="3"/>
              </w:numPr>
              <w:rPr>
                <w:rFonts w:ascii="仿宋" w:hAnsi="仿宋" w:eastAsia="仿宋" w:cs="仿宋"/>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EAEF5B4">
            <w:pPr>
              <w:rPr>
                <w:rFonts w:ascii="仿宋" w:hAnsi="仿宋" w:eastAsia="仿宋" w:cs="仿宋"/>
                <w:b/>
                <w:bCs/>
                <w:highlight w:val="none"/>
              </w:rPr>
            </w:pPr>
            <w:r>
              <w:rPr>
                <w:rFonts w:hint="eastAsia" w:ascii="仿宋" w:hAnsi="仿宋" w:eastAsia="仿宋" w:cs="仿宋"/>
                <w:b/>
                <w:bCs/>
                <w:highlight w:val="none"/>
              </w:rPr>
              <w:t>服务要求：</w:t>
            </w:r>
            <w:r>
              <w:rPr>
                <w:rFonts w:hint="eastAsia" w:ascii="仿宋" w:hAnsi="仿宋" w:eastAsia="仿宋" w:cs="仿宋"/>
                <w:highlight w:val="none"/>
              </w:rPr>
              <w:t>根据数据安全法，以及《2024年“数安之江”浙江省重要行业网络数据安全专项行动方案》考核要求等</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5F84BF2">
            <w:pPr>
              <w:rPr>
                <w:rFonts w:ascii="仿宋" w:hAnsi="仿宋" w:eastAsia="仿宋" w:cs="仿宋"/>
                <w:highlight w:val="none"/>
              </w:rPr>
            </w:pPr>
          </w:p>
        </w:tc>
      </w:tr>
      <w:tr w14:paraId="018229EA">
        <w:tblPrEx>
          <w:shd w:val="clear" w:color="auto" w:fill="FFFFFF"/>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9B5F3C">
            <w:pPr>
              <w:numPr>
                <w:ilvl w:val="0"/>
                <w:numId w:val="3"/>
              </w:numPr>
              <w:rPr>
                <w:rFonts w:ascii="仿宋" w:hAnsi="仿宋" w:eastAsia="仿宋" w:cs="仿宋"/>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FFDD80">
            <w:pPr>
              <w:rPr>
                <w:rFonts w:ascii="仿宋" w:hAnsi="仿宋" w:eastAsia="仿宋" w:cs="仿宋"/>
                <w:b/>
                <w:bCs/>
                <w:highlight w:val="none"/>
              </w:rPr>
            </w:pPr>
            <w:r>
              <w:rPr>
                <w:rFonts w:hint="eastAsia" w:ascii="仿宋" w:hAnsi="仿宋" w:eastAsia="仿宋" w:cs="仿宋"/>
                <w:b/>
                <w:bCs/>
                <w:highlight w:val="none"/>
              </w:rPr>
              <w:t>服务频率：</w:t>
            </w:r>
            <w:r>
              <w:rPr>
                <w:rFonts w:hint="eastAsia" w:ascii="仿宋" w:hAnsi="仿宋" w:eastAsia="仿宋" w:cs="仿宋"/>
                <w:highlight w:val="none"/>
              </w:rPr>
              <w:t>1次/年</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7C192EF">
            <w:pPr>
              <w:rPr>
                <w:rFonts w:ascii="仿宋" w:hAnsi="仿宋" w:eastAsia="仿宋" w:cs="仿宋"/>
                <w:highlight w:val="none"/>
              </w:rPr>
            </w:pPr>
          </w:p>
        </w:tc>
      </w:tr>
      <w:tr w14:paraId="73989EA3">
        <w:tblPrEx>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65B17F">
            <w:pPr>
              <w:numPr>
                <w:ilvl w:val="0"/>
                <w:numId w:val="3"/>
              </w:numPr>
              <w:rPr>
                <w:rFonts w:ascii="仿宋" w:hAnsi="仿宋" w:eastAsia="仿宋" w:cs="仿宋"/>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704352">
            <w:pPr>
              <w:rPr>
                <w:rFonts w:ascii="仿宋" w:hAnsi="仿宋" w:eastAsia="仿宋" w:cs="仿宋"/>
                <w:highlight w:val="none"/>
              </w:rPr>
            </w:pPr>
            <w:r>
              <w:rPr>
                <w:rFonts w:hint="eastAsia" w:ascii="仿宋" w:hAnsi="仿宋" w:eastAsia="仿宋" w:cs="仿宋"/>
                <w:b/>
                <w:bCs/>
                <w:highlight w:val="none"/>
              </w:rPr>
              <w:t>服务输出：</w:t>
            </w:r>
            <w:r>
              <w:rPr>
                <w:rFonts w:hint="eastAsia" w:ascii="仿宋" w:hAnsi="仿宋" w:eastAsia="仿宋" w:cs="仿宋"/>
                <w:highlight w:val="none"/>
              </w:rPr>
              <w:t>《数据安全管理制度》、《合作方及人员管理规范》、《数据安全应急演练制度》等</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083A32">
            <w:pPr>
              <w:rPr>
                <w:rFonts w:ascii="仿宋" w:hAnsi="仿宋" w:eastAsia="仿宋" w:cs="仿宋"/>
                <w:highlight w:val="none"/>
              </w:rPr>
            </w:pPr>
          </w:p>
        </w:tc>
      </w:tr>
    </w:tbl>
    <w:p w14:paraId="73F88C4D">
      <w:pPr>
        <w:spacing w:line="360" w:lineRule="auto"/>
        <w:rPr>
          <w:rFonts w:ascii="仿宋" w:hAnsi="仿宋" w:eastAsia="仿宋" w:cs="仿宋"/>
          <w:b/>
          <w:bCs/>
          <w:sz w:val="24"/>
          <w:highlight w:val="none"/>
        </w:rPr>
      </w:pPr>
      <w:r>
        <w:rPr>
          <w:rFonts w:hint="eastAsia" w:ascii="仿宋" w:hAnsi="仿宋" w:eastAsia="仿宋" w:cs="仿宋"/>
          <w:b/>
          <w:bCs/>
          <w:sz w:val="24"/>
          <w:highlight w:val="none"/>
        </w:rPr>
        <w:t>6、网站云监测与防护服务</w:t>
      </w:r>
    </w:p>
    <w:tbl>
      <w:tblPr>
        <w:tblStyle w:val="96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851"/>
        <w:gridCol w:w="6534"/>
        <w:gridCol w:w="1058"/>
      </w:tblGrid>
      <w:tr w14:paraId="39983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81"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7F7F81F">
            <w:pPr>
              <w:widowControl/>
              <w:jc w:val="center"/>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序号</w:t>
            </w: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3B699BA">
            <w:pPr>
              <w:widowControl/>
              <w:ind w:firstLine="482"/>
              <w:jc w:val="center"/>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招标参数要求</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F329CB0">
            <w:pPr>
              <w:widowControl/>
              <w:jc w:val="center"/>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备注</w:t>
            </w:r>
          </w:p>
        </w:tc>
      </w:tr>
      <w:tr w14:paraId="67C8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8182CE">
            <w:pPr>
              <w:widowControl/>
              <w:numPr>
                <w:ilvl w:val="0"/>
                <w:numId w:val="4"/>
              </w:numPr>
              <w:rPr>
                <w:rFonts w:ascii="仿宋" w:hAnsi="仿宋" w:eastAsia="仿宋" w:cs="仿宋"/>
                <w:color w:val="000000"/>
                <w:kern w:val="0"/>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1A3581">
            <w:pPr>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服务描述：</w:t>
            </w:r>
          </w:p>
          <w:p w14:paraId="3C7CEC65">
            <w:pPr>
              <w:ind w:firstLine="420" w:firstLineChars="200"/>
              <w:rPr>
                <w:rFonts w:ascii="仿宋" w:hAnsi="仿宋" w:eastAsia="仿宋" w:cs="仿宋"/>
                <w:bCs/>
                <w:color w:val="000000"/>
                <w:kern w:val="0"/>
                <w:highlight w:val="none"/>
              </w:rPr>
            </w:pPr>
            <w:r>
              <w:rPr>
                <w:rFonts w:hint="eastAsia" w:ascii="仿宋" w:hAnsi="仿宋" w:eastAsia="仿宋" w:cs="仿宋"/>
                <w:color w:val="000000"/>
                <w:kern w:val="0"/>
                <w:highlight w:val="none"/>
              </w:rPr>
              <w:t>对</w:t>
            </w:r>
            <w:r>
              <w:rPr>
                <w:rFonts w:hint="eastAsia" w:ascii="仿宋" w:hAnsi="仿宋" w:eastAsia="仿宋" w:cs="仿宋"/>
                <w:color w:val="000000"/>
                <w:kern w:val="0"/>
                <w:highlight w:val="none"/>
                <w:lang w:eastAsia="zh-CN"/>
              </w:rPr>
              <w:t>医院</w:t>
            </w:r>
            <w:r>
              <w:rPr>
                <w:rFonts w:hint="eastAsia" w:ascii="仿宋" w:hAnsi="仿宋" w:eastAsia="仿宋" w:cs="仿宋"/>
                <w:color w:val="000000"/>
                <w:kern w:val="0"/>
                <w:highlight w:val="none"/>
              </w:rPr>
              <w:t>网站提</w:t>
            </w:r>
            <w:r>
              <w:rPr>
                <w:rFonts w:hint="eastAsia" w:ascii="仿宋" w:hAnsi="仿宋" w:eastAsia="仿宋" w:cs="仿宋"/>
                <w:color w:val="auto"/>
                <w:kern w:val="0"/>
                <w:highlight w:val="none"/>
              </w:rPr>
              <w:t>供7*24h的云监</w:t>
            </w:r>
            <w:r>
              <w:rPr>
                <w:rFonts w:hint="eastAsia" w:ascii="仿宋" w:hAnsi="仿宋" w:eastAsia="仿宋" w:cs="仿宋"/>
                <w:color w:val="000000"/>
                <w:kern w:val="0"/>
                <w:highlight w:val="none"/>
              </w:rPr>
              <w:t>测、云防护服务，实现互联网资产发现、WEB漏洞监测、篡改与网马监测、可用性监测、漏洞防护、爬虫防护、防篡改、缓存加速和通报预警与协同处置。</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821B61">
            <w:pPr>
              <w:spacing w:after="120"/>
              <w:ind w:firstLine="480"/>
              <w:jc w:val="center"/>
              <w:rPr>
                <w:rFonts w:ascii="仿宋" w:hAnsi="仿宋" w:eastAsia="仿宋" w:cs="仿宋"/>
                <w:color w:val="000000"/>
                <w:kern w:val="0"/>
                <w:highlight w:val="none"/>
              </w:rPr>
            </w:pPr>
          </w:p>
        </w:tc>
      </w:tr>
      <w:tr w14:paraId="4DE59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C115D9">
            <w:pPr>
              <w:numPr>
                <w:ilvl w:val="0"/>
                <w:numId w:val="4"/>
              </w:numPr>
              <w:rPr>
                <w:rFonts w:ascii="仿宋" w:hAnsi="仿宋" w:eastAsia="仿宋" w:cs="仿宋"/>
                <w:color w:val="000000"/>
                <w:kern w:val="0"/>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431F42">
            <w:pPr>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监测范围：</w:t>
            </w:r>
            <w:r>
              <w:rPr>
                <w:rFonts w:hint="eastAsia" w:ascii="仿宋" w:hAnsi="仿宋" w:eastAsia="仿宋" w:cs="仿宋"/>
                <w:color w:val="000000"/>
                <w:kern w:val="0"/>
                <w:highlight w:val="none"/>
              </w:rPr>
              <w:t>医院互联网侧业务系统</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296596">
            <w:pPr>
              <w:spacing w:after="120"/>
              <w:ind w:firstLine="480"/>
              <w:jc w:val="center"/>
              <w:rPr>
                <w:rFonts w:ascii="仿宋" w:hAnsi="仿宋" w:eastAsia="仿宋" w:cs="仿宋"/>
                <w:color w:val="000000"/>
                <w:kern w:val="0"/>
                <w:highlight w:val="none"/>
              </w:rPr>
            </w:pPr>
          </w:p>
        </w:tc>
      </w:tr>
      <w:tr w14:paraId="7A2F2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98D69F">
            <w:pPr>
              <w:widowControl/>
              <w:numPr>
                <w:ilvl w:val="0"/>
                <w:numId w:val="4"/>
              </w:numPr>
              <w:ind w:left="726" w:hanging="432"/>
              <w:rPr>
                <w:rFonts w:ascii="仿宋" w:hAnsi="仿宋" w:eastAsia="仿宋" w:cs="仿宋"/>
                <w:color w:val="000000"/>
                <w:kern w:val="0"/>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95EDA5">
            <w:pPr>
              <w:spacing w:after="120"/>
              <w:rPr>
                <w:rFonts w:ascii="仿宋" w:hAnsi="仿宋" w:eastAsia="仿宋" w:cs="仿宋"/>
                <w:color w:val="000000"/>
                <w:kern w:val="0"/>
                <w:highlight w:val="none"/>
              </w:rPr>
            </w:pPr>
            <w:r>
              <w:rPr>
                <w:rFonts w:hint="eastAsia" w:ascii="仿宋" w:hAnsi="仿宋" w:eastAsia="仿宋" w:cs="仿宋"/>
                <w:b/>
                <w:bCs/>
                <w:color w:val="000000"/>
                <w:kern w:val="0"/>
                <w:highlight w:val="none"/>
              </w:rPr>
              <w:t>服务人数：</w:t>
            </w:r>
            <w:r>
              <w:rPr>
                <w:rFonts w:hint="eastAsia" w:ascii="仿宋" w:hAnsi="仿宋" w:eastAsia="仿宋" w:cs="仿宋"/>
                <w:color w:val="000000"/>
                <w:kern w:val="0"/>
                <w:highlight w:val="none"/>
              </w:rPr>
              <w:t>1人</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AB166A2">
            <w:pPr>
              <w:spacing w:after="120"/>
              <w:ind w:firstLine="480"/>
              <w:jc w:val="center"/>
              <w:rPr>
                <w:rFonts w:ascii="仿宋" w:hAnsi="仿宋" w:eastAsia="仿宋" w:cs="仿宋"/>
                <w:color w:val="000000"/>
                <w:kern w:val="0"/>
                <w:highlight w:val="none"/>
              </w:rPr>
            </w:pPr>
          </w:p>
        </w:tc>
      </w:tr>
      <w:tr w14:paraId="53029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9544C7">
            <w:pPr>
              <w:widowControl/>
              <w:numPr>
                <w:ilvl w:val="0"/>
                <w:numId w:val="4"/>
              </w:numPr>
              <w:ind w:left="726" w:hanging="432"/>
              <w:rPr>
                <w:rFonts w:ascii="仿宋" w:hAnsi="仿宋" w:eastAsia="仿宋" w:cs="仿宋"/>
                <w:color w:val="000000"/>
                <w:kern w:val="0"/>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EF0282">
            <w:pPr>
              <w:spacing w:after="120"/>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服务方式：</w:t>
            </w:r>
            <w:r>
              <w:rPr>
                <w:rFonts w:hint="eastAsia" w:ascii="仿宋" w:hAnsi="仿宋" w:eastAsia="仿宋" w:cs="仿宋"/>
                <w:color w:val="000000"/>
                <w:kern w:val="0"/>
                <w:highlight w:val="none"/>
              </w:rPr>
              <w:t>远程服务</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6982CA">
            <w:pPr>
              <w:spacing w:after="120"/>
              <w:ind w:firstLine="480"/>
              <w:jc w:val="center"/>
              <w:rPr>
                <w:rFonts w:ascii="仿宋" w:hAnsi="仿宋" w:eastAsia="仿宋" w:cs="仿宋"/>
                <w:color w:val="000000"/>
                <w:kern w:val="0"/>
                <w:highlight w:val="none"/>
              </w:rPr>
            </w:pPr>
          </w:p>
        </w:tc>
      </w:tr>
      <w:tr w14:paraId="44912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E55E93">
            <w:pPr>
              <w:widowControl/>
              <w:numPr>
                <w:ilvl w:val="0"/>
                <w:numId w:val="4"/>
              </w:numPr>
              <w:ind w:left="726" w:hanging="432"/>
              <w:rPr>
                <w:rFonts w:ascii="仿宋" w:hAnsi="仿宋" w:eastAsia="仿宋" w:cs="仿宋"/>
                <w:color w:val="000000"/>
                <w:kern w:val="0"/>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1196B4">
            <w:pPr>
              <w:spacing w:after="120"/>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服务频率：</w:t>
            </w:r>
            <w:r>
              <w:rPr>
                <w:rFonts w:hint="eastAsia" w:ascii="仿宋" w:hAnsi="仿宋" w:eastAsia="仿宋" w:cs="仿宋"/>
                <w:color w:val="000000"/>
                <w:kern w:val="0"/>
                <w:highlight w:val="none"/>
              </w:rPr>
              <w:t>全年</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E78E82">
            <w:pPr>
              <w:spacing w:after="120"/>
              <w:ind w:firstLine="480"/>
              <w:jc w:val="center"/>
              <w:rPr>
                <w:rFonts w:ascii="仿宋" w:hAnsi="仿宋" w:eastAsia="仿宋" w:cs="仿宋"/>
                <w:color w:val="000000"/>
                <w:kern w:val="0"/>
                <w:highlight w:val="none"/>
              </w:rPr>
            </w:pPr>
          </w:p>
        </w:tc>
      </w:tr>
      <w:tr w14:paraId="126BD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A7BFAC">
            <w:pPr>
              <w:widowControl/>
              <w:numPr>
                <w:ilvl w:val="0"/>
                <w:numId w:val="4"/>
              </w:numPr>
              <w:ind w:left="726" w:hanging="432"/>
              <w:rPr>
                <w:rFonts w:ascii="仿宋" w:hAnsi="仿宋" w:eastAsia="仿宋" w:cs="仿宋"/>
                <w:color w:val="000000"/>
                <w:kern w:val="0"/>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1AD2B86">
            <w:pPr>
              <w:spacing w:after="120"/>
              <w:rPr>
                <w:rFonts w:ascii="仿宋" w:hAnsi="仿宋" w:eastAsia="仿宋" w:cs="仿宋"/>
                <w:color w:val="auto"/>
                <w:kern w:val="0"/>
                <w:highlight w:val="none"/>
              </w:rPr>
            </w:pPr>
            <w:r>
              <w:rPr>
                <w:rFonts w:hint="eastAsia" w:ascii="仿宋" w:hAnsi="仿宋" w:eastAsia="仿宋" w:cs="仿宋"/>
                <w:b/>
                <w:bCs/>
                <w:color w:val="auto"/>
                <w:kern w:val="0"/>
                <w:highlight w:val="none"/>
              </w:rPr>
              <w:t>服务输出：</w:t>
            </w:r>
            <w:r>
              <w:rPr>
                <w:rFonts w:hint="eastAsia" w:ascii="仿宋" w:hAnsi="仿宋" w:eastAsia="仿宋" w:cs="仿宋"/>
                <w:color w:val="auto"/>
                <w:kern w:val="0"/>
                <w:highlight w:val="none"/>
              </w:rPr>
              <w:t>《安全运营周报》、《安全运营月报》、《安全运营半年度报告》、《年度总结汇报》</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58C42FF">
            <w:pPr>
              <w:spacing w:after="120"/>
              <w:ind w:firstLine="480"/>
              <w:jc w:val="center"/>
              <w:rPr>
                <w:rFonts w:ascii="仿宋" w:hAnsi="仿宋" w:eastAsia="仿宋" w:cs="仿宋"/>
                <w:color w:val="000000"/>
                <w:kern w:val="0"/>
                <w:highlight w:val="none"/>
              </w:rPr>
            </w:pPr>
          </w:p>
        </w:tc>
      </w:tr>
      <w:tr w14:paraId="786B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0E52B7A">
            <w:pPr>
              <w:numPr>
                <w:ilvl w:val="0"/>
                <w:numId w:val="4"/>
              </w:numPr>
              <w:ind w:left="726" w:hanging="432"/>
              <w:rPr>
                <w:rFonts w:ascii="仿宋" w:hAnsi="仿宋" w:eastAsia="仿宋" w:cs="仿宋"/>
                <w:color w:val="000000"/>
                <w:kern w:val="0"/>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28E1884">
            <w:pPr>
              <w:spacing w:after="0"/>
              <w:ind w:firstLine="422" w:firstLineChars="200"/>
              <w:rPr>
                <w:rFonts w:ascii="仿宋" w:hAnsi="仿宋" w:eastAsia="仿宋" w:cs="仿宋"/>
                <w:b/>
                <w:bCs/>
                <w:color w:val="auto"/>
                <w:kern w:val="0"/>
                <w:highlight w:val="none"/>
              </w:rPr>
            </w:pPr>
            <w:r>
              <w:rPr>
                <w:rFonts w:hint="eastAsia" w:ascii="仿宋" w:hAnsi="仿宋" w:eastAsia="仿宋" w:cs="仿宋"/>
                <w:b/>
                <w:bCs/>
                <w:color w:val="auto"/>
                <w:kern w:val="0"/>
                <w:highlight w:val="none"/>
              </w:rPr>
              <w:t>工具要求：</w:t>
            </w:r>
          </w:p>
          <w:p w14:paraId="27D4189B">
            <w:pPr>
              <w:ind w:firstLine="420" w:firstLineChars="200"/>
              <w:rPr>
                <w:rFonts w:ascii="仿宋" w:hAnsi="仿宋" w:eastAsia="仿宋" w:cs="仿宋"/>
                <w:color w:val="auto"/>
                <w:kern w:val="0"/>
                <w:highlight w:val="none"/>
              </w:rPr>
            </w:pPr>
            <w:r>
              <w:rPr>
                <w:rFonts w:hint="eastAsia" w:ascii="仿宋" w:hAnsi="仿宋" w:eastAsia="仿宋" w:cs="仿宋"/>
                <w:color w:val="auto"/>
                <w:kern w:val="0"/>
                <w:highlight w:val="none"/>
              </w:rPr>
              <w:t>1.7*24小时威胁鉴定：应当具备云端检测和分析平台，通过采集招标方安全设备和工具的安全告警和安全日志，结合大数据分析、人工智能等技术手段，为招标方提供7*24小时持续不间断的安全威胁分析鉴定，同时在用户界面进行展示；</w:t>
            </w:r>
          </w:p>
          <w:p w14:paraId="18B5B07A">
            <w:pPr>
              <w:ind w:firstLine="420" w:firstLineChars="200"/>
              <w:rPr>
                <w:rFonts w:ascii="仿宋" w:hAnsi="仿宋" w:eastAsia="仿宋" w:cs="仿宋"/>
                <w:color w:val="auto"/>
                <w:kern w:val="0"/>
                <w:highlight w:val="none"/>
              </w:rPr>
            </w:pPr>
            <w:r>
              <w:rPr>
                <w:rFonts w:hint="eastAsia" w:ascii="仿宋" w:hAnsi="仿宋" w:eastAsia="仿宋" w:cs="仿宋"/>
                <w:color w:val="auto"/>
                <w:kern w:val="0"/>
                <w:highlight w:val="none"/>
              </w:rPr>
              <w:t>2.受影响资产排查与加固：安全专家应当结合威胁情报主动排查是否对服务资产造成影响并通知用户，及时协助进行安全加固。</w:t>
            </w:r>
          </w:p>
          <w:p w14:paraId="06D5D3E7">
            <w:pPr>
              <w:ind w:firstLine="420" w:firstLineChars="200"/>
              <w:rPr>
                <w:rFonts w:ascii="仿宋" w:hAnsi="仿宋" w:eastAsia="仿宋" w:cs="仿宋"/>
                <w:color w:val="auto"/>
                <w:kern w:val="0"/>
                <w:highlight w:val="none"/>
              </w:rPr>
            </w:pPr>
            <w:r>
              <w:rPr>
                <w:rFonts w:hint="eastAsia" w:ascii="仿宋" w:hAnsi="仿宋" w:eastAsia="仿宋" w:cs="仿宋"/>
                <w:color w:val="auto"/>
                <w:kern w:val="0"/>
                <w:highlight w:val="none"/>
              </w:rPr>
              <w:t>3.▲安全策略检查：投标方安全专家每季度/每月对招标方的安全设备的防护策略进行检查，确保安全设备上的安全策略始终处于最优水平，针对威胁能起到最好的防护效果。投标方云端服务平台应当具备丰富的策略检查工具（要求不少于40种策略检查的工具），支持排查安全设备防护策略配置的合理性。（提供</w:t>
            </w:r>
            <w:r>
              <w:rPr>
                <w:rFonts w:hint="eastAsia" w:ascii="仿宋" w:hAnsi="仿宋" w:eastAsia="仿宋" w:cs="仿宋"/>
                <w:color w:val="auto"/>
                <w:kern w:val="0"/>
                <w:highlight w:val="none"/>
                <w:lang w:val="en-US" w:eastAsia="zh-CN"/>
              </w:rPr>
              <w:t>相关</w:t>
            </w:r>
            <w:r>
              <w:rPr>
                <w:rFonts w:hint="eastAsia" w:ascii="仿宋" w:hAnsi="仿宋" w:eastAsia="仿宋" w:cs="仿宋"/>
                <w:color w:val="auto"/>
                <w:kern w:val="0"/>
                <w:highlight w:val="none"/>
              </w:rPr>
              <w:t>截图证明，证明具备上述能力）</w:t>
            </w:r>
          </w:p>
          <w:p w14:paraId="0BD8E291">
            <w:pPr>
              <w:ind w:firstLine="420" w:firstLineChars="200"/>
              <w:rPr>
                <w:rFonts w:ascii="仿宋" w:hAnsi="仿宋" w:eastAsia="仿宋" w:cs="仿宋"/>
                <w:color w:val="auto"/>
                <w:kern w:val="0"/>
                <w:highlight w:val="none"/>
              </w:rPr>
            </w:pPr>
            <w:r>
              <w:rPr>
                <w:rFonts w:hint="eastAsia" w:ascii="仿宋" w:hAnsi="仿宋" w:eastAsia="仿宋" w:cs="仿宋"/>
                <w:color w:val="auto"/>
                <w:kern w:val="0"/>
                <w:highlight w:val="none"/>
              </w:rPr>
              <w:t>4.▲提供移动端服务过程展示门户（移动端Portal），支持直观地查阅服务推送的各种安全事件/威胁的详细专家审核研判过程，需包含安全事件详细的【基本信息】【定性结论】【数据包分析】等内容。（提供</w:t>
            </w:r>
            <w:r>
              <w:rPr>
                <w:rFonts w:hint="eastAsia" w:ascii="仿宋" w:hAnsi="仿宋" w:eastAsia="仿宋" w:cs="仿宋"/>
                <w:color w:val="auto"/>
                <w:kern w:val="0"/>
                <w:highlight w:val="none"/>
                <w:lang w:val="en-US" w:eastAsia="zh-CN"/>
              </w:rPr>
              <w:t>相关</w:t>
            </w:r>
            <w:r>
              <w:rPr>
                <w:rFonts w:hint="eastAsia" w:ascii="仿宋" w:hAnsi="仿宋" w:eastAsia="仿宋" w:cs="仿宋"/>
                <w:color w:val="auto"/>
                <w:kern w:val="0"/>
                <w:highlight w:val="none"/>
              </w:rPr>
              <w:t>截图证明，证明具备上述能力。）</w:t>
            </w:r>
          </w:p>
          <w:p w14:paraId="500470EA">
            <w:pPr>
              <w:ind w:firstLine="420" w:firstLineChars="200"/>
              <w:rPr>
                <w:rFonts w:hint="eastAsia" w:ascii="仿宋" w:hAnsi="仿宋" w:eastAsia="仿宋" w:cs="仿宋"/>
                <w:color w:val="auto"/>
                <w:kern w:val="0"/>
                <w:highlight w:val="none"/>
              </w:rPr>
            </w:pPr>
            <w:r>
              <w:rPr>
                <w:rFonts w:hint="eastAsia" w:ascii="仿宋" w:hAnsi="仿宋" w:eastAsia="仿宋" w:cs="仿宋"/>
                <w:color w:val="auto"/>
                <w:kern w:val="0"/>
                <w:highlight w:val="none"/>
              </w:rPr>
              <w:t>5.▲投标方云端服务平台应当支持对接招标方网络中已部署</w:t>
            </w:r>
            <w:r>
              <w:rPr>
                <w:rFonts w:hint="eastAsia" w:ascii="仿宋" w:hAnsi="仿宋" w:eastAsia="仿宋" w:cs="仿宋"/>
                <w:color w:val="auto"/>
                <w:kern w:val="0"/>
                <w:highlight w:val="none"/>
                <w:lang w:val="en-US" w:eastAsia="zh-CN"/>
              </w:rPr>
              <w:t>的安全设备</w:t>
            </w:r>
            <w:r>
              <w:rPr>
                <w:rFonts w:hint="eastAsia" w:ascii="仿宋" w:hAnsi="仿宋" w:eastAsia="仿宋" w:cs="仿宋"/>
                <w:color w:val="auto"/>
                <w:kern w:val="0"/>
                <w:highlight w:val="none"/>
              </w:rPr>
              <w:t>，支持实时接收安全设备检测到的安全事件信息、安全日志数据</w:t>
            </w:r>
            <w:r>
              <w:rPr>
                <w:rFonts w:hint="eastAsia" w:ascii="仿宋" w:hAnsi="仿宋" w:eastAsia="仿宋" w:cs="仿宋"/>
                <w:color w:val="auto"/>
                <w:kern w:val="0"/>
                <w:highlight w:val="none"/>
                <w:lang w:eastAsia="zh-CN"/>
              </w:rPr>
              <w:t>；</w:t>
            </w:r>
            <w:r>
              <w:rPr>
                <w:rFonts w:hint="eastAsia" w:ascii="仿宋" w:hAnsi="仿宋" w:eastAsia="仿宋" w:cs="仿宋"/>
                <w:color w:val="auto"/>
                <w:kern w:val="0"/>
                <w:highlight w:val="none"/>
              </w:rPr>
              <w:t>（提供</w:t>
            </w:r>
            <w:r>
              <w:rPr>
                <w:rFonts w:hint="eastAsia" w:ascii="仿宋" w:hAnsi="仿宋" w:eastAsia="仿宋" w:cs="仿宋"/>
                <w:color w:val="auto"/>
                <w:kern w:val="0"/>
                <w:highlight w:val="none"/>
                <w:lang w:val="en-US" w:eastAsia="zh-CN"/>
              </w:rPr>
              <w:t>相关</w:t>
            </w:r>
            <w:r>
              <w:rPr>
                <w:rFonts w:hint="eastAsia" w:ascii="仿宋" w:hAnsi="仿宋" w:eastAsia="仿宋" w:cs="仿宋"/>
                <w:color w:val="auto"/>
                <w:kern w:val="0"/>
                <w:highlight w:val="none"/>
              </w:rPr>
              <w:t>截图证明，证明具备上述能力）</w:t>
            </w:r>
          </w:p>
          <w:p w14:paraId="0CE134F4">
            <w:pPr>
              <w:rPr>
                <w:highlight w:val="none"/>
              </w:rPr>
            </w:pPr>
            <w:r>
              <w:rPr>
                <w:rFonts w:hint="eastAsia" w:ascii="仿宋" w:hAnsi="仿宋" w:eastAsia="仿宋" w:cs="仿宋"/>
                <w:color w:val="auto"/>
                <w:kern w:val="0"/>
                <w:highlight w:val="none"/>
              </w:rPr>
              <w:t>6.提供7*24小时的安全托管服务</w:t>
            </w:r>
            <w:r>
              <w:rPr>
                <w:rFonts w:hint="eastAsia" w:ascii="仿宋" w:hAnsi="仿宋" w:eastAsia="仿宋" w:cs="仿宋"/>
                <w:color w:val="auto"/>
                <w:kern w:val="0"/>
                <w:highlight w:val="none"/>
                <w:lang w:eastAsia="zh-CN"/>
              </w:rPr>
              <w:t>，</w:t>
            </w:r>
            <w:r>
              <w:rPr>
                <w:rFonts w:hint="eastAsia" w:ascii="仿宋" w:hAnsi="仿宋" w:eastAsia="仿宋" w:cs="仿宋"/>
                <w:color w:val="auto"/>
                <w:kern w:val="0"/>
                <w:highlight w:val="none"/>
              </w:rPr>
              <w:t>托管服务平台应具备GPT服务工具，支持集成在服务微信群、服务工作台，该工具能力项应支持告警数据包研判、情报查询分析、Payload解码、事件研判定性、自动调用安全设备遏制（IP、域名封堵）、事件调查溯源、运营数据统计（支持在线统计、分析并下载数据）等。</w:t>
            </w:r>
          </w:p>
          <w:p w14:paraId="5C9AC686">
            <w:pPr>
              <w:ind w:firstLine="422" w:firstLineChars="200"/>
              <w:rPr>
                <w:rFonts w:ascii="仿宋" w:hAnsi="仿宋" w:eastAsia="仿宋" w:cs="仿宋"/>
                <w:b/>
                <w:bCs/>
                <w:color w:val="auto"/>
                <w:kern w:val="0"/>
                <w:highlight w:val="none"/>
              </w:rPr>
            </w:pP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65048D">
            <w:pPr>
              <w:spacing w:after="120"/>
              <w:ind w:firstLine="480"/>
              <w:jc w:val="center"/>
              <w:rPr>
                <w:rFonts w:ascii="仿宋" w:hAnsi="仿宋" w:eastAsia="仿宋" w:cs="仿宋"/>
                <w:color w:val="000000"/>
                <w:kern w:val="0"/>
                <w:highlight w:val="none"/>
              </w:rPr>
            </w:pPr>
          </w:p>
        </w:tc>
      </w:tr>
    </w:tbl>
    <w:p w14:paraId="4FB18FB1">
      <w:pPr>
        <w:spacing w:line="360" w:lineRule="auto"/>
        <w:rPr>
          <w:rFonts w:ascii="仿宋" w:hAnsi="仿宋" w:eastAsia="仿宋" w:cs="仿宋"/>
          <w:b/>
          <w:bCs/>
          <w:sz w:val="24"/>
          <w:highlight w:val="none"/>
        </w:rPr>
      </w:pPr>
      <w:r>
        <w:rPr>
          <w:rFonts w:hint="eastAsia" w:ascii="仿宋" w:hAnsi="仿宋" w:eastAsia="仿宋" w:cs="仿宋"/>
          <w:b/>
          <w:bCs/>
          <w:sz w:val="24"/>
          <w:highlight w:val="none"/>
        </w:rPr>
        <w:t>7、应急响应服务</w:t>
      </w:r>
    </w:p>
    <w:tbl>
      <w:tblPr>
        <w:tblStyle w:val="96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851"/>
        <w:gridCol w:w="6534"/>
        <w:gridCol w:w="1058"/>
      </w:tblGrid>
      <w:tr w14:paraId="1F41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81"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FBAE2A">
            <w:pPr>
              <w:widowControl/>
              <w:jc w:val="center"/>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序号</w:t>
            </w: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D7E187">
            <w:pPr>
              <w:widowControl/>
              <w:ind w:firstLine="482"/>
              <w:jc w:val="center"/>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招标参数要求</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E5A576">
            <w:pPr>
              <w:widowControl/>
              <w:jc w:val="center"/>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备注</w:t>
            </w:r>
          </w:p>
        </w:tc>
      </w:tr>
      <w:tr w14:paraId="2516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779B9B">
            <w:pPr>
              <w:widowControl/>
              <w:ind w:left="312"/>
              <w:rPr>
                <w:rFonts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B24ACA">
            <w:pPr>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服务描述：</w:t>
            </w:r>
          </w:p>
          <w:p w14:paraId="2B73C8FE">
            <w:pPr>
              <w:ind w:firstLine="420" w:firstLineChars="200"/>
              <w:rPr>
                <w:rFonts w:ascii="仿宋" w:hAnsi="仿宋" w:eastAsia="仿宋" w:cs="仿宋"/>
                <w:bCs/>
                <w:color w:val="000000"/>
                <w:kern w:val="0"/>
                <w:highlight w:val="none"/>
              </w:rPr>
            </w:pPr>
            <w:r>
              <w:rPr>
                <w:rFonts w:hint="eastAsia" w:ascii="仿宋" w:hAnsi="仿宋" w:eastAsia="仿宋" w:cs="仿宋"/>
                <w:color w:val="000000"/>
                <w:kern w:val="0"/>
                <w:highlight w:val="none"/>
              </w:rPr>
              <w:t>在发生确切的网络安全事件时，应急响应实施人员将及时采取行动，限制事件扩散和影响的范围，检查所有受影响的系统，在准确判断安全事件原因的基础上，提出基于安全事件解决方案，追查事件来源，协助后续处置。</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379F5A">
            <w:pPr>
              <w:spacing w:after="120"/>
              <w:ind w:firstLine="480"/>
              <w:jc w:val="center"/>
              <w:rPr>
                <w:rFonts w:ascii="仿宋" w:hAnsi="仿宋" w:eastAsia="仿宋" w:cs="仿宋"/>
                <w:color w:val="000000"/>
                <w:kern w:val="0"/>
                <w:highlight w:val="none"/>
              </w:rPr>
            </w:pPr>
          </w:p>
        </w:tc>
      </w:tr>
      <w:tr w14:paraId="21266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FA80EC">
            <w:pPr>
              <w:widowControl/>
              <w:ind w:left="294"/>
              <w:rPr>
                <w:rFonts w:ascii="仿宋" w:hAnsi="仿宋" w:eastAsia="仿宋" w:cs="仿宋"/>
                <w:color w:val="000000"/>
                <w:kern w:val="0"/>
                <w:highlight w:val="none"/>
              </w:rPr>
            </w:pPr>
            <w:r>
              <w:rPr>
                <w:rFonts w:hint="eastAsia" w:ascii="仿宋" w:hAnsi="仿宋" w:eastAsia="仿宋" w:cs="仿宋"/>
                <w:color w:val="000000"/>
                <w:kern w:val="0"/>
                <w:highlight w:val="none"/>
              </w:rPr>
              <w:t>2</w:t>
            </w: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34339B">
            <w:pPr>
              <w:spacing w:after="120"/>
              <w:rPr>
                <w:rFonts w:ascii="仿宋" w:hAnsi="仿宋" w:eastAsia="仿宋" w:cs="仿宋"/>
                <w:color w:val="000000"/>
                <w:kern w:val="0"/>
                <w:highlight w:val="none"/>
              </w:rPr>
            </w:pPr>
            <w:r>
              <w:rPr>
                <w:rFonts w:hint="eastAsia" w:ascii="仿宋" w:hAnsi="仿宋" w:eastAsia="仿宋" w:cs="仿宋"/>
                <w:b/>
                <w:bCs/>
                <w:color w:val="000000"/>
                <w:kern w:val="0"/>
                <w:highlight w:val="none"/>
              </w:rPr>
              <w:t>服务人数：</w:t>
            </w:r>
            <w:r>
              <w:rPr>
                <w:rFonts w:hint="eastAsia" w:ascii="仿宋" w:hAnsi="仿宋" w:eastAsia="仿宋" w:cs="仿宋"/>
                <w:color w:val="000000"/>
                <w:kern w:val="0"/>
                <w:highlight w:val="none"/>
              </w:rPr>
              <w:t>1-2人</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D0D95D2">
            <w:pPr>
              <w:spacing w:after="120"/>
              <w:ind w:firstLine="480"/>
              <w:jc w:val="center"/>
              <w:rPr>
                <w:rFonts w:ascii="仿宋" w:hAnsi="仿宋" w:eastAsia="仿宋" w:cs="仿宋"/>
                <w:color w:val="000000"/>
                <w:kern w:val="0"/>
                <w:highlight w:val="none"/>
              </w:rPr>
            </w:pPr>
          </w:p>
        </w:tc>
      </w:tr>
      <w:tr w14:paraId="62A42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2FB346">
            <w:pPr>
              <w:widowControl/>
              <w:ind w:left="294"/>
              <w:rPr>
                <w:rFonts w:ascii="仿宋" w:hAnsi="仿宋" w:eastAsia="仿宋" w:cs="仿宋"/>
                <w:color w:val="000000"/>
                <w:kern w:val="0"/>
                <w:highlight w:val="none"/>
              </w:rPr>
            </w:pPr>
            <w:r>
              <w:rPr>
                <w:rFonts w:hint="eastAsia" w:ascii="仿宋" w:hAnsi="仿宋" w:eastAsia="仿宋" w:cs="仿宋"/>
                <w:color w:val="000000"/>
                <w:kern w:val="0"/>
                <w:highlight w:val="none"/>
              </w:rPr>
              <w:t>3</w:t>
            </w: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7ACB28D">
            <w:pPr>
              <w:spacing w:after="120"/>
              <w:rPr>
                <w:rFonts w:ascii="仿宋" w:hAnsi="仿宋" w:eastAsia="仿宋" w:cs="仿宋"/>
                <w:b/>
                <w:bCs/>
                <w:color w:val="000000"/>
                <w:kern w:val="0"/>
                <w:highlight w:val="none"/>
              </w:rPr>
            </w:pPr>
            <w:r>
              <w:rPr>
                <w:rFonts w:hint="eastAsia" w:ascii="仿宋" w:hAnsi="仿宋" w:eastAsia="仿宋" w:cs="仿宋"/>
                <w:b/>
                <w:bCs/>
                <w:color w:val="000000"/>
                <w:kern w:val="0"/>
                <w:highlight w:val="none"/>
              </w:rPr>
              <w:t>服务方式：</w:t>
            </w:r>
            <w:r>
              <w:rPr>
                <w:rFonts w:hint="eastAsia" w:ascii="仿宋" w:hAnsi="仿宋" w:eastAsia="仿宋" w:cs="仿宋"/>
                <w:color w:val="000000"/>
                <w:kern w:val="0"/>
                <w:highlight w:val="none"/>
              </w:rPr>
              <w:t>现场+远程</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357344">
            <w:pPr>
              <w:spacing w:after="120"/>
              <w:ind w:firstLine="480"/>
              <w:jc w:val="center"/>
              <w:rPr>
                <w:rFonts w:ascii="仿宋" w:hAnsi="仿宋" w:eastAsia="仿宋" w:cs="仿宋"/>
                <w:color w:val="000000"/>
                <w:kern w:val="0"/>
                <w:highlight w:val="none"/>
              </w:rPr>
            </w:pPr>
          </w:p>
        </w:tc>
      </w:tr>
      <w:tr w14:paraId="5DA75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65CA9D7">
            <w:pPr>
              <w:widowControl/>
              <w:ind w:left="294"/>
              <w:rPr>
                <w:rFonts w:ascii="仿宋" w:hAnsi="仿宋" w:eastAsia="仿宋" w:cs="仿宋"/>
                <w:color w:val="000000"/>
                <w:kern w:val="0"/>
                <w:highlight w:val="none"/>
              </w:rPr>
            </w:pPr>
            <w:r>
              <w:rPr>
                <w:rFonts w:hint="eastAsia" w:ascii="仿宋" w:hAnsi="仿宋" w:eastAsia="仿宋" w:cs="仿宋"/>
                <w:color w:val="000000"/>
                <w:kern w:val="0"/>
                <w:highlight w:val="none"/>
              </w:rPr>
              <w:t>4</w:t>
            </w: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5D66AF0">
            <w:pPr>
              <w:spacing w:after="120"/>
              <w:rPr>
                <w:rFonts w:ascii="仿宋" w:hAnsi="仿宋" w:eastAsia="仿宋" w:cs="仿宋"/>
                <w:b/>
                <w:bCs/>
                <w:color w:val="auto"/>
                <w:kern w:val="0"/>
                <w:highlight w:val="none"/>
              </w:rPr>
            </w:pPr>
            <w:r>
              <w:rPr>
                <w:rFonts w:hint="eastAsia" w:ascii="仿宋" w:hAnsi="仿宋" w:eastAsia="仿宋" w:cs="仿宋"/>
                <w:b/>
                <w:bCs/>
                <w:color w:val="auto"/>
                <w:kern w:val="0"/>
                <w:highlight w:val="none"/>
              </w:rPr>
              <w:t>服务要求：</w:t>
            </w:r>
            <w:r>
              <w:rPr>
                <w:rFonts w:hint="eastAsia" w:ascii="仿宋" w:hAnsi="仿宋" w:eastAsia="仿宋" w:cs="仿宋"/>
                <w:color w:val="auto"/>
                <w:kern w:val="0"/>
                <w:highlight w:val="none"/>
              </w:rPr>
              <w:t>所有网络安全事件，按需响应</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3D9839E">
            <w:pPr>
              <w:spacing w:after="120"/>
              <w:ind w:firstLine="480"/>
              <w:jc w:val="center"/>
              <w:rPr>
                <w:rFonts w:ascii="仿宋" w:hAnsi="仿宋" w:eastAsia="仿宋" w:cs="仿宋"/>
                <w:color w:val="000000"/>
                <w:kern w:val="0"/>
                <w:highlight w:val="none"/>
              </w:rPr>
            </w:pPr>
          </w:p>
        </w:tc>
      </w:tr>
      <w:tr w14:paraId="1A90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05C864B">
            <w:pPr>
              <w:widowControl/>
              <w:ind w:left="294"/>
              <w:rPr>
                <w:rFonts w:ascii="仿宋" w:hAnsi="仿宋" w:eastAsia="仿宋" w:cs="仿宋"/>
                <w:color w:val="000000"/>
                <w:kern w:val="0"/>
                <w:highlight w:val="none"/>
              </w:rPr>
            </w:pPr>
            <w:r>
              <w:rPr>
                <w:rFonts w:hint="eastAsia" w:ascii="仿宋" w:hAnsi="仿宋" w:eastAsia="仿宋" w:cs="仿宋"/>
                <w:color w:val="000000"/>
                <w:kern w:val="0"/>
                <w:highlight w:val="none"/>
              </w:rPr>
              <w:t>5</w:t>
            </w: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D8D4F82">
            <w:pPr>
              <w:spacing w:after="120"/>
              <w:rPr>
                <w:rFonts w:ascii="仿宋" w:hAnsi="仿宋" w:eastAsia="仿宋" w:cs="仿宋"/>
                <w:b/>
                <w:bCs/>
                <w:color w:val="auto"/>
                <w:kern w:val="0"/>
                <w:highlight w:val="none"/>
              </w:rPr>
            </w:pPr>
            <w:r>
              <w:rPr>
                <w:rFonts w:hint="eastAsia" w:ascii="仿宋" w:hAnsi="仿宋" w:eastAsia="仿宋" w:cs="仿宋"/>
                <w:b/>
                <w:bCs/>
                <w:color w:val="auto"/>
                <w:kern w:val="0"/>
                <w:highlight w:val="none"/>
              </w:rPr>
              <w:t>服务频率：</w:t>
            </w:r>
            <w:r>
              <w:rPr>
                <w:rFonts w:hint="eastAsia" w:ascii="仿宋" w:hAnsi="仿宋" w:eastAsia="仿宋" w:cs="仿宋"/>
                <w:color w:val="auto"/>
                <w:kern w:val="0"/>
                <w:highlight w:val="none"/>
              </w:rPr>
              <w:t>全年</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57208C">
            <w:pPr>
              <w:spacing w:after="120"/>
              <w:ind w:firstLine="480"/>
              <w:jc w:val="center"/>
              <w:rPr>
                <w:rFonts w:ascii="仿宋" w:hAnsi="仿宋" w:eastAsia="仿宋" w:cs="仿宋"/>
                <w:color w:val="000000"/>
                <w:kern w:val="0"/>
                <w:highlight w:val="none"/>
              </w:rPr>
            </w:pPr>
          </w:p>
        </w:tc>
      </w:tr>
      <w:tr w14:paraId="2DD6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721FE44">
            <w:pPr>
              <w:widowControl/>
              <w:ind w:left="294"/>
              <w:rPr>
                <w:rFonts w:ascii="仿宋" w:hAnsi="仿宋" w:eastAsia="仿宋" w:cs="仿宋"/>
                <w:color w:val="000000"/>
                <w:kern w:val="0"/>
                <w:highlight w:val="none"/>
              </w:rPr>
            </w:pPr>
            <w:r>
              <w:rPr>
                <w:rFonts w:hint="eastAsia" w:ascii="仿宋" w:hAnsi="仿宋" w:eastAsia="仿宋" w:cs="仿宋"/>
                <w:color w:val="000000"/>
                <w:kern w:val="0"/>
                <w:highlight w:val="none"/>
              </w:rPr>
              <w:t>6</w:t>
            </w: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C86472">
            <w:pPr>
              <w:spacing w:after="120"/>
              <w:rPr>
                <w:rFonts w:ascii="仿宋" w:hAnsi="仿宋" w:eastAsia="仿宋" w:cs="仿宋"/>
                <w:color w:val="auto"/>
                <w:kern w:val="0"/>
                <w:highlight w:val="none"/>
              </w:rPr>
            </w:pPr>
            <w:r>
              <w:rPr>
                <w:rFonts w:hint="eastAsia" w:ascii="仿宋" w:hAnsi="仿宋" w:eastAsia="仿宋" w:cs="仿宋"/>
                <w:color w:val="auto"/>
                <w:kern w:val="0"/>
                <w:highlight w:val="none"/>
              </w:rPr>
              <w:t>1.▲服务SLA要求</w:t>
            </w:r>
            <w:r>
              <w:rPr>
                <w:rFonts w:hint="eastAsia" w:ascii="仿宋" w:hAnsi="仿宋" w:eastAsia="仿宋" w:cs="仿宋"/>
                <w:color w:val="auto"/>
                <w:kern w:val="0"/>
                <w:highlight w:val="none"/>
                <w:lang w:eastAsia="zh-CN"/>
              </w:rPr>
              <w:t>：</w:t>
            </w:r>
            <w:r>
              <w:rPr>
                <w:rFonts w:hint="eastAsia" w:ascii="仿宋" w:hAnsi="仿宋" w:eastAsia="仿宋" w:cs="仿宋"/>
                <w:color w:val="auto"/>
                <w:kern w:val="0"/>
                <w:highlight w:val="none"/>
              </w:rPr>
              <w:t>威胁和事件在经过安全专家人工确认后，准确率达到</w:t>
            </w:r>
            <w:r>
              <w:rPr>
                <w:rFonts w:ascii="仿宋" w:hAnsi="仿宋" w:eastAsia="仿宋" w:cs="仿宋"/>
                <w:color w:val="auto"/>
                <w:kern w:val="0"/>
                <w:highlight w:val="none"/>
              </w:rPr>
              <w:t>99%</w:t>
            </w:r>
            <w:r>
              <w:rPr>
                <w:rFonts w:hint="eastAsia" w:ascii="仿宋" w:hAnsi="仿宋" w:eastAsia="仿宋" w:cs="仿宋"/>
                <w:color w:val="auto"/>
                <w:kern w:val="0"/>
                <w:highlight w:val="none"/>
                <w:lang w:val="en-US" w:eastAsia="zh-CN"/>
              </w:rPr>
              <w:t>及以上</w:t>
            </w:r>
            <w:r>
              <w:rPr>
                <w:rFonts w:hint="eastAsia" w:ascii="仿宋" w:hAnsi="仿宋" w:eastAsia="仿宋" w:cs="仿宋"/>
                <w:color w:val="auto"/>
                <w:kern w:val="0"/>
                <w:highlight w:val="none"/>
              </w:rPr>
              <w:t>；重大事故的应急响应，工作时间</w:t>
            </w:r>
            <w:r>
              <w:rPr>
                <w:rFonts w:ascii="仿宋" w:hAnsi="仿宋" w:eastAsia="仿宋" w:cs="仿宋"/>
                <w:color w:val="auto"/>
                <w:kern w:val="0"/>
                <w:highlight w:val="none"/>
              </w:rPr>
              <w:t>15</w:t>
            </w:r>
            <w:r>
              <w:rPr>
                <w:rFonts w:hint="eastAsia" w:ascii="仿宋" w:hAnsi="仿宋" w:eastAsia="仿宋" w:cs="仿宋"/>
                <w:color w:val="auto"/>
                <w:kern w:val="0"/>
                <w:highlight w:val="none"/>
              </w:rPr>
              <w:t>分钟内，非工作时间</w:t>
            </w:r>
            <w:r>
              <w:rPr>
                <w:rFonts w:ascii="仿宋" w:hAnsi="仿宋" w:eastAsia="仿宋" w:cs="仿宋"/>
                <w:color w:val="auto"/>
                <w:kern w:val="0"/>
                <w:highlight w:val="none"/>
              </w:rPr>
              <w:t>30</w:t>
            </w:r>
            <w:r>
              <w:rPr>
                <w:rFonts w:hint="eastAsia" w:ascii="仿宋" w:hAnsi="仿宋" w:eastAsia="仿宋" w:cs="仿宋"/>
                <w:color w:val="auto"/>
                <w:kern w:val="0"/>
                <w:highlight w:val="none"/>
              </w:rPr>
              <w:t>分钟之内，云端专家开始响应；重大威胁</w:t>
            </w:r>
            <w:r>
              <w:rPr>
                <w:rFonts w:ascii="仿宋" w:hAnsi="仿宋" w:eastAsia="仿宋" w:cs="仿宋"/>
                <w:color w:val="auto"/>
                <w:kern w:val="0"/>
                <w:highlight w:val="none"/>
              </w:rPr>
              <w:t>/</w:t>
            </w:r>
            <w:r>
              <w:rPr>
                <w:rFonts w:hint="eastAsia" w:ascii="仿宋" w:hAnsi="仿宋" w:eastAsia="仿宋" w:cs="仿宋"/>
                <w:color w:val="auto"/>
                <w:kern w:val="0"/>
                <w:highlight w:val="none"/>
              </w:rPr>
              <w:t>事件的遏制时间小于</w:t>
            </w:r>
            <w:r>
              <w:rPr>
                <w:rFonts w:ascii="仿宋" w:hAnsi="仿宋" w:eastAsia="仿宋" w:cs="仿宋"/>
                <w:color w:val="auto"/>
                <w:kern w:val="0"/>
                <w:highlight w:val="none"/>
              </w:rPr>
              <w:t>1</w:t>
            </w:r>
            <w:r>
              <w:rPr>
                <w:rFonts w:hint="eastAsia" w:ascii="仿宋" w:hAnsi="仿宋" w:eastAsia="仿宋" w:cs="仿宋"/>
                <w:color w:val="auto"/>
                <w:kern w:val="0"/>
                <w:highlight w:val="none"/>
              </w:rPr>
              <w:t>小时，一般威胁</w:t>
            </w:r>
            <w:r>
              <w:rPr>
                <w:rFonts w:ascii="仿宋" w:hAnsi="仿宋" w:eastAsia="仿宋" w:cs="仿宋"/>
                <w:color w:val="auto"/>
                <w:kern w:val="0"/>
                <w:highlight w:val="none"/>
              </w:rPr>
              <w:t>/</w:t>
            </w:r>
            <w:r>
              <w:rPr>
                <w:rFonts w:hint="eastAsia" w:ascii="仿宋" w:hAnsi="仿宋" w:eastAsia="仿宋" w:cs="仿宋"/>
                <w:color w:val="auto"/>
                <w:kern w:val="0"/>
                <w:highlight w:val="none"/>
              </w:rPr>
              <w:t>事件则小于</w:t>
            </w:r>
            <w:r>
              <w:rPr>
                <w:rFonts w:ascii="仿宋" w:hAnsi="仿宋" w:eastAsia="仿宋" w:cs="仿宋"/>
                <w:color w:val="auto"/>
                <w:kern w:val="0"/>
                <w:highlight w:val="none"/>
              </w:rPr>
              <w:t>4</w:t>
            </w:r>
            <w:r>
              <w:rPr>
                <w:rFonts w:hint="eastAsia" w:ascii="仿宋" w:hAnsi="仿宋" w:eastAsia="仿宋" w:cs="仿宋"/>
                <w:color w:val="auto"/>
                <w:kern w:val="0"/>
                <w:highlight w:val="none"/>
              </w:rPr>
              <w:t>小时，并确保闭环率达到</w:t>
            </w:r>
            <w:r>
              <w:rPr>
                <w:rFonts w:ascii="仿宋" w:hAnsi="仿宋" w:eastAsia="仿宋" w:cs="仿宋"/>
                <w:color w:val="auto"/>
                <w:kern w:val="0"/>
                <w:highlight w:val="none"/>
              </w:rPr>
              <w:t>100%</w:t>
            </w:r>
            <w:r>
              <w:rPr>
                <w:rFonts w:hint="eastAsia" w:ascii="仿宋" w:hAnsi="仿宋" w:eastAsia="仿宋" w:cs="仿宋"/>
                <w:color w:val="auto"/>
                <w:kern w:val="0"/>
                <w:highlight w:val="none"/>
              </w:rPr>
              <w:t>；</w:t>
            </w:r>
          </w:p>
          <w:p w14:paraId="0D9D7A2A">
            <w:pPr>
              <w:spacing w:after="120"/>
              <w:rPr>
                <w:rFonts w:ascii="仿宋" w:hAnsi="仿宋" w:eastAsia="仿宋" w:cs="仿宋"/>
                <w:color w:val="auto"/>
                <w:kern w:val="0"/>
                <w:highlight w:val="none"/>
              </w:rPr>
            </w:pPr>
            <w:r>
              <w:rPr>
                <w:rFonts w:hint="eastAsia" w:ascii="仿宋" w:hAnsi="仿宋" w:eastAsia="仿宋" w:cs="仿宋"/>
                <w:color w:val="auto"/>
                <w:kern w:val="0"/>
                <w:highlight w:val="none"/>
              </w:rPr>
              <w:t>2.▲服务质量监控：具备服务质量可视化展示的服务成果门户，投标方通过可视化的数据，至少包括平均研判时间、平均遏制时间MTTC、平均闭环时间MTTR、事件闭环率，以验证投标方所承诺的服务指标</w:t>
            </w:r>
            <w:r>
              <w:rPr>
                <w:rFonts w:hint="eastAsia" w:ascii="仿宋" w:hAnsi="仿宋" w:eastAsia="仿宋" w:cs="仿宋"/>
                <w:color w:val="auto"/>
                <w:kern w:val="0"/>
                <w:highlight w:val="none"/>
                <w:lang w:eastAsia="zh-CN"/>
              </w:rPr>
              <w:t>。</w:t>
            </w:r>
            <w:r>
              <w:rPr>
                <w:rFonts w:hint="eastAsia" w:ascii="仿宋" w:hAnsi="仿宋" w:eastAsia="仿宋" w:cs="仿宋"/>
                <w:color w:val="auto"/>
                <w:kern w:val="0"/>
                <w:highlight w:val="none"/>
              </w:rPr>
              <w:t>（提供</w:t>
            </w:r>
            <w:r>
              <w:rPr>
                <w:rFonts w:hint="eastAsia" w:ascii="仿宋" w:hAnsi="仿宋" w:eastAsia="仿宋" w:cs="仿宋"/>
                <w:color w:val="auto"/>
                <w:kern w:val="0"/>
                <w:highlight w:val="none"/>
                <w:lang w:val="en-US" w:eastAsia="zh-CN"/>
              </w:rPr>
              <w:t>相关</w:t>
            </w:r>
            <w:r>
              <w:rPr>
                <w:rFonts w:hint="eastAsia" w:ascii="仿宋" w:hAnsi="仿宋" w:eastAsia="仿宋" w:cs="仿宋"/>
                <w:color w:val="auto"/>
                <w:kern w:val="0"/>
                <w:highlight w:val="none"/>
              </w:rPr>
              <w:t>截图证明，证明具备上述能力）</w:t>
            </w:r>
          </w:p>
          <w:p w14:paraId="593C1864">
            <w:pPr>
              <w:spacing w:after="120"/>
              <w:rPr>
                <w:rFonts w:ascii="仿宋" w:hAnsi="仿宋" w:eastAsia="仿宋" w:cs="仿宋"/>
                <w:color w:val="auto"/>
                <w:kern w:val="0"/>
                <w:highlight w:val="none"/>
              </w:rPr>
            </w:pPr>
            <w:r>
              <w:rPr>
                <w:rFonts w:hint="eastAsia" w:ascii="仿宋" w:hAnsi="仿宋" w:eastAsia="仿宋" w:cs="仿宋"/>
                <w:color w:val="auto"/>
                <w:kern w:val="0"/>
                <w:highlight w:val="none"/>
              </w:rPr>
              <w:t>3.</w:t>
            </w:r>
            <w:r>
              <w:rPr>
                <w:rFonts w:hint="eastAsia"/>
                <w:color w:val="auto"/>
                <w:highlight w:val="none"/>
              </w:rPr>
              <w:t xml:space="preserve"> </w:t>
            </w:r>
            <w:r>
              <w:rPr>
                <w:rFonts w:hint="eastAsia" w:ascii="仿宋" w:hAnsi="仿宋" w:eastAsia="仿宋" w:cs="仿宋"/>
                <w:color w:val="auto"/>
                <w:kern w:val="0"/>
                <w:highlight w:val="none"/>
              </w:rPr>
              <w:t>▲提供的移动端服务过程展示门户，支持直观地查阅服务推送的各种安全事件/威胁的详细专家处置闭环过程，需包含安全事件详细的【抑制情况】【调查情况】【溯源情况】【处置情况】【加固情况】等内容。（提供</w:t>
            </w:r>
            <w:r>
              <w:rPr>
                <w:rFonts w:hint="eastAsia" w:ascii="仿宋" w:hAnsi="仿宋" w:eastAsia="仿宋" w:cs="仿宋"/>
                <w:color w:val="auto"/>
                <w:kern w:val="0"/>
                <w:highlight w:val="none"/>
                <w:lang w:val="en-US" w:eastAsia="zh-CN"/>
              </w:rPr>
              <w:t>相关</w:t>
            </w:r>
            <w:r>
              <w:rPr>
                <w:rFonts w:hint="eastAsia" w:ascii="仿宋" w:hAnsi="仿宋" w:eastAsia="仿宋" w:cs="仿宋"/>
                <w:color w:val="auto"/>
                <w:kern w:val="0"/>
                <w:highlight w:val="none"/>
              </w:rPr>
              <w:t>截图证明，证明具备上述能力）</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038704D">
            <w:pPr>
              <w:spacing w:after="120"/>
              <w:ind w:firstLine="480"/>
              <w:jc w:val="center"/>
              <w:rPr>
                <w:rFonts w:ascii="仿宋" w:hAnsi="仿宋" w:eastAsia="仿宋" w:cs="仿宋"/>
                <w:color w:val="000000"/>
                <w:kern w:val="0"/>
                <w:highlight w:val="none"/>
              </w:rPr>
            </w:pPr>
          </w:p>
        </w:tc>
      </w:tr>
      <w:tr w14:paraId="689B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74DF3C">
            <w:pPr>
              <w:widowControl/>
              <w:ind w:left="294"/>
              <w:rPr>
                <w:rFonts w:ascii="仿宋" w:hAnsi="仿宋" w:eastAsia="仿宋" w:cs="仿宋"/>
                <w:color w:val="000000"/>
                <w:kern w:val="0"/>
                <w:highlight w:val="none"/>
              </w:rPr>
            </w:pPr>
            <w:r>
              <w:rPr>
                <w:rFonts w:hint="eastAsia" w:ascii="仿宋" w:hAnsi="仿宋" w:eastAsia="仿宋" w:cs="仿宋"/>
                <w:color w:val="000000"/>
                <w:kern w:val="0"/>
                <w:highlight w:val="none"/>
              </w:rPr>
              <w:t>7</w:t>
            </w: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7655EC">
            <w:pPr>
              <w:spacing w:after="120"/>
              <w:rPr>
                <w:rFonts w:ascii="仿宋" w:hAnsi="仿宋" w:eastAsia="仿宋" w:cs="仿宋"/>
                <w:color w:val="000000"/>
                <w:kern w:val="0"/>
                <w:highlight w:val="none"/>
              </w:rPr>
            </w:pPr>
            <w:r>
              <w:rPr>
                <w:rFonts w:hint="eastAsia" w:ascii="仿宋" w:hAnsi="仿宋" w:eastAsia="仿宋" w:cs="仿宋"/>
                <w:b/>
                <w:bCs/>
                <w:color w:val="000000"/>
                <w:kern w:val="0"/>
                <w:highlight w:val="none"/>
              </w:rPr>
              <w:t>服务输出：</w:t>
            </w:r>
            <w:r>
              <w:rPr>
                <w:rFonts w:hint="eastAsia" w:ascii="仿宋" w:hAnsi="仿宋" w:eastAsia="仿宋" w:cs="仿宋"/>
                <w:color w:val="000000"/>
                <w:kern w:val="0"/>
                <w:highlight w:val="none"/>
              </w:rPr>
              <w:t>《应急响应处置报告》</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5D98409">
            <w:pPr>
              <w:spacing w:after="120"/>
              <w:ind w:firstLine="480"/>
              <w:jc w:val="center"/>
              <w:rPr>
                <w:rFonts w:ascii="仿宋" w:hAnsi="仿宋" w:eastAsia="仿宋" w:cs="仿宋"/>
                <w:color w:val="000000"/>
                <w:kern w:val="0"/>
                <w:highlight w:val="none"/>
              </w:rPr>
            </w:pPr>
          </w:p>
        </w:tc>
      </w:tr>
    </w:tbl>
    <w:p w14:paraId="59E71744">
      <w:pPr>
        <w:spacing w:line="360" w:lineRule="auto"/>
        <w:rPr>
          <w:rFonts w:ascii="仿宋" w:hAnsi="仿宋" w:eastAsia="仿宋" w:cs="仿宋"/>
          <w:b/>
          <w:bCs/>
          <w:sz w:val="24"/>
          <w:highlight w:val="none"/>
        </w:rPr>
      </w:pPr>
      <w:r>
        <w:rPr>
          <w:rFonts w:hint="eastAsia" w:ascii="仿宋" w:hAnsi="仿宋" w:eastAsia="仿宋" w:cs="仿宋"/>
          <w:b/>
          <w:bCs/>
          <w:sz w:val="24"/>
          <w:highlight w:val="none"/>
        </w:rPr>
        <w:t>8、数据安全风险检查服务</w:t>
      </w:r>
    </w:p>
    <w:tbl>
      <w:tblPr>
        <w:tblStyle w:val="62"/>
        <w:tblW w:w="0" w:type="auto"/>
        <w:jc w:val="center"/>
        <w:shd w:val="clear" w:color="auto" w:fill="FFFFFF"/>
        <w:tblLayout w:type="autofit"/>
        <w:tblCellMar>
          <w:top w:w="0" w:type="dxa"/>
          <w:left w:w="108" w:type="dxa"/>
          <w:bottom w:w="0" w:type="dxa"/>
          <w:right w:w="108" w:type="dxa"/>
        </w:tblCellMar>
      </w:tblPr>
      <w:tblGrid>
        <w:gridCol w:w="851"/>
        <w:gridCol w:w="6534"/>
        <w:gridCol w:w="1058"/>
      </w:tblGrid>
      <w:tr w14:paraId="5678BF60">
        <w:tblPrEx>
          <w:tblCellMar>
            <w:top w:w="0" w:type="dxa"/>
            <w:left w:w="108" w:type="dxa"/>
            <w:bottom w:w="0" w:type="dxa"/>
            <w:right w:w="108" w:type="dxa"/>
          </w:tblCellMar>
        </w:tblPrEx>
        <w:trPr>
          <w:trHeight w:val="581"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E84BEE">
            <w:pPr>
              <w:rPr>
                <w:rFonts w:ascii="仿宋" w:hAnsi="仿宋" w:eastAsia="仿宋" w:cs="仿宋"/>
                <w:b/>
                <w:bCs/>
                <w:highlight w:val="none"/>
              </w:rPr>
            </w:pPr>
            <w:r>
              <w:rPr>
                <w:rFonts w:hint="eastAsia" w:ascii="仿宋" w:hAnsi="仿宋" w:eastAsia="仿宋" w:cs="仿宋"/>
                <w:b/>
                <w:bCs/>
                <w:highlight w:val="none"/>
              </w:rPr>
              <w:t>序号</w:t>
            </w: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064199">
            <w:pPr>
              <w:jc w:val="center"/>
              <w:rPr>
                <w:rFonts w:ascii="仿宋" w:hAnsi="仿宋" w:eastAsia="仿宋" w:cs="仿宋"/>
                <w:b/>
                <w:bCs/>
                <w:highlight w:val="none"/>
              </w:rPr>
            </w:pPr>
            <w:r>
              <w:rPr>
                <w:rFonts w:hint="eastAsia" w:ascii="仿宋" w:hAnsi="仿宋" w:eastAsia="仿宋" w:cs="仿宋"/>
                <w:b/>
                <w:bCs/>
                <w:highlight w:val="none"/>
              </w:rPr>
              <w:t>招标参数要求</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964EC0F">
            <w:pPr>
              <w:rPr>
                <w:rFonts w:ascii="仿宋" w:hAnsi="仿宋" w:eastAsia="仿宋" w:cs="仿宋"/>
                <w:b/>
                <w:bCs/>
                <w:highlight w:val="none"/>
              </w:rPr>
            </w:pPr>
            <w:r>
              <w:rPr>
                <w:rFonts w:hint="eastAsia" w:ascii="仿宋" w:hAnsi="仿宋" w:eastAsia="仿宋" w:cs="仿宋"/>
                <w:b/>
                <w:bCs/>
                <w:highlight w:val="none"/>
              </w:rPr>
              <w:t>备注</w:t>
            </w:r>
          </w:p>
        </w:tc>
      </w:tr>
      <w:tr w14:paraId="78372A7A">
        <w:tblPrEx>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BCB9810">
            <w:pPr>
              <w:numPr>
                <w:ilvl w:val="0"/>
                <w:numId w:val="5"/>
              </w:numPr>
              <w:rPr>
                <w:rFonts w:ascii="仿宋" w:hAnsi="仿宋" w:eastAsia="仿宋" w:cs="仿宋"/>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26C017">
            <w:pPr>
              <w:ind w:firstLine="422" w:firstLineChars="200"/>
              <w:rPr>
                <w:rFonts w:ascii="仿宋" w:hAnsi="仿宋" w:eastAsia="仿宋" w:cs="仿宋"/>
                <w:b/>
                <w:bCs/>
                <w:highlight w:val="none"/>
              </w:rPr>
            </w:pPr>
            <w:r>
              <w:rPr>
                <w:rFonts w:hint="eastAsia" w:ascii="仿宋" w:hAnsi="仿宋" w:eastAsia="仿宋" w:cs="仿宋"/>
                <w:b/>
                <w:bCs/>
                <w:highlight w:val="none"/>
              </w:rPr>
              <w:t>服务内容：</w:t>
            </w:r>
          </w:p>
          <w:p w14:paraId="40BF7B8A">
            <w:pPr>
              <w:ind w:firstLine="420" w:firstLineChars="200"/>
              <w:rPr>
                <w:rFonts w:hint="eastAsia" w:ascii="仿宋" w:hAnsi="仿宋" w:eastAsia="仿宋" w:cs="仿宋"/>
                <w:bCs/>
                <w:highlight w:val="none"/>
              </w:rPr>
            </w:pPr>
            <w:r>
              <w:rPr>
                <w:rFonts w:hint="eastAsia" w:ascii="仿宋" w:hAnsi="仿宋" w:eastAsia="仿宋" w:cs="仿宋"/>
                <w:bCs/>
                <w:highlight w:val="none"/>
                <w:lang w:val="en-US" w:eastAsia="zh-CN"/>
              </w:rPr>
              <w:t>1、</w:t>
            </w:r>
            <w:r>
              <w:rPr>
                <w:rFonts w:hint="eastAsia" w:ascii="仿宋" w:hAnsi="仿宋" w:eastAsia="仿宋" w:cs="仿宋"/>
                <w:bCs/>
                <w:highlight w:val="none"/>
              </w:rPr>
              <w:t xml:space="preserve">在充分了解数据安全合规情况，及早规避可能存在的法律风险，做到“早发现、早处理”。主要针对《网络安全法》、《数据安全法》、《个人信息保护法》及各行业规范、考核要求，如《浙江省公共数据条例》、《浙江省电子政务外网安全评估指标》等，开展合规检查活动，输出合规对标及检查结果，并针对性提出建设建议服务。 </w:t>
            </w:r>
          </w:p>
          <w:p w14:paraId="49365CB7">
            <w:pPr>
              <w:ind w:firstLine="420" w:firstLineChars="200"/>
              <w:rPr>
                <w:rFonts w:hint="eastAsia" w:ascii="仿宋" w:hAnsi="仿宋" w:eastAsia="仿宋" w:cs="仿宋"/>
                <w:bCs/>
                <w:highlight w:val="none"/>
              </w:rPr>
            </w:pPr>
            <w:r>
              <w:rPr>
                <w:rFonts w:hint="eastAsia" w:ascii="仿宋" w:hAnsi="仿宋" w:eastAsia="仿宋" w:cs="仿宋"/>
                <w:bCs/>
                <w:highlight w:val="none"/>
                <w:lang w:val="en-US" w:eastAsia="zh-CN"/>
              </w:rPr>
              <w:t>2、</w:t>
            </w:r>
            <w:r>
              <w:rPr>
                <w:rFonts w:hint="eastAsia" w:ascii="仿宋" w:hAnsi="仿宋" w:eastAsia="仿宋" w:cs="仿宋"/>
                <w:bCs/>
                <w:highlight w:val="none"/>
              </w:rPr>
              <w:t xml:space="preserve">对本单位法律法规、考核要求梳理； </w:t>
            </w:r>
          </w:p>
          <w:p w14:paraId="068D3E52">
            <w:pPr>
              <w:ind w:left="399" w:leftChars="190" w:firstLine="0" w:firstLineChars="0"/>
              <w:rPr>
                <w:rFonts w:ascii="仿宋" w:hAnsi="仿宋" w:eastAsia="仿宋" w:cs="仿宋"/>
                <w:bCs/>
                <w:highlight w:val="none"/>
              </w:rPr>
            </w:pPr>
            <w:r>
              <w:rPr>
                <w:rFonts w:hint="eastAsia" w:ascii="仿宋" w:hAnsi="仿宋" w:eastAsia="仿宋" w:cs="仿宋"/>
                <w:bCs/>
                <w:highlight w:val="none"/>
                <w:lang w:val="en-US" w:eastAsia="zh-CN"/>
              </w:rPr>
              <w:t>3、</w:t>
            </w:r>
            <w:r>
              <w:rPr>
                <w:rFonts w:hint="eastAsia" w:ascii="仿宋" w:hAnsi="仿宋" w:eastAsia="仿宋" w:cs="仿宋"/>
                <w:bCs/>
                <w:highlight w:val="none"/>
              </w:rPr>
              <w:t xml:space="preserve">人工检查制度体系、技术防护体系、运行管理系统实际情况； </w:t>
            </w:r>
            <w:r>
              <w:rPr>
                <w:rFonts w:hint="eastAsia" w:ascii="仿宋" w:hAnsi="仿宋" w:eastAsia="仿宋" w:cs="仿宋"/>
                <w:bCs/>
                <w:highlight w:val="none"/>
                <w:lang w:val="en-US" w:eastAsia="zh-CN"/>
              </w:rPr>
              <w:t>4、</w:t>
            </w:r>
            <w:r>
              <w:rPr>
                <w:rFonts w:hint="eastAsia" w:ascii="仿宋" w:hAnsi="仿宋" w:eastAsia="仿宋" w:cs="仿宋"/>
                <w:bCs/>
                <w:highlight w:val="none"/>
              </w:rPr>
              <w:t xml:space="preserve">利用专业产品设备对本单位内数据库、终端等环境开展敏感信息技术检测，发现数据安全隐患； </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84EBD6">
            <w:pPr>
              <w:rPr>
                <w:rFonts w:ascii="仿宋" w:hAnsi="仿宋" w:eastAsia="仿宋" w:cs="仿宋"/>
                <w:highlight w:val="none"/>
              </w:rPr>
            </w:pPr>
          </w:p>
        </w:tc>
      </w:tr>
      <w:tr w14:paraId="39F5E640">
        <w:tblPrEx>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C088E4">
            <w:pPr>
              <w:numPr>
                <w:ilvl w:val="0"/>
                <w:numId w:val="5"/>
              </w:numPr>
              <w:rPr>
                <w:rFonts w:ascii="仿宋" w:hAnsi="仿宋" w:eastAsia="仿宋" w:cs="仿宋"/>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490F53">
            <w:pPr>
              <w:rPr>
                <w:rFonts w:ascii="仿宋" w:hAnsi="仿宋" w:eastAsia="仿宋" w:cs="仿宋"/>
                <w:highlight w:val="none"/>
              </w:rPr>
            </w:pPr>
            <w:r>
              <w:rPr>
                <w:rFonts w:hint="eastAsia" w:ascii="仿宋" w:hAnsi="仿宋" w:eastAsia="仿宋" w:cs="仿宋"/>
                <w:b/>
                <w:bCs/>
                <w:highlight w:val="none"/>
              </w:rPr>
              <w:t>服务人数：</w:t>
            </w:r>
            <w:r>
              <w:rPr>
                <w:rFonts w:ascii="仿宋" w:hAnsi="仿宋" w:eastAsia="仿宋" w:cs="仿宋"/>
                <w:highlight w:val="none"/>
              </w:rPr>
              <w:t>2人</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759EDB">
            <w:pPr>
              <w:rPr>
                <w:rFonts w:ascii="仿宋" w:hAnsi="仿宋" w:eastAsia="仿宋" w:cs="仿宋"/>
                <w:highlight w:val="none"/>
              </w:rPr>
            </w:pPr>
          </w:p>
        </w:tc>
      </w:tr>
      <w:tr w14:paraId="327B030D">
        <w:tblPrEx>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86C8C3">
            <w:pPr>
              <w:numPr>
                <w:ilvl w:val="0"/>
                <w:numId w:val="5"/>
              </w:numPr>
              <w:rPr>
                <w:rFonts w:ascii="仿宋" w:hAnsi="仿宋" w:eastAsia="仿宋" w:cs="仿宋"/>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13566E">
            <w:pPr>
              <w:rPr>
                <w:rFonts w:ascii="仿宋" w:hAnsi="仿宋" w:eastAsia="仿宋" w:cs="仿宋"/>
                <w:b/>
                <w:bCs/>
                <w:highlight w:val="none"/>
              </w:rPr>
            </w:pPr>
            <w:r>
              <w:rPr>
                <w:rFonts w:hint="eastAsia" w:ascii="仿宋" w:hAnsi="仿宋" w:eastAsia="仿宋" w:cs="仿宋"/>
                <w:b/>
                <w:bCs/>
                <w:highlight w:val="none"/>
              </w:rPr>
              <w:t>服务方式：</w:t>
            </w:r>
            <w:r>
              <w:rPr>
                <w:rFonts w:hint="eastAsia" w:ascii="仿宋" w:hAnsi="仿宋" w:eastAsia="仿宋" w:cs="仿宋"/>
                <w:highlight w:val="none"/>
              </w:rPr>
              <w:t>远程</w:t>
            </w:r>
            <w:r>
              <w:rPr>
                <w:rFonts w:ascii="仿宋" w:hAnsi="仿宋" w:eastAsia="仿宋" w:cs="仿宋"/>
                <w:highlight w:val="none"/>
              </w:rPr>
              <w:t>+现场</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60D8B8">
            <w:pPr>
              <w:rPr>
                <w:rFonts w:ascii="仿宋" w:hAnsi="仿宋" w:eastAsia="仿宋" w:cs="仿宋"/>
                <w:highlight w:val="none"/>
              </w:rPr>
            </w:pPr>
          </w:p>
        </w:tc>
      </w:tr>
      <w:tr w14:paraId="2E597D04">
        <w:tblPrEx>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4C94C1">
            <w:pPr>
              <w:numPr>
                <w:ilvl w:val="0"/>
                <w:numId w:val="5"/>
              </w:numPr>
              <w:rPr>
                <w:rFonts w:ascii="仿宋" w:hAnsi="仿宋" w:eastAsia="仿宋" w:cs="仿宋"/>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E3B2F9">
            <w:pPr>
              <w:rPr>
                <w:rFonts w:ascii="仿宋" w:hAnsi="仿宋" w:eastAsia="仿宋" w:cs="仿宋"/>
                <w:b/>
                <w:bCs/>
                <w:highlight w:val="none"/>
              </w:rPr>
            </w:pPr>
            <w:r>
              <w:rPr>
                <w:rFonts w:hint="eastAsia" w:ascii="仿宋" w:hAnsi="仿宋" w:eastAsia="仿宋" w:cs="仿宋"/>
                <w:b/>
                <w:bCs/>
                <w:highlight w:val="none"/>
              </w:rPr>
              <w:t>服务要求：</w:t>
            </w:r>
            <w:r>
              <w:rPr>
                <w:rFonts w:hint="eastAsia" w:ascii="仿宋" w:hAnsi="仿宋" w:eastAsia="仿宋" w:cs="仿宋"/>
                <w:highlight w:val="none"/>
              </w:rPr>
              <w:t>根据数据安全法，以及《</w:t>
            </w:r>
            <w:r>
              <w:rPr>
                <w:rFonts w:ascii="仿宋" w:hAnsi="仿宋" w:eastAsia="仿宋" w:cs="仿宋"/>
                <w:highlight w:val="none"/>
              </w:rPr>
              <w:t>2024年“数安之江”浙江省重要行业网络数据安全专项行动方案》考核要求等</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709BA5">
            <w:pPr>
              <w:rPr>
                <w:rFonts w:ascii="仿宋" w:hAnsi="仿宋" w:eastAsia="仿宋" w:cs="仿宋"/>
                <w:highlight w:val="none"/>
              </w:rPr>
            </w:pPr>
          </w:p>
        </w:tc>
      </w:tr>
      <w:tr w14:paraId="144DF926">
        <w:tblPrEx>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D86C6C0">
            <w:pPr>
              <w:numPr>
                <w:ilvl w:val="0"/>
                <w:numId w:val="5"/>
              </w:numPr>
              <w:rPr>
                <w:rFonts w:ascii="仿宋" w:hAnsi="仿宋" w:eastAsia="仿宋" w:cs="仿宋"/>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1A0ED94">
            <w:pPr>
              <w:rPr>
                <w:rFonts w:ascii="仿宋" w:hAnsi="仿宋" w:eastAsia="仿宋" w:cs="仿宋"/>
                <w:b/>
                <w:bCs/>
                <w:highlight w:val="none"/>
              </w:rPr>
            </w:pPr>
            <w:r>
              <w:rPr>
                <w:rFonts w:hint="eastAsia" w:ascii="仿宋" w:hAnsi="仿宋" w:eastAsia="仿宋" w:cs="仿宋"/>
                <w:b/>
                <w:bCs/>
                <w:highlight w:val="none"/>
              </w:rPr>
              <w:t>服务频率：</w:t>
            </w:r>
            <w:r>
              <w:rPr>
                <w:rFonts w:ascii="仿宋" w:hAnsi="仿宋" w:eastAsia="仿宋" w:cs="仿宋"/>
                <w:highlight w:val="none"/>
              </w:rPr>
              <w:t>1次/年</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7A964C8">
            <w:pPr>
              <w:rPr>
                <w:rFonts w:ascii="仿宋" w:hAnsi="仿宋" w:eastAsia="仿宋" w:cs="仿宋"/>
                <w:highlight w:val="none"/>
              </w:rPr>
            </w:pPr>
          </w:p>
        </w:tc>
      </w:tr>
      <w:tr w14:paraId="08FC7F02">
        <w:tblPrEx>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CE2B6CD">
            <w:pPr>
              <w:numPr>
                <w:ilvl w:val="0"/>
                <w:numId w:val="5"/>
              </w:numPr>
              <w:rPr>
                <w:rFonts w:ascii="仿宋" w:hAnsi="仿宋" w:eastAsia="仿宋" w:cs="仿宋"/>
                <w:highlight w:val="none"/>
              </w:rPr>
            </w:pPr>
          </w:p>
        </w:tc>
        <w:tc>
          <w:tcPr>
            <w:tcW w:w="65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5EEF5B9">
            <w:pPr>
              <w:rPr>
                <w:rFonts w:ascii="仿宋" w:hAnsi="仿宋" w:eastAsia="仿宋" w:cs="仿宋"/>
                <w:highlight w:val="none"/>
              </w:rPr>
            </w:pPr>
            <w:r>
              <w:rPr>
                <w:rFonts w:hint="eastAsia" w:ascii="仿宋" w:hAnsi="仿宋" w:eastAsia="仿宋" w:cs="仿宋"/>
                <w:b/>
                <w:bCs/>
                <w:highlight w:val="none"/>
              </w:rPr>
              <w:t>服务输出：</w:t>
            </w:r>
            <w:r>
              <w:rPr>
                <w:rFonts w:hint="eastAsia" w:ascii="仿宋" w:hAnsi="仿宋" w:eastAsia="仿宋" w:cs="仿宋"/>
                <w:highlight w:val="none"/>
              </w:rPr>
              <w:t>《数据安全风险检查服务》</w:t>
            </w:r>
          </w:p>
        </w:tc>
        <w:tc>
          <w:tcPr>
            <w:tcW w:w="105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9B211B1">
            <w:pPr>
              <w:rPr>
                <w:rFonts w:ascii="仿宋" w:hAnsi="仿宋" w:eastAsia="仿宋" w:cs="仿宋"/>
                <w:highlight w:val="none"/>
              </w:rPr>
            </w:pPr>
          </w:p>
        </w:tc>
      </w:tr>
    </w:tbl>
    <w:p w14:paraId="5C5DB53D">
      <w:pPr>
        <w:spacing w:line="360" w:lineRule="auto"/>
        <w:rPr>
          <w:rFonts w:ascii="仿宋" w:hAnsi="仿宋" w:eastAsia="仿宋" w:cs="仿宋"/>
          <w:b/>
          <w:bCs/>
          <w:sz w:val="24"/>
          <w:highlight w:val="none"/>
        </w:rPr>
      </w:pPr>
      <w:r>
        <w:rPr>
          <w:rFonts w:hint="eastAsia" w:ascii="仿宋" w:hAnsi="仿宋" w:eastAsia="仿宋" w:cs="仿宋"/>
          <w:b/>
          <w:bCs/>
          <w:sz w:val="24"/>
          <w:highlight w:val="none"/>
        </w:rPr>
        <w:t>9、安全意识培训服务</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34"/>
        <w:gridCol w:w="1058"/>
      </w:tblGrid>
      <w:tr w14:paraId="0D10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02C78A9E">
            <w:pPr>
              <w:widowControl/>
              <w:spacing w:line="360" w:lineRule="auto"/>
              <w:jc w:val="center"/>
              <w:rPr>
                <w:rFonts w:ascii="仿宋" w:hAnsi="仿宋" w:eastAsia="仿宋" w:cs="仿宋"/>
                <w:b/>
                <w:bCs/>
                <w:color w:val="000000"/>
                <w:kern w:val="0"/>
                <w:sz w:val="21"/>
                <w:szCs w:val="21"/>
                <w:highlight w:val="none"/>
              </w:rPr>
            </w:pPr>
            <w:r>
              <w:rPr>
                <w:rFonts w:hint="eastAsia" w:ascii="仿宋" w:hAnsi="仿宋" w:eastAsia="仿宋" w:cs="仿宋"/>
                <w:b/>
                <w:bCs/>
                <w:color w:val="000000"/>
                <w:kern w:val="0"/>
                <w:sz w:val="21"/>
                <w:szCs w:val="21"/>
                <w:highlight w:val="none"/>
              </w:rPr>
              <w:t>序号</w:t>
            </w:r>
          </w:p>
        </w:tc>
        <w:tc>
          <w:tcPr>
            <w:tcW w:w="6534"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53220A78">
            <w:pPr>
              <w:widowControl/>
              <w:spacing w:line="360" w:lineRule="auto"/>
              <w:ind w:firstLine="482"/>
              <w:jc w:val="center"/>
              <w:rPr>
                <w:rFonts w:ascii="仿宋" w:hAnsi="仿宋" w:eastAsia="仿宋" w:cs="仿宋"/>
                <w:b/>
                <w:bCs/>
                <w:color w:val="000000"/>
                <w:kern w:val="0"/>
                <w:sz w:val="21"/>
                <w:szCs w:val="21"/>
                <w:highlight w:val="none"/>
              </w:rPr>
            </w:pPr>
            <w:r>
              <w:rPr>
                <w:rFonts w:hint="eastAsia" w:ascii="仿宋" w:hAnsi="仿宋" w:eastAsia="仿宋" w:cs="宋体"/>
                <w:b/>
                <w:bCs/>
                <w:color w:val="000000"/>
                <w:kern w:val="0"/>
                <w:sz w:val="24"/>
                <w:highlight w:val="none"/>
              </w:rPr>
              <w:t>招标参数要求</w:t>
            </w:r>
          </w:p>
        </w:tc>
        <w:tc>
          <w:tcPr>
            <w:tcW w:w="1058"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7342730C">
            <w:pPr>
              <w:widowControl/>
              <w:spacing w:line="360" w:lineRule="auto"/>
              <w:jc w:val="center"/>
              <w:rPr>
                <w:rFonts w:ascii="仿宋" w:hAnsi="仿宋" w:eastAsia="仿宋" w:cs="仿宋"/>
                <w:b/>
                <w:bCs/>
                <w:color w:val="000000"/>
                <w:kern w:val="0"/>
                <w:sz w:val="21"/>
                <w:szCs w:val="21"/>
                <w:highlight w:val="none"/>
              </w:rPr>
            </w:pPr>
            <w:r>
              <w:rPr>
                <w:rFonts w:hint="eastAsia" w:ascii="仿宋" w:hAnsi="仿宋" w:eastAsia="仿宋" w:cs="仿宋"/>
                <w:b/>
                <w:bCs/>
                <w:color w:val="000000"/>
                <w:kern w:val="0"/>
                <w:sz w:val="21"/>
                <w:szCs w:val="21"/>
                <w:highlight w:val="none"/>
              </w:rPr>
              <w:t>备注</w:t>
            </w:r>
          </w:p>
        </w:tc>
      </w:tr>
      <w:tr w14:paraId="51EA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4524092E">
            <w:pPr>
              <w:widowControl/>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1</w:t>
            </w:r>
          </w:p>
        </w:tc>
        <w:tc>
          <w:tcPr>
            <w:tcW w:w="6534" w:type="dxa"/>
            <w:tcBorders>
              <w:top w:val="single" w:color="auto" w:sz="4" w:space="0"/>
              <w:left w:val="single" w:color="auto" w:sz="4" w:space="0"/>
              <w:bottom w:val="single" w:color="auto" w:sz="4" w:space="0"/>
              <w:right w:val="single" w:color="auto" w:sz="4" w:space="0"/>
            </w:tcBorders>
            <w:noWrap w:val="0"/>
            <w:vAlign w:val="center"/>
          </w:tcPr>
          <w:p w14:paraId="7B9492C2">
            <w:pPr>
              <w:spacing w:line="240" w:lineRule="auto"/>
              <w:rPr>
                <w:rFonts w:ascii="仿宋" w:hAnsi="仿宋" w:eastAsia="仿宋" w:cs="仿宋"/>
                <w:b/>
                <w:bCs/>
                <w:color w:val="000000"/>
                <w:kern w:val="0"/>
                <w:sz w:val="21"/>
                <w:szCs w:val="21"/>
                <w:highlight w:val="none"/>
              </w:rPr>
            </w:pPr>
            <w:r>
              <w:rPr>
                <w:rFonts w:hint="eastAsia" w:ascii="仿宋" w:hAnsi="仿宋" w:eastAsia="仿宋" w:cs="仿宋"/>
                <w:b/>
                <w:bCs/>
                <w:color w:val="000000"/>
                <w:kern w:val="0"/>
                <w:sz w:val="21"/>
                <w:szCs w:val="21"/>
                <w:highlight w:val="none"/>
              </w:rPr>
              <w:t>服务描述：</w:t>
            </w:r>
          </w:p>
          <w:p w14:paraId="20FAAFDF">
            <w:pPr>
              <w:spacing w:line="240" w:lineRule="auto"/>
              <w:ind w:firstLine="420" w:firstLineChars="200"/>
              <w:rPr>
                <w:rFonts w:ascii="仿宋" w:hAnsi="仿宋" w:eastAsia="仿宋" w:cs="仿宋"/>
                <w:bCs/>
                <w:color w:val="000000"/>
                <w:kern w:val="0"/>
                <w:sz w:val="21"/>
                <w:szCs w:val="21"/>
                <w:highlight w:val="none"/>
              </w:rPr>
            </w:pPr>
            <w:r>
              <w:rPr>
                <w:rFonts w:hint="eastAsia" w:ascii="仿宋" w:hAnsi="仿宋" w:eastAsia="仿宋" w:cs="仿宋"/>
                <w:sz w:val="21"/>
                <w:szCs w:val="21"/>
                <w:highlight w:val="none"/>
              </w:rPr>
              <w:t>对医院职工进行网络安全意识培训，通过课堂演示、案例剖析等多个维度的授课方式，提升安全意识、规范日常工作行为，实现信息安全"人防"。</w:t>
            </w:r>
          </w:p>
        </w:tc>
        <w:tc>
          <w:tcPr>
            <w:tcW w:w="1058" w:type="dxa"/>
            <w:tcBorders>
              <w:top w:val="single" w:color="auto" w:sz="4" w:space="0"/>
              <w:left w:val="single" w:color="auto" w:sz="4" w:space="0"/>
              <w:bottom w:val="single" w:color="auto" w:sz="4" w:space="0"/>
              <w:right w:val="single" w:color="auto" w:sz="4" w:space="0"/>
            </w:tcBorders>
            <w:noWrap w:val="0"/>
            <w:vAlign w:val="center"/>
          </w:tcPr>
          <w:p w14:paraId="04EB732A">
            <w:pPr>
              <w:spacing w:after="120" w:line="360" w:lineRule="auto"/>
              <w:ind w:firstLine="480"/>
              <w:jc w:val="center"/>
              <w:rPr>
                <w:rFonts w:ascii="仿宋" w:hAnsi="仿宋" w:eastAsia="仿宋" w:cs="仿宋"/>
                <w:color w:val="000000"/>
                <w:kern w:val="0"/>
                <w:sz w:val="24"/>
                <w:highlight w:val="none"/>
              </w:rPr>
            </w:pPr>
          </w:p>
        </w:tc>
      </w:tr>
      <w:tr w14:paraId="2041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672DB665">
            <w:pPr>
              <w:widowControl/>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2</w:t>
            </w:r>
          </w:p>
        </w:tc>
        <w:tc>
          <w:tcPr>
            <w:tcW w:w="6534" w:type="dxa"/>
            <w:tcBorders>
              <w:top w:val="single" w:color="auto" w:sz="4" w:space="0"/>
              <w:left w:val="single" w:color="auto" w:sz="4" w:space="0"/>
              <w:bottom w:val="single" w:color="auto" w:sz="4" w:space="0"/>
              <w:right w:val="single" w:color="auto" w:sz="4" w:space="0"/>
            </w:tcBorders>
            <w:noWrap w:val="0"/>
            <w:vAlign w:val="center"/>
          </w:tcPr>
          <w:p w14:paraId="4D7B272D">
            <w:pPr>
              <w:spacing w:after="120" w:line="240" w:lineRule="auto"/>
              <w:rPr>
                <w:rFonts w:ascii="仿宋" w:hAnsi="仿宋" w:eastAsia="仿宋" w:cs="仿宋"/>
                <w:b/>
                <w:bCs/>
                <w:color w:val="000000"/>
                <w:kern w:val="0"/>
                <w:sz w:val="21"/>
                <w:szCs w:val="21"/>
                <w:highlight w:val="none"/>
              </w:rPr>
            </w:pPr>
            <w:r>
              <w:rPr>
                <w:rFonts w:hint="eastAsia" w:ascii="仿宋" w:hAnsi="仿宋" w:eastAsia="仿宋" w:cs="仿宋"/>
                <w:b/>
                <w:bCs/>
                <w:color w:val="000000"/>
                <w:kern w:val="0"/>
                <w:sz w:val="21"/>
                <w:szCs w:val="21"/>
                <w:highlight w:val="none"/>
              </w:rPr>
              <w:t>培训讲师：</w:t>
            </w:r>
            <w:r>
              <w:rPr>
                <w:rFonts w:hint="eastAsia" w:ascii="仿宋" w:hAnsi="仿宋" w:eastAsia="仿宋" w:cs="仿宋"/>
                <w:b/>
                <w:bCs/>
                <w:color w:val="000000"/>
                <w:kern w:val="0"/>
                <w:sz w:val="21"/>
                <w:szCs w:val="21"/>
                <w:highlight w:val="none"/>
                <w:lang w:val="en-US" w:eastAsia="zh-CN"/>
              </w:rPr>
              <w:t>1人</w:t>
            </w:r>
            <w:r>
              <w:rPr>
                <w:rFonts w:hint="eastAsia" w:ascii="仿宋" w:hAnsi="仿宋" w:eastAsia="仿宋" w:cs="仿宋"/>
                <w:sz w:val="21"/>
                <w:szCs w:val="21"/>
                <w:highlight w:val="none"/>
              </w:rPr>
              <w:t>。</w:t>
            </w:r>
          </w:p>
        </w:tc>
        <w:tc>
          <w:tcPr>
            <w:tcW w:w="1058" w:type="dxa"/>
            <w:tcBorders>
              <w:top w:val="single" w:color="auto" w:sz="4" w:space="0"/>
              <w:left w:val="single" w:color="auto" w:sz="4" w:space="0"/>
              <w:bottom w:val="single" w:color="auto" w:sz="4" w:space="0"/>
              <w:right w:val="single" w:color="auto" w:sz="4" w:space="0"/>
            </w:tcBorders>
            <w:noWrap w:val="0"/>
            <w:vAlign w:val="center"/>
          </w:tcPr>
          <w:p w14:paraId="7631098F">
            <w:pPr>
              <w:spacing w:after="120" w:line="360" w:lineRule="auto"/>
              <w:ind w:firstLine="480"/>
              <w:jc w:val="center"/>
              <w:rPr>
                <w:rFonts w:ascii="仿宋" w:hAnsi="仿宋" w:eastAsia="仿宋" w:cs="仿宋"/>
                <w:color w:val="000000"/>
                <w:kern w:val="0"/>
                <w:sz w:val="24"/>
                <w:highlight w:val="none"/>
              </w:rPr>
            </w:pPr>
          </w:p>
        </w:tc>
      </w:tr>
      <w:tr w14:paraId="6C4A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1D5D468C">
            <w:pPr>
              <w:widowControl/>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3</w:t>
            </w:r>
          </w:p>
        </w:tc>
        <w:tc>
          <w:tcPr>
            <w:tcW w:w="6534" w:type="dxa"/>
            <w:tcBorders>
              <w:top w:val="single" w:color="auto" w:sz="4" w:space="0"/>
              <w:left w:val="single" w:color="auto" w:sz="4" w:space="0"/>
              <w:bottom w:val="single" w:color="auto" w:sz="4" w:space="0"/>
              <w:right w:val="single" w:color="auto" w:sz="4" w:space="0"/>
            </w:tcBorders>
            <w:noWrap w:val="0"/>
            <w:vAlign w:val="center"/>
          </w:tcPr>
          <w:p w14:paraId="74A9BD14">
            <w:pPr>
              <w:spacing w:after="120" w:line="240" w:lineRule="auto"/>
              <w:rPr>
                <w:rFonts w:ascii="仿宋" w:hAnsi="仿宋" w:eastAsia="仿宋" w:cs="仿宋"/>
                <w:b/>
                <w:bCs/>
                <w:color w:val="000000"/>
                <w:kern w:val="0"/>
                <w:sz w:val="21"/>
                <w:szCs w:val="21"/>
                <w:highlight w:val="none"/>
              </w:rPr>
            </w:pPr>
            <w:r>
              <w:rPr>
                <w:rFonts w:hint="eastAsia" w:ascii="仿宋" w:hAnsi="仿宋" w:eastAsia="仿宋" w:cs="仿宋"/>
                <w:b/>
                <w:bCs/>
                <w:color w:val="000000"/>
                <w:kern w:val="0"/>
                <w:sz w:val="21"/>
                <w:szCs w:val="21"/>
                <w:highlight w:val="none"/>
              </w:rPr>
              <w:t>服务方式：</w:t>
            </w:r>
            <w:r>
              <w:rPr>
                <w:rFonts w:hint="eastAsia" w:ascii="仿宋" w:hAnsi="仿宋" w:eastAsia="仿宋" w:cs="仿宋"/>
                <w:sz w:val="21"/>
                <w:szCs w:val="21"/>
                <w:highlight w:val="none"/>
              </w:rPr>
              <w:t>现场</w:t>
            </w:r>
          </w:p>
        </w:tc>
        <w:tc>
          <w:tcPr>
            <w:tcW w:w="1058" w:type="dxa"/>
            <w:tcBorders>
              <w:top w:val="single" w:color="auto" w:sz="4" w:space="0"/>
              <w:left w:val="single" w:color="auto" w:sz="4" w:space="0"/>
              <w:bottom w:val="single" w:color="auto" w:sz="4" w:space="0"/>
              <w:right w:val="single" w:color="auto" w:sz="4" w:space="0"/>
            </w:tcBorders>
            <w:noWrap w:val="0"/>
            <w:vAlign w:val="center"/>
          </w:tcPr>
          <w:p w14:paraId="007C204E">
            <w:pPr>
              <w:spacing w:after="120" w:line="360" w:lineRule="auto"/>
              <w:ind w:firstLine="480"/>
              <w:jc w:val="center"/>
              <w:rPr>
                <w:rFonts w:ascii="仿宋" w:hAnsi="仿宋" w:eastAsia="仿宋" w:cs="仿宋"/>
                <w:color w:val="000000"/>
                <w:kern w:val="0"/>
                <w:sz w:val="24"/>
                <w:highlight w:val="none"/>
              </w:rPr>
            </w:pPr>
          </w:p>
        </w:tc>
      </w:tr>
      <w:tr w14:paraId="0AD6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00664AF1">
            <w:pPr>
              <w:widowControl/>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4</w:t>
            </w:r>
          </w:p>
        </w:tc>
        <w:tc>
          <w:tcPr>
            <w:tcW w:w="6534" w:type="dxa"/>
            <w:tcBorders>
              <w:top w:val="single" w:color="auto" w:sz="4" w:space="0"/>
              <w:left w:val="single" w:color="auto" w:sz="4" w:space="0"/>
              <w:bottom w:val="single" w:color="auto" w:sz="4" w:space="0"/>
              <w:right w:val="single" w:color="auto" w:sz="4" w:space="0"/>
            </w:tcBorders>
            <w:noWrap w:val="0"/>
            <w:vAlign w:val="center"/>
          </w:tcPr>
          <w:p w14:paraId="28DBB468">
            <w:pPr>
              <w:spacing w:after="120" w:line="240" w:lineRule="auto"/>
              <w:rPr>
                <w:rFonts w:ascii="仿宋" w:hAnsi="仿宋" w:eastAsia="仿宋" w:cs="仿宋"/>
                <w:b/>
                <w:bCs/>
                <w:color w:val="000000"/>
                <w:kern w:val="0"/>
                <w:sz w:val="21"/>
                <w:szCs w:val="21"/>
                <w:highlight w:val="none"/>
              </w:rPr>
            </w:pPr>
            <w:r>
              <w:rPr>
                <w:rFonts w:hint="eastAsia" w:ascii="仿宋" w:hAnsi="仿宋" w:eastAsia="仿宋" w:cs="仿宋"/>
                <w:b/>
                <w:bCs/>
                <w:color w:val="000000"/>
                <w:kern w:val="0"/>
                <w:sz w:val="21"/>
                <w:szCs w:val="21"/>
                <w:highlight w:val="none"/>
              </w:rPr>
              <w:t>服务频率：</w:t>
            </w:r>
            <w:r>
              <w:rPr>
                <w:rFonts w:hint="eastAsia" w:ascii="仿宋" w:hAnsi="仿宋" w:eastAsia="仿宋" w:cs="仿宋"/>
                <w:sz w:val="21"/>
                <w:szCs w:val="21"/>
                <w:highlight w:val="none"/>
              </w:rPr>
              <w:t>1次/年</w:t>
            </w:r>
          </w:p>
        </w:tc>
        <w:tc>
          <w:tcPr>
            <w:tcW w:w="1058" w:type="dxa"/>
            <w:tcBorders>
              <w:top w:val="single" w:color="auto" w:sz="4" w:space="0"/>
              <w:left w:val="single" w:color="auto" w:sz="4" w:space="0"/>
              <w:bottom w:val="single" w:color="auto" w:sz="4" w:space="0"/>
              <w:right w:val="single" w:color="auto" w:sz="4" w:space="0"/>
            </w:tcBorders>
            <w:noWrap w:val="0"/>
            <w:vAlign w:val="center"/>
          </w:tcPr>
          <w:p w14:paraId="49A42B90">
            <w:pPr>
              <w:spacing w:after="120" w:line="360" w:lineRule="auto"/>
              <w:ind w:firstLine="480"/>
              <w:jc w:val="center"/>
              <w:rPr>
                <w:rFonts w:ascii="仿宋" w:hAnsi="仿宋" w:eastAsia="仿宋" w:cs="仿宋"/>
                <w:color w:val="000000"/>
                <w:kern w:val="0"/>
                <w:sz w:val="24"/>
                <w:highlight w:val="none"/>
              </w:rPr>
            </w:pPr>
          </w:p>
        </w:tc>
      </w:tr>
      <w:tr w14:paraId="3BAD1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21024111">
            <w:pPr>
              <w:widowControl/>
              <w:spacing w:line="36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5</w:t>
            </w:r>
          </w:p>
        </w:tc>
        <w:tc>
          <w:tcPr>
            <w:tcW w:w="6534" w:type="dxa"/>
            <w:tcBorders>
              <w:top w:val="single" w:color="auto" w:sz="4" w:space="0"/>
              <w:left w:val="single" w:color="auto" w:sz="4" w:space="0"/>
              <w:bottom w:val="single" w:color="auto" w:sz="4" w:space="0"/>
              <w:right w:val="single" w:color="auto" w:sz="4" w:space="0"/>
            </w:tcBorders>
            <w:noWrap w:val="0"/>
            <w:vAlign w:val="center"/>
          </w:tcPr>
          <w:p w14:paraId="03FAE434">
            <w:pPr>
              <w:spacing w:after="120" w:line="240" w:lineRule="auto"/>
              <w:rPr>
                <w:rFonts w:ascii="仿宋" w:hAnsi="仿宋" w:eastAsia="仿宋" w:cs="仿宋"/>
                <w:color w:val="000000"/>
                <w:kern w:val="0"/>
                <w:sz w:val="21"/>
                <w:szCs w:val="21"/>
                <w:highlight w:val="none"/>
              </w:rPr>
            </w:pPr>
            <w:r>
              <w:rPr>
                <w:rFonts w:hint="eastAsia" w:ascii="仿宋" w:hAnsi="仿宋" w:eastAsia="仿宋" w:cs="仿宋"/>
                <w:b/>
                <w:bCs/>
                <w:color w:val="000000"/>
                <w:kern w:val="0"/>
                <w:sz w:val="21"/>
                <w:szCs w:val="21"/>
                <w:highlight w:val="none"/>
              </w:rPr>
              <w:t>服务输出：</w:t>
            </w:r>
            <w:r>
              <w:rPr>
                <w:rFonts w:hint="eastAsia" w:ascii="仿宋" w:hAnsi="仿宋" w:eastAsia="仿宋" w:cs="仿宋"/>
                <w:sz w:val="21"/>
                <w:szCs w:val="21"/>
                <w:highlight w:val="none"/>
              </w:rPr>
              <w:t>《安全意识培训课件》</w:t>
            </w:r>
          </w:p>
        </w:tc>
        <w:tc>
          <w:tcPr>
            <w:tcW w:w="1058" w:type="dxa"/>
            <w:tcBorders>
              <w:top w:val="single" w:color="auto" w:sz="4" w:space="0"/>
              <w:left w:val="single" w:color="auto" w:sz="4" w:space="0"/>
              <w:bottom w:val="single" w:color="auto" w:sz="4" w:space="0"/>
              <w:right w:val="single" w:color="auto" w:sz="4" w:space="0"/>
            </w:tcBorders>
            <w:noWrap w:val="0"/>
            <w:vAlign w:val="center"/>
          </w:tcPr>
          <w:p w14:paraId="57046887">
            <w:pPr>
              <w:spacing w:after="120" w:line="360" w:lineRule="auto"/>
              <w:ind w:firstLine="480"/>
              <w:jc w:val="center"/>
              <w:rPr>
                <w:rFonts w:ascii="仿宋" w:hAnsi="仿宋" w:eastAsia="仿宋" w:cs="仿宋"/>
                <w:color w:val="000000"/>
                <w:kern w:val="0"/>
                <w:sz w:val="24"/>
                <w:highlight w:val="none"/>
              </w:rPr>
            </w:pPr>
          </w:p>
        </w:tc>
      </w:tr>
    </w:tbl>
    <w:p w14:paraId="65531D61">
      <w:pPr>
        <w:pStyle w:val="2"/>
        <w:ind w:firstLine="0" w:firstLineChars="0"/>
        <w:rPr>
          <w:rFonts w:ascii="仿宋" w:hAnsi="仿宋" w:eastAsia="仿宋" w:cs="宋体"/>
          <w:color w:val="000000"/>
          <w:sz w:val="24"/>
          <w:highlight w:val="none"/>
        </w:rPr>
      </w:pPr>
      <w:r>
        <w:rPr>
          <w:rFonts w:hint="eastAsia" w:ascii="仿宋" w:hAnsi="仿宋" w:eastAsia="仿宋" w:cs="宋体"/>
          <w:b/>
          <w:bCs/>
          <w:color w:val="000000"/>
          <w:sz w:val="24"/>
          <w:highlight w:val="none"/>
        </w:rPr>
        <w:t>10、</w:t>
      </w:r>
      <w:r>
        <w:rPr>
          <w:rFonts w:ascii="仿宋" w:hAnsi="仿宋" w:eastAsia="仿宋" w:cs="宋体"/>
          <w:b/>
          <w:bCs/>
          <w:color w:val="000000"/>
          <w:sz w:val="24"/>
          <w:highlight w:val="none"/>
        </w:rPr>
        <w:t>测评整改服务</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817"/>
        <w:gridCol w:w="775"/>
      </w:tblGrid>
      <w:tr w14:paraId="1392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487EA731">
            <w:pPr>
              <w:widowControl/>
              <w:jc w:val="center"/>
              <w:rPr>
                <w:rFonts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序号</w:t>
            </w:r>
          </w:p>
        </w:tc>
        <w:tc>
          <w:tcPr>
            <w:tcW w:w="6817"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5D4E1097">
            <w:pPr>
              <w:widowControl/>
              <w:ind w:firstLine="482"/>
              <w:jc w:val="center"/>
              <w:rPr>
                <w:rFonts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招标参数要求</w:t>
            </w:r>
          </w:p>
        </w:tc>
        <w:tc>
          <w:tcPr>
            <w:tcW w:w="775"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4DDE5792">
            <w:pPr>
              <w:widowControl/>
              <w:jc w:val="center"/>
              <w:rPr>
                <w:rFonts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备注</w:t>
            </w:r>
          </w:p>
        </w:tc>
      </w:tr>
      <w:tr w14:paraId="3B25C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2133140B">
            <w:pPr>
              <w:widowControl/>
              <w:numPr>
                <w:ilvl w:val="0"/>
                <w:numId w:val="6"/>
              </w:numPr>
              <w:spacing w:line="240" w:lineRule="auto"/>
              <w:rPr>
                <w:rFonts w:ascii="仿宋" w:hAnsi="仿宋" w:eastAsia="仿宋" w:cs="宋体"/>
                <w:color w:val="000000"/>
                <w:kern w:val="0"/>
                <w:sz w:val="21"/>
                <w:szCs w:val="21"/>
                <w:highlight w:val="none"/>
              </w:rPr>
            </w:pPr>
          </w:p>
        </w:tc>
        <w:tc>
          <w:tcPr>
            <w:tcW w:w="6817" w:type="dxa"/>
            <w:tcBorders>
              <w:top w:val="single" w:color="auto" w:sz="4" w:space="0"/>
              <w:left w:val="single" w:color="auto" w:sz="4" w:space="0"/>
              <w:bottom w:val="single" w:color="auto" w:sz="4" w:space="0"/>
              <w:right w:val="single" w:color="auto" w:sz="4" w:space="0"/>
            </w:tcBorders>
            <w:noWrap w:val="0"/>
            <w:vAlign w:val="center"/>
          </w:tcPr>
          <w:p w14:paraId="09F56D0B">
            <w:pPr>
              <w:spacing w:line="240" w:lineRule="auto"/>
              <w:rPr>
                <w:rFonts w:ascii="仿宋" w:hAnsi="仿宋" w:eastAsia="仿宋" w:cs="宋体"/>
                <w:b/>
                <w:bCs/>
                <w:color w:val="000000"/>
                <w:kern w:val="0"/>
                <w:sz w:val="21"/>
                <w:szCs w:val="21"/>
                <w:highlight w:val="none"/>
              </w:rPr>
            </w:pPr>
            <w:r>
              <w:rPr>
                <w:rFonts w:hint="eastAsia" w:ascii="仿宋" w:hAnsi="仿宋" w:eastAsia="仿宋" w:cs="宋体"/>
                <w:b/>
                <w:bCs/>
                <w:color w:val="000000"/>
                <w:kern w:val="0"/>
                <w:sz w:val="21"/>
                <w:szCs w:val="21"/>
                <w:highlight w:val="none"/>
              </w:rPr>
              <w:t>服务描述：</w:t>
            </w:r>
          </w:p>
          <w:p w14:paraId="12455CF7">
            <w:pPr>
              <w:pStyle w:val="970"/>
              <w:spacing w:line="240" w:lineRule="auto"/>
              <w:ind w:firstLine="420" w:firstLineChars="200"/>
              <w:rPr>
                <w:rFonts w:ascii="仿宋" w:hAnsi="仿宋" w:eastAsia="仿宋" w:cs="仿宋"/>
                <w:bCs/>
                <w:color w:val="000000"/>
                <w:kern w:val="0"/>
                <w:sz w:val="21"/>
                <w:szCs w:val="21"/>
                <w:highlight w:val="none"/>
              </w:rPr>
            </w:pPr>
            <w:r>
              <w:rPr>
                <w:rFonts w:hint="eastAsia" w:ascii="仿宋" w:hAnsi="仿宋" w:eastAsia="仿宋" w:cs="仿宋"/>
                <w:sz w:val="21"/>
                <w:szCs w:val="21"/>
                <w:highlight w:val="none"/>
              </w:rPr>
              <w:t>基于等保测评机构出具的整改报告开展一系列的安全加固工作，使医院业务系统满足等级保护2.0的技术+管理规范要求。</w:t>
            </w:r>
          </w:p>
        </w:tc>
        <w:tc>
          <w:tcPr>
            <w:tcW w:w="775" w:type="dxa"/>
            <w:tcBorders>
              <w:top w:val="single" w:color="auto" w:sz="4" w:space="0"/>
              <w:left w:val="single" w:color="auto" w:sz="4" w:space="0"/>
              <w:bottom w:val="single" w:color="auto" w:sz="4" w:space="0"/>
              <w:right w:val="single" w:color="auto" w:sz="4" w:space="0"/>
            </w:tcBorders>
            <w:noWrap w:val="0"/>
            <w:vAlign w:val="center"/>
          </w:tcPr>
          <w:p w14:paraId="25C1E072">
            <w:pPr>
              <w:spacing w:after="156" w:line="360" w:lineRule="auto"/>
              <w:ind w:firstLine="480"/>
              <w:jc w:val="center"/>
              <w:rPr>
                <w:rFonts w:ascii="仿宋" w:hAnsi="仿宋" w:eastAsia="仿宋" w:cs="仿宋"/>
                <w:color w:val="000000"/>
                <w:kern w:val="0"/>
                <w:sz w:val="24"/>
                <w:highlight w:val="none"/>
              </w:rPr>
            </w:pPr>
          </w:p>
        </w:tc>
      </w:tr>
      <w:tr w14:paraId="64AA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4C80D3D7">
            <w:pPr>
              <w:widowControl/>
              <w:numPr>
                <w:ilvl w:val="0"/>
                <w:numId w:val="6"/>
              </w:numPr>
              <w:spacing w:line="240" w:lineRule="auto"/>
              <w:rPr>
                <w:rFonts w:ascii="仿宋" w:hAnsi="仿宋" w:eastAsia="仿宋" w:cs="宋体"/>
                <w:color w:val="000000"/>
                <w:kern w:val="0"/>
                <w:sz w:val="21"/>
                <w:szCs w:val="21"/>
                <w:highlight w:val="none"/>
              </w:rPr>
            </w:pPr>
          </w:p>
        </w:tc>
        <w:tc>
          <w:tcPr>
            <w:tcW w:w="6817" w:type="dxa"/>
            <w:tcBorders>
              <w:top w:val="single" w:color="auto" w:sz="4" w:space="0"/>
              <w:left w:val="single" w:color="auto" w:sz="4" w:space="0"/>
              <w:bottom w:val="single" w:color="auto" w:sz="4" w:space="0"/>
              <w:right w:val="single" w:color="auto" w:sz="4" w:space="0"/>
            </w:tcBorders>
            <w:noWrap w:val="0"/>
            <w:vAlign w:val="center"/>
          </w:tcPr>
          <w:p w14:paraId="0FC42A88">
            <w:pPr>
              <w:pStyle w:val="968"/>
              <w:widowControl/>
              <w:spacing w:line="240" w:lineRule="auto"/>
              <w:ind w:firstLine="0" w:firstLineChars="0"/>
              <w:rPr>
                <w:rFonts w:ascii="仿宋" w:hAnsi="仿宋" w:eastAsia="仿宋" w:cs="宋体"/>
                <w:b/>
                <w:bCs/>
                <w:color w:val="000000"/>
                <w:kern w:val="0"/>
                <w:sz w:val="21"/>
                <w:szCs w:val="21"/>
                <w:highlight w:val="none"/>
              </w:rPr>
            </w:pPr>
            <w:r>
              <w:rPr>
                <w:rFonts w:hint="eastAsia" w:ascii="仿宋" w:hAnsi="仿宋" w:eastAsia="仿宋" w:cs="宋体"/>
                <w:b/>
                <w:bCs/>
                <w:color w:val="000000"/>
                <w:kern w:val="0"/>
                <w:sz w:val="21"/>
                <w:szCs w:val="21"/>
                <w:highlight w:val="none"/>
              </w:rPr>
              <w:t>服务内容：</w:t>
            </w:r>
          </w:p>
          <w:p w14:paraId="747E5A0E">
            <w:pPr>
              <w:pStyle w:val="970"/>
              <w:spacing w:line="240" w:lineRule="auto"/>
              <w:ind w:firstLine="420" w:firstLineChars="200"/>
              <w:rPr>
                <w:rFonts w:ascii="仿宋" w:hAnsi="仿宋" w:eastAsia="仿宋" w:cs="仿宋"/>
                <w:sz w:val="21"/>
                <w:szCs w:val="21"/>
                <w:highlight w:val="none"/>
              </w:rPr>
            </w:pPr>
            <w:r>
              <w:rPr>
                <w:rFonts w:hint="eastAsia" w:ascii="仿宋" w:hAnsi="仿宋" w:eastAsia="仿宋" w:cs="仿宋"/>
                <w:sz w:val="21"/>
                <w:szCs w:val="21"/>
                <w:highlight w:val="none"/>
              </w:rPr>
              <w:t>技术部分</w:t>
            </w:r>
          </w:p>
          <w:p w14:paraId="61525D3E">
            <w:pPr>
              <w:pStyle w:val="970"/>
              <w:spacing w:line="240" w:lineRule="auto"/>
              <w:ind w:firstLine="420" w:firstLineChars="200"/>
              <w:rPr>
                <w:rFonts w:ascii="仿宋" w:hAnsi="仿宋" w:eastAsia="仿宋" w:cs="仿宋"/>
                <w:sz w:val="21"/>
                <w:szCs w:val="21"/>
                <w:highlight w:val="none"/>
              </w:rPr>
            </w:pPr>
            <w:r>
              <w:rPr>
                <w:rFonts w:hint="eastAsia" w:ascii="仿宋" w:hAnsi="仿宋" w:eastAsia="仿宋" w:cs="仿宋"/>
                <w:sz w:val="21"/>
                <w:szCs w:val="21"/>
                <w:highlight w:val="none"/>
              </w:rPr>
              <w:t>1、通过差距性评估，提出安全整改方案，并帮助用户进行安全整改；</w:t>
            </w:r>
          </w:p>
          <w:p w14:paraId="0ABBC246">
            <w:pPr>
              <w:pStyle w:val="970"/>
              <w:spacing w:line="240" w:lineRule="auto"/>
              <w:ind w:firstLine="420" w:firstLineChars="200"/>
              <w:rPr>
                <w:rFonts w:ascii="仿宋" w:hAnsi="仿宋" w:eastAsia="仿宋" w:cs="仿宋"/>
                <w:sz w:val="21"/>
                <w:szCs w:val="21"/>
                <w:highlight w:val="none"/>
              </w:rPr>
            </w:pPr>
            <w:r>
              <w:rPr>
                <w:rFonts w:hint="eastAsia" w:ascii="仿宋" w:hAnsi="仿宋" w:eastAsia="仿宋" w:cs="仿宋"/>
                <w:sz w:val="21"/>
                <w:szCs w:val="21"/>
                <w:highlight w:val="none"/>
              </w:rPr>
              <w:t>2、路由器、交换机、安全、主机等系统的配置缺陷进行加固；</w:t>
            </w:r>
          </w:p>
          <w:p w14:paraId="75535AEC">
            <w:pPr>
              <w:pStyle w:val="970"/>
              <w:spacing w:line="240" w:lineRule="auto"/>
              <w:ind w:firstLine="420" w:firstLineChars="200"/>
              <w:rPr>
                <w:rFonts w:ascii="仿宋" w:hAnsi="仿宋" w:eastAsia="仿宋" w:cs="仿宋"/>
                <w:sz w:val="21"/>
                <w:szCs w:val="21"/>
                <w:highlight w:val="none"/>
              </w:rPr>
            </w:pPr>
            <w:r>
              <w:rPr>
                <w:rFonts w:hint="eastAsia" w:ascii="仿宋" w:hAnsi="仿宋" w:eastAsia="仿宋" w:cs="仿宋"/>
                <w:sz w:val="21"/>
                <w:szCs w:val="21"/>
                <w:highlight w:val="none"/>
              </w:rPr>
              <w:t>3、从访问控制、安全审计、网络设备防护等方向分析其中的安全隐患与问题，并协助解决；</w:t>
            </w:r>
          </w:p>
          <w:p w14:paraId="61CDAD7D">
            <w:pPr>
              <w:pStyle w:val="970"/>
              <w:spacing w:line="240" w:lineRule="auto"/>
              <w:ind w:firstLine="420" w:firstLineChars="200"/>
              <w:rPr>
                <w:rFonts w:ascii="仿宋" w:hAnsi="仿宋" w:eastAsia="仿宋" w:cs="仿宋"/>
                <w:sz w:val="21"/>
                <w:szCs w:val="21"/>
                <w:highlight w:val="none"/>
              </w:rPr>
            </w:pPr>
            <w:r>
              <w:rPr>
                <w:rFonts w:hint="eastAsia" w:ascii="仿宋" w:hAnsi="仿宋" w:eastAsia="仿宋" w:cs="仿宋"/>
                <w:sz w:val="21"/>
                <w:szCs w:val="21"/>
                <w:highlight w:val="none"/>
              </w:rPr>
              <w:t>4、对于在整改过程中所发现的高危漏洞，协助客户修补加固。</w:t>
            </w:r>
          </w:p>
          <w:p w14:paraId="44CB25DC">
            <w:pPr>
              <w:pStyle w:val="970"/>
              <w:spacing w:line="240" w:lineRule="auto"/>
              <w:ind w:firstLine="420" w:firstLineChars="200"/>
              <w:rPr>
                <w:rFonts w:ascii="仿宋" w:hAnsi="仿宋" w:eastAsia="仿宋" w:cs="仿宋"/>
                <w:sz w:val="21"/>
                <w:szCs w:val="21"/>
                <w:highlight w:val="none"/>
              </w:rPr>
            </w:pPr>
            <w:r>
              <w:rPr>
                <w:rFonts w:hint="eastAsia" w:ascii="仿宋" w:hAnsi="仿宋" w:eastAsia="仿宋" w:cs="仿宋"/>
                <w:sz w:val="21"/>
                <w:szCs w:val="21"/>
                <w:highlight w:val="none"/>
              </w:rPr>
              <w:t>管理部分</w:t>
            </w:r>
          </w:p>
          <w:p w14:paraId="2AF7D684">
            <w:pPr>
              <w:pStyle w:val="970"/>
              <w:spacing w:line="240" w:lineRule="auto"/>
              <w:ind w:firstLine="420" w:firstLineChars="200"/>
              <w:rPr>
                <w:rFonts w:ascii="仿宋" w:hAnsi="仿宋" w:eastAsia="仿宋" w:cs="宋体"/>
                <w:color w:val="000000"/>
                <w:kern w:val="0"/>
                <w:sz w:val="21"/>
                <w:szCs w:val="21"/>
                <w:highlight w:val="none"/>
              </w:rPr>
            </w:pPr>
            <w:r>
              <w:rPr>
                <w:rFonts w:hint="eastAsia" w:ascii="仿宋" w:hAnsi="仿宋" w:eastAsia="仿宋" w:cs="仿宋"/>
                <w:sz w:val="21"/>
                <w:szCs w:val="21"/>
                <w:highlight w:val="none"/>
              </w:rPr>
              <w:t>结合客户业务特点，对医院现有安全管理制度进行梳理，协助网络安全管理制度的落地。</w:t>
            </w:r>
          </w:p>
        </w:tc>
        <w:tc>
          <w:tcPr>
            <w:tcW w:w="775" w:type="dxa"/>
            <w:tcBorders>
              <w:top w:val="single" w:color="auto" w:sz="4" w:space="0"/>
              <w:left w:val="single" w:color="auto" w:sz="4" w:space="0"/>
              <w:bottom w:val="single" w:color="auto" w:sz="4" w:space="0"/>
              <w:right w:val="single" w:color="auto" w:sz="4" w:space="0"/>
            </w:tcBorders>
            <w:noWrap w:val="0"/>
            <w:vAlign w:val="center"/>
          </w:tcPr>
          <w:p w14:paraId="48E6346D">
            <w:pPr>
              <w:spacing w:after="156" w:line="360" w:lineRule="auto"/>
              <w:ind w:firstLine="480"/>
              <w:jc w:val="center"/>
              <w:rPr>
                <w:rFonts w:ascii="仿宋" w:hAnsi="仿宋" w:eastAsia="仿宋" w:cs="仿宋"/>
                <w:color w:val="000000"/>
                <w:kern w:val="0"/>
                <w:sz w:val="24"/>
                <w:highlight w:val="none"/>
              </w:rPr>
            </w:pPr>
          </w:p>
        </w:tc>
      </w:tr>
      <w:tr w14:paraId="1DE87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1E35A6BA">
            <w:pPr>
              <w:widowControl/>
              <w:numPr>
                <w:ilvl w:val="0"/>
                <w:numId w:val="6"/>
              </w:numPr>
              <w:spacing w:line="240" w:lineRule="auto"/>
              <w:rPr>
                <w:rFonts w:ascii="仿宋" w:hAnsi="仿宋" w:eastAsia="仿宋" w:cs="宋体"/>
                <w:color w:val="000000"/>
                <w:kern w:val="0"/>
                <w:sz w:val="21"/>
                <w:szCs w:val="21"/>
                <w:highlight w:val="none"/>
              </w:rPr>
            </w:pPr>
          </w:p>
        </w:tc>
        <w:tc>
          <w:tcPr>
            <w:tcW w:w="6817" w:type="dxa"/>
            <w:tcBorders>
              <w:top w:val="single" w:color="auto" w:sz="4" w:space="0"/>
              <w:left w:val="single" w:color="auto" w:sz="4" w:space="0"/>
              <w:bottom w:val="single" w:color="auto" w:sz="4" w:space="0"/>
              <w:right w:val="single" w:color="auto" w:sz="4" w:space="0"/>
            </w:tcBorders>
            <w:noWrap w:val="0"/>
            <w:vAlign w:val="center"/>
          </w:tcPr>
          <w:p w14:paraId="1EDCE06A">
            <w:pPr>
              <w:spacing w:after="156" w:line="240" w:lineRule="auto"/>
              <w:rPr>
                <w:rFonts w:ascii="仿宋" w:hAnsi="仿宋" w:eastAsia="仿宋" w:cs="宋体"/>
                <w:color w:val="000000"/>
                <w:kern w:val="0"/>
                <w:sz w:val="21"/>
                <w:szCs w:val="21"/>
                <w:highlight w:val="none"/>
              </w:rPr>
            </w:pPr>
            <w:r>
              <w:rPr>
                <w:rFonts w:hint="eastAsia" w:ascii="仿宋" w:hAnsi="仿宋" w:eastAsia="仿宋" w:cs="宋体"/>
                <w:b/>
                <w:bCs/>
                <w:color w:val="000000"/>
                <w:kern w:val="0"/>
                <w:sz w:val="21"/>
                <w:szCs w:val="21"/>
                <w:highlight w:val="none"/>
              </w:rPr>
              <w:t>服务人数：</w:t>
            </w:r>
            <w:r>
              <w:rPr>
                <w:rFonts w:hint="eastAsia" w:ascii="仿宋" w:hAnsi="仿宋" w:eastAsia="仿宋" w:cs="仿宋"/>
                <w:sz w:val="21"/>
                <w:szCs w:val="21"/>
                <w:highlight w:val="none"/>
              </w:rPr>
              <w:t>2人</w:t>
            </w:r>
          </w:p>
        </w:tc>
        <w:tc>
          <w:tcPr>
            <w:tcW w:w="775" w:type="dxa"/>
            <w:tcBorders>
              <w:top w:val="single" w:color="auto" w:sz="4" w:space="0"/>
              <w:left w:val="single" w:color="auto" w:sz="4" w:space="0"/>
              <w:bottom w:val="single" w:color="auto" w:sz="4" w:space="0"/>
              <w:right w:val="single" w:color="auto" w:sz="4" w:space="0"/>
            </w:tcBorders>
            <w:noWrap w:val="0"/>
            <w:vAlign w:val="center"/>
          </w:tcPr>
          <w:p w14:paraId="3B3306CD">
            <w:pPr>
              <w:spacing w:after="156" w:line="360" w:lineRule="auto"/>
              <w:ind w:firstLine="480"/>
              <w:jc w:val="center"/>
              <w:rPr>
                <w:rFonts w:ascii="仿宋" w:hAnsi="仿宋" w:eastAsia="仿宋" w:cs="仿宋"/>
                <w:color w:val="000000"/>
                <w:kern w:val="0"/>
                <w:sz w:val="24"/>
                <w:highlight w:val="none"/>
              </w:rPr>
            </w:pPr>
          </w:p>
        </w:tc>
      </w:tr>
      <w:tr w14:paraId="29611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23F3586B">
            <w:pPr>
              <w:widowControl/>
              <w:numPr>
                <w:ilvl w:val="0"/>
                <w:numId w:val="6"/>
              </w:numPr>
              <w:spacing w:line="240" w:lineRule="auto"/>
              <w:ind w:left="726" w:hanging="432"/>
              <w:rPr>
                <w:rFonts w:ascii="仿宋" w:hAnsi="仿宋" w:eastAsia="仿宋" w:cs="宋体"/>
                <w:color w:val="000000"/>
                <w:kern w:val="0"/>
                <w:sz w:val="21"/>
                <w:szCs w:val="21"/>
                <w:highlight w:val="none"/>
              </w:rPr>
            </w:pPr>
          </w:p>
        </w:tc>
        <w:tc>
          <w:tcPr>
            <w:tcW w:w="6817" w:type="dxa"/>
            <w:tcBorders>
              <w:top w:val="single" w:color="auto" w:sz="4" w:space="0"/>
              <w:left w:val="single" w:color="auto" w:sz="4" w:space="0"/>
              <w:bottom w:val="single" w:color="auto" w:sz="4" w:space="0"/>
              <w:right w:val="single" w:color="auto" w:sz="4" w:space="0"/>
            </w:tcBorders>
            <w:noWrap w:val="0"/>
            <w:vAlign w:val="center"/>
          </w:tcPr>
          <w:p w14:paraId="302B84CF">
            <w:pPr>
              <w:spacing w:after="156" w:line="240" w:lineRule="auto"/>
              <w:rPr>
                <w:rFonts w:ascii="仿宋" w:hAnsi="仿宋" w:eastAsia="仿宋" w:cs="宋体"/>
                <w:b/>
                <w:bCs/>
                <w:color w:val="000000"/>
                <w:kern w:val="0"/>
                <w:sz w:val="21"/>
                <w:szCs w:val="21"/>
                <w:highlight w:val="none"/>
              </w:rPr>
            </w:pPr>
            <w:r>
              <w:rPr>
                <w:rFonts w:hint="eastAsia" w:ascii="仿宋" w:hAnsi="仿宋" w:eastAsia="仿宋" w:cs="宋体"/>
                <w:b/>
                <w:bCs/>
                <w:color w:val="000000"/>
                <w:kern w:val="0"/>
                <w:sz w:val="21"/>
                <w:szCs w:val="21"/>
                <w:highlight w:val="none"/>
              </w:rPr>
              <w:t>人员要求：</w:t>
            </w:r>
            <w:r>
              <w:rPr>
                <w:rFonts w:hint="eastAsia" w:ascii="仿宋" w:hAnsi="仿宋" w:eastAsia="仿宋" w:cs="仿宋"/>
                <w:sz w:val="21"/>
                <w:szCs w:val="21"/>
                <w:highlight w:val="none"/>
              </w:rPr>
              <w:t>安全服务工程师</w:t>
            </w:r>
          </w:p>
        </w:tc>
        <w:tc>
          <w:tcPr>
            <w:tcW w:w="775" w:type="dxa"/>
            <w:tcBorders>
              <w:top w:val="single" w:color="auto" w:sz="4" w:space="0"/>
              <w:left w:val="single" w:color="auto" w:sz="4" w:space="0"/>
              <w:bottom w:val="single" w:color="auto" w:sz="4" w:space="0"/>
              <w:right w:val="single" w:color="auto" w:sz="4" w:space="0"/>
            </w:tcBorders>
            <w:noWrap w:val="0"/>
            <w:vAlign w:val="center"/>
          </w:tcPr>
          <w:p w14:paraId="2B9F6107">
            <w:pPr>
              <w:spacing w:after="156" w:line="360" w:lineRule="auto"/>
              <w:ind w:firstLine="480"/>
              <w:jc w:val="center"/>
              <w:rPr>
                <w:rFonts w:ascii="仿宋" w:hAnsi="仿宋" w:eastAsia="仿宋" w:cs="仿宋"/>
                <w:color w:val="000000"/>
                <w:kern w:val="0"/>
                <w:sz w:val="24"/>
                <w:highlight w:val="none"/>
              </w:rPr>
            </w:pPr>
          </w:p>
        </w:tc>
      </w:tr>
      <w:tr w14:paraId="6345B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3D7079CE">
            <w:pPr>
              <w:widowControl/>
              <w:numPr>
                <w:ilvl w:val="0"/>
                <w:numId w:val="6"/>
              </w:numPr>
              <w:spacing w:line="240" w:lineRule="auto"/>
              <w:ind w:left="726" w:hanging="432"/>
              <w:rPr>
                <w:rFonts w:ascii="仿宋" w:hAnsi="仿宋" w:eastAsia="仿宋" w:cs="宋体"/>
                <w:color w:val="000000"/>
                <w:kern w:val="0"/>
                <w:sz w:val="21"/>
                <w:szCs w:val="21"/>
                <w:highlight w:val="none"/>
              </w:rPr>
            </w:pPr>
          </w:p>
        </w:tc>
        <w:tc>
          <w:tcPr>
            <w:tcW w:w="6817" w:type="dxa"/>
            <w:tcBorders>
              <w:top w:val="single" w:color="auto" w:sz="4" w:space="0"/>
              <w:left w:val="single" w:color="auto" w:sz="4" w:space="0"/>
              <w:bottom w:val="single" w:color="auto" w:sz="4" w:space="0"/>
              <w:right w:val="single" w:color="auto" w:sz="4" w:space="0"/>
            </w:tcBorders>
            <w:noWrap w:val="0"/>
            <w:vAlign w:val="center"/>
          </w:tcPr>
          <w:p w14:paraId="5ABB98FD">
            <w:pPr>
              <w:spacing w:after="156" w:line="240" w:lineRule="auto"/>
              <w:rPr>
                <w:rFonts w:ascii="仿宋" w:hAnsi="仿宋" w:eastAsia="仿宋" w:cs="宋体"/>
                <w:b/>
                <w:bCs/>
                <w:color w:val="000000"/>
                <w:kern w:val="0"/>
                <w:sz w:val="21"/>
                <w:szCs w:val="21"/>
                <w:highlight w:val="none"/>
              </w:rPr>
            </w:pPr>
            <w:r>
              <w:rPr>
                <w:rFonts w:hint="eastAsia" w:ascii="仿宋" w:hAnsi="仿宋" w:eastAsia="仿宋" w:cs="宋体"/>
                <w:b/>
                <w:bCs/>
                <w:color w:val="000000"/>
                <w:kern w:val="0"/>
                <w:sz w:val="21"/>
                <w:szCs w:val="21"/>
                <w:highlight w:val="none"/>
              </w:rPr>
              <w:t>服务方式：</w:t>
            </w:r>
            <w:r>
              <w:rPr>
                <w:rFonts w:hint="eastAsia" w:ascii="仿宋" w:hAnsi="仿宋" w:eastAsia="仿宋" w:cs="仿宋"/>
                <w:sz w:val="21"/>
                <w:szCs w:val="21"/>
                <w:highlight w:val="none"/>
              </w:rPr>
              <w:t>现场服务</w:t>
            </w:r>
          </w:p>
        </w:tc>
        <w:tc>
          <w:tcPr>
            <w:tcW w:w="775" w:type="dxa"/>
            <w:tcBorders>
              <w:top w:val="single" w:color="auto" w:sz="4" w:space="0"/>
              <w:left w:val="single" w:color="auto" w:sz="4" w:space="0"/>
              <w:bottom w:val="single" w:color="auto" w:sz="4" w:space="0"/>
              <w:right w:val="single" w:color="auto" w:sz="4" w:space="0"/>
            </w:tcBorders>
            <w:noWrap w:val="0"/>
            <w:vAlign w:val="center"/>
          </w:tcPr>
          <w:p w14:paraId="629EC94A">
            <w:pPr>
              <w:spacing w:after="156" w:line="360" w:lineRule="auto"/>
              <w:ind w:firstLine="480"/>
              <w:jc w:val="center"/>
              <w:rPr>
                <w:rFonts w:ascii="仿宋" w:hAnsi="仿宋" w:eastAsia="仿宋" w:cs="仿宋"/>
                <w:color w:val="000000"/>
                <w:kern w:val="0"/>
                <w:sz w:val="24"/>
                <w:highlight w:val="none"/>
              </w:rPr>
            </w:pPr>
          </w:p>
        </w:tc>
      </w:tr>
      <w:tr w14:paraId="1BED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30A25BE9">
            <w:pPr>
              <w:widowControl/>
              <w:numPr>
                <w:ilvl w:val="0"/>
                <w:numId w:val="6"/>
              </w:numPr>
              <w:spacing w:line="240" w:lineRule="auto"/>
              <w:ind w:left="726" w:hanging="432"/>
              <w:rPr>
                <w:rFonts w:ascii="仿宋" w:hAnsi="仿宋" w:eastAsia="仿宋" w:cs="宋体"/>
                <w:color w:val="000000"/>
                <w:kern w:val="0"/>
                <w:sz w:val="21"/>
                <w:szCs w:val="21"/>
                <w:highlight w:val="none"/>
              </w:rPr>
            </w:pPr>
          </w:p>
        </w:tc>
        <w:tc>
          <w:tcPr>
            <w:tcW w:w="6817" w:type="dxa"/>
            <w:tcBorders>
              <w:top w:val="single" w:color="auto" w:sz="4" w:space="0"/>
              <w:left w:val="single" w:color="auto" w:sz="4" w:space="0"/>
              <w:bottom w:val="single" w:color="auto" w:sz="4" w:space="0"/>
              <w:right w:val="single" w:color="auto" w:sz="4" w:space="0"/>
            </w:tcBorders>
            <w:noWrap w:val="0"/>
            <w:vAlign w:val="center"/>
          </w:tcPr>
          <w:p w14:paraId="7A50BCEC">
            <w:pPr>
              <w:spacing w:after="156" w:line="240" w:lineRule="auto"/>
              <w:rPr>
                <w:rFonts w:ascii="仿宋" w:hAnsi="仿宋" w:eastAsia="仿宋" w:cs="宋体"/>
                <w:b/>
                <w:bCs/>
                <w:color w:val="000000"/>
                <w:kern w:val="0"/>
                <w:sz w:val="21"/>
                <w:szCs w:val="21"/>
                <w:highlight w:val="none"/>
              </w:rPr>
            </w:pPr>
            <w:r>
              <w:rPr>
                <w:rFonts w:hint="eastAsia" w:ascii="仿宋" w:hAnsi="仿宋" w:eastAsia="仿宋" w:cs="宋体"/>
                <w:b/>
                <w:bCs/>
                <w:color w:val="000000"/>
                <w:kern w:val="0"/>
                <w:sz w:val="21"/>
                <w:szCs w:val="21"/>
                <w:highlight w:val="none"/>
              </w:rPr>
              <w:t>服务对象：</w:t>
            </w:r>
            <w:r>
              <w:rPr>
                <w:rFonts w:hint="eastAsia" w:ascii="仿宋" w:hAnsi="仿宋" w:eastAsia="仿宋" w:cs="仿宋"/>
                <w:sz w:val="21"/>
                <w:szCs w:val="21"/>
                <w:highlight w:val="none"/>
              </w:rPr>
              <w:t>医院指定业务系统</w:t>
            </w:r>
          </w:p>
        </w:tc>
        <w:tc>
          <w:tcPr>
            <w:tcW w:w="775" w:type="dxa"/>
            <w:tcBorders>
              <w:top w:val="single" w:color="auto" w:sz="4" w:space="0"/>
              <w:left w:val="single" w:color="auto" w:sz="4" w:space="0"/>
              <w:bottom w:val="single" w:color="auto" w:sz="4" w:space="0"/>
              <w:right w:val="single" w:color="auto" w:sz="4" w:space="0"/>
            </w:tcBorders>
            <w:noWrap w:val="0"/>
            <w:vAlign w:val="center"/>
          </w:tcPr>
          <w:p w14:paraId="46E9B3BF">
            <w:pPr>
              <w:spacing w:after="156" w:line="360" w:lineRule="auto"/>
              <w:ind w:firstLine="480"/>
              <w:jc w:val="center"/>
              <w:rPr>
                <w:rFonts w:ascii="仿宋" w:hAnsi="仿宋" w:eastAsia="仿宋" w:cs="仿宋"/>
                <w:color w:val="000000"/>
                <w:kern w:val="0"/>
                <w:sz w:val="24"/>
                <w:highlight w:val="none"/>
              </w:rPr>
            </w:pPr>
          </w:p>
        </w:tc>
      </w:tr>
      <w:tr w14:paraId="0DE3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7CC41766">
            <w:pPr>
              <w:widowControl/>
              <w:numPr>
                <w:ilvl w:val="0"/>
                <w:numId w:val="6"/>
              </w:numPr>
              <w:spacing w:line="240" w:lineRule="auto"/>
              <w:ind w:left="726" w:hanging="432"/>
              <w:rPr>
                <w:rFonts w:ascii="仿宋" w:hAnsi="仿宋" w:eastAsia="仿宋" w:cs="宋体"/>
                <w:color w:val="000000"/>
                <w:kern w:val="0"/>
                <w:sz w:val="21"/>
                <w:szCs w:val="21"/>
                <w:highlight w:val="none"/>
              </w:rPr>
            </w:pPr>
          </w:p>
        </w:tc>
        <w:tc>
          <w:tcPr>
            <w:tcW w:w="6817" w:type="dxa"/>
            <w:tcBorders>
              <w:top w:val="single" w:color="auto" w:sz="4" w:space="0"/>
              <w:left w:val="single" w:color="auto" w:sz="4" w:space="0"/>
              <w:bottom w:val="single" w:color="auto" w:sz="4" w:space="0"/>
              <w:right w:val="single" w:color="auto" w:sz="4" w:space="0"/>
            </w:tcBorders>
            <w:noWrap w:val="0"/>
            <w:vAlign w:val="center"/>
          </w:tcPr>
          <w:p w14:paraId="3D7905E3">
            <w:pPr>
              <w:spacing w:after="156" w:line="240" w:lineRule="auto"/>
              <w:rPr>
                <w:rFonts w:ascii="仿宋" w:hAnsi="仿宋" w:eastAsia="仿宋" w:cs="宋体"/>
                <w:b/>
                <w:bCs/>
                <w:color w:val="000000"/>
                <w:kern w:val="0"/>
                <w:sz w:val="21"/>
                <w:szCs w:val="21"/>
                <w:highlight w:val="none"/>
              </w:rPr>
            </w:pPr>
            <w:r>
              <w:rPr>
                <w:rFonts w:hint="eastAsia" w:ascii="仿宋" w:hAnsi="仿宋" w:eastAsia="仿宋" w:cs="宋体"/>
                <w:b/>
                <w:bCs/>
                <w:color w:val="000000"/>
                <w:kern w:val="0"/>
                <w:sz w:val="21"/>
                <w:szCs w:val="21"/>
                <w:highlight w:val="none"/>
              </w:rPr>
              <w:t>服务频率：</w:t>
            </w:r>
            <w:r>
              <w:rPr>
                <w:rFonts w:hint="eastAsia" w:ascii="仿宋" w:hAnsi="仿宋" w:eastAsia="仿宋" w:cs="仿宋"/>
                <w:sz w:val="21"/>
                <w:szCs w:val="21"/>
                <w:highlight w:val="none"/>
              </w:rPr>
              <w:t>按需响应</w:t>
            </w:r>
          </w:p>
        </w:tc>
        <w:tc>
          <w:tcPr>
            <w:tcW w:w="775" w:type="dxa"/>
            <w:tcBorders>
              <w:top w:val="single" w:color="auto" w:sz="4" w:space="0"/>
              <w:left w:val="single" w:color="auto" w:sz="4" w:space="0"/>
              <w:bottom w:val="single" w:color="auto" w:sz="4" w:space="0"/>
              <w:right w:val="single" w:color="auto" w:sz="4" w:space="0"/>
            </w:tcBorders>
            <w:noWrap w:val="0"/>
            <w:vAlign w:val="center"/>
          </w:tcPr>
          <w:p w14:paraId="5A9A1806">
            <w:pPr>
              <w:spacing w:after="156" w:line="360" w:lineRule="auto"/>
              <w:ind w:firstLine="480"/>
              <w:jc w:val="center"/>
              <w:rPr>
                <w:rFonts w:ascii="仿宋" w:hAnsi="仿宋" w:eastAsia="仿宋" w:cs="仿宋"/>
                <w:color w:val="000000"/>
                <w:kern w:val="0"/>
                <w:sz w:val="24"/>
                <w:highlight w:val="none"/>
              </w:rPr>
            </w:pPr>
          </w:p>
        </w:tc>
      </w:tr>
      <w:tr w14:paraId="7496A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51E0D5B8">
            <w:pPr>
              <w:widowControl/>
              <w:spacing w:line="240" w:lineRule="auto"/>
              <w:ind w:left="294"/>
              <w:rPr>
                <w:rFonts w:ascii="仿宋" w:hAnsi="仿宋" w:eastAsia="仿宋" w:cs="宋体"/>
                <w:color w:val="000000"/>
                <w:kern w:val="0"/>
                <w:sz w:val="21"/>
                <w:szCs w:val="21"/>
                <w:highlight w:val="none"/>
              </w:rPr>
            </w:pPr>
            <w:r>
              <w:rPr>
                <w:rFonts w:hint="eastAsia" w:ascii="仿宋" w:hAnsi="仿宋" w:eastAsia="仿宋" w:cs="宋体"/>
                <w:color w:val="000000"/>
                <w:kern w:val="0"/>
                <w:sz w:val="21"/>
                <w:szCs w:val="21"/>
                <w:highlight w:val="none"/>
              </w:rPr>
              <w:t>8</w:t>
            </w:r>
          </w:p>
        </w:tc>
        <w:tc>
          <w:tcPr>
            <w:tcW w:w="6817" w:type="dxa"/>
            <w:tcBorders>
              <w:top w:val="single" w:color="auto" w:sz="4" w:space="0"/>
              <w:left w:val="single" w:color="auto" w:sz="4" w:space="0"/>
              <w:bottom w:val="single" w:color="auto" w:sz="4" w:space="0"/>
              <w:right w:val="single" w:color="auto" w:sz="4" w:space="0"/>
            </w:tcBorders>
            <w:noWrap w:val="0"/>
            <w:vAlign w:val="center"/>
          </w:tcPr>
          <w:p w14:paraId="104DE996">
            <w:pPr>
              <w:spacing w:after="156" w:line="240" w:lineRule="auto"/>
              <w:rPr>
                <w:rFonts w:ascii="仿宋" w:hAnsi="仿宋" w:eastAsia="仿宋" w:cs="宋体"/>
                <w:color w:val="000000"/>
                <w:kern w:val="0"/>
                <w:sz w:val="21"/>
                <w:szCs w:val="21"/>
                <w:highlight w:val="none"/>
              </w:rPr>
            </w:pPr>
            <w:r>
              <w:rPr>
                <w:rFonts w:hint="eastAsia" w:ascii="仿宋" w:hAnsi="仿宋" w:eastAsia="仿宋" w:cs="宋体"/>
                <w:b/>
                <w:bCs/>
                <w:color w:val="000000"/>
                <w:kern w:val="0"/>
                <w:sz w:val="21"/>
                <w:szCs w:val="21"/>
                <w:highlight w:val="none"/>
              </w:rPr>
              <w:t>服务输出：</w:t>
            </w:r>
            <w:r>
              <w:rPr>
                <w:rFonts w:hint="eastAsia" w:ascii="仿宋" w:hAnsi="仿宋" w:eastAsia="仿宋" w:cs="仿宋"/>
                <w:sz w:val="21"/>
                <w:szCs w:val="21"/>
                <w:highlight w:val="none"/>
              </w:rPr>
              <w:t>《安全整改方案》</w:t>
            </w:r>
          </w:p>
        </w:tc>
        <w:tc>
          <w:tcPr>
            <w:tcW w:w="775" w:type="dxa"/>
            <w:tcBorders>
              <w:top w:val="single" w:color="auto" w:sz="4" w:space="0"/>
              <w:left w:val="single" w:color="auto" w:sz="4" w:space="0"/>
              <w:bottom w:val="single" w:color="auto" w:sz="4" w:space="0"/>
              <w:right w:val="single" w:color="auto" w:sz="4" w:space="0"/>
            </w:tcBorders>
            <w:noWrap w:val="0"/>
            <w:vAlign w:val="center"/>
          </w:tcPr>
          <w:p w14:paraId="42D83431">
            <w:pPr>
              <w:spacing w:after="156" w:line="360" w:lineRule="auto"/>
              <w:ind w:firstLine="480"/>
              <w:jc w:val="center"/>
              <w:rPr>
                <w:rFonts w:ascii="仿宋" w:hAnsi="仿宋" w:eastAsia="仿宋" w:cs="仿宋"/>
                <w:color w:val="000000"/>
                <w:kern w:val="0"/>
                <w:sz w:val="24"/>
                <w:highlight w:val="none"/>
              </w:rPr>
            </w:pPr>
          </w:p>
        </w:tc>
      </w:tr>
    </w:tbl>
    <w:p w14:paraId="4A925F6D">
      <w:pPr>
        <w:pStyle w:val="23"/>
        <w:keepLines w:val="0"/>
        <w:pageBreakBefore w:val="0"/>
        <w:kinsoku/>
        <w:overflowPunct/>
        <w:topLinePunct w:val="0"/>
        <w:bidi w:val="0"/>
        <w:spacing w:line="440" w:lineRule="exac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四、服务期限：1年。</w:t>
      </w:r>
    </w:p>
    <w:p w14:paraId="0A141ACD">
      <w:pPr>
        <w:pStyle w:val="23"/>
        <w:keepLines w:val="0"/>
        <w:pageBreakBefore w:val="0"/>
        <w:kinsoku/>
        <w:overflowPunct/>
        <w:topLinePunct w:val="0"/>
        <w:bidi w:val="0"/>
        <w:spacing w:line="44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五</w:t>
      </w:r>
      <w:r>
        <w:rPr>
          <w:rFonts w:hint="eastAsia" w:ascii="仿宋" w:hAnsi="仿宋" w:eastAsia="仿宋" w:cs="仿宋"/>
          <w:b/>
          <w:bCs/>
          <w:color w:val="auto"/>
          <w:sz w:val="24"/>
          <w:szCs w:val="24"/>
          <w:highlight w:val="none"/>
          <w:lang w:val="en-US"/>
        </w:rPr>
        <w:t>、</w:t>
      </w:r>
      <w:r>
        <w:rPr>
          <w:rFonts w:hint="eastAsia" w:ascii="仿宋" w:hAnsi="仿宋" w:eastAsia="仿宋" w:cs="仿宋"/>
          <w:b/>
          <w:bCs/>
          <w:color w:val="auto"/>
          <w:sz w:val="24"/>
          <w:szCs w:val="24"/>
          <w:highlight w:val="none"/>
        </w:rPr>
        <w:t>付款方式</w:t>
      </w:r>
    </w:p>
    <w:p w14:paraId="54879CB4">
      <w:pPr>
        <w:keepLines w:val="0"/>
        <w:pageBreakBefore w:val="0"/>
        <w:kinsoku/>
        <w:overflowPunct/>
        <w:topLinePunct w:val="0"/>
        <w:bidi w:val="0"/>
        <w:snapToGrid w:val="0"/>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按《浙江省财政厅关于进一步发挥政府采购政策功能全力推动经济稳进提质的通知》（浙财采监〔2022〕3号）等文件要求执行。不得把履约保证金转为质量保证金或收取质量保证金。</w:t>
      </w:r>
    </w:p>
    <w:p w14:paraId="3FF32603">
      <w:pPr>
        <w:keepLines w:val="0"/>
        <w:pageBreakBefore w:val="0"/>
        <w:widowControl/>
        <w:kinsoku/>
        <w:overflowPunct/>
        <w:topLinePunct w:val="0"/>
        <w:bidi w:val="0"/>
        <w:snapToGrid w:val="0"/>
        <w:spacing w:line="440" w:lineRule="exact"/>
        <w:ind w:firstLine="0" w:firstLineChars="0"/>
        <w:jc w:val="lef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六、其他说明</w:t>
      </w:r>
    </w:p>
    <w:p w14:paraId="48C3D6F3">
      <w:pPr>
        <w:keepLines w:val="0"/>
        <w:pageBreakBefore w:val="0"/>
        <w:kinsoku/>
        <w:overflowPunct/>
        <w:topLinePunct w:val="0"/>
        <w:bidi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本项目的监理单位为</w:t>
      </w:r>
      <w:r>
        <w:rPr>
          <w:rFonts w:hint="eastAsia" w:ascii="仿宋" w:hAnsi="仿宋" w:eastAsia="仿宋" w:cs="仿宋"/>
          <w:color w:val="auto"/>
          <w:sz w:val="24"/>
          <w:szCs w:val="24"/>
          <w:highlight w:val="none"/>
          <w:lang w:val="en-US" w:eastAsia="zh-CN"/>
        </w:rPr>
        <w:t>招标人的</w:t>
      </w:r>
      <w:r>
        <w:rPr>
          <w:rFonts w:hint="eastAsia" w:ascii="仿宋" w:hAnsi="仿宋" w:eastAsia="仿宋" w:cs="仿宋"/>
          <w:color w:val="auto"/>
          <w:sz w:val="24"/>
          <w:szCs w:val="24"/>
          <w:highlight w:val="none"/>
        </w:rPr>
        <w:t>2026年度信息化监理服务中标单位。</w:t>
      </w:r>
    </w:p>
    <w:p w14:paraId="4D8DB9CA">
      <w:pPr>
        <w:keepLines w:val="0"/>
        <w:pageBreakBefore w:val="0"/>
        <w:widowControl/>
        <w:kinsoku/>
        <w:overflowPunct/>
        <w:topLinePunct w:val="0"/>
        <w:bidi w:val="0"/>
        <w:snapToGrid w:val="0"/>
        <w:spacing w:line="440" w:lineRule="exact"/>
        <w:ind w:firstLine="0" w:firstLineChars="0"/>
        <w:jc w:val="left"/>
        <w:rPr>
          <w:rFonts w:hint="eastAsia" w:ascii="仿宋" w:hAnsi="仿宋" w:eastAsia="仿宋" w:cs="仿宋"/>
          <w:b/>
          <w:bCs/>
          <w:color w:val="auto"/>
          <w:sz w:val="24"/>
          <w:szCs w:val="24"/>
          <w:highlight w:val="none"/>
          <w:lang w:val="en-US" w:eastAsia="zh-CN"/>
        </w:rPr>
        <w:sectPr>
          <w:footerReference r:id="rId13" w:type="default"/>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cs="仿宋"/>
          <w:b/>
          <w:bCs/>
          <w:color w:val="auto"/>
          <w:sz w:val="24"/>
          <w:szCs w:val="24"/>
          <w:highlight w:val="none"/>
          <w:lang w:val="en-US" w:eastAsia="zh-CN"/>
        </w:rPr>
        <w:t>中标后与各个医院分别签订合同，费用由各个医院分别支付。</w:t>
      </w:r>
    </w:p>
    <w:p w14:paraId="0638CF45">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63587F33">
      <w:pPr>
        <w:kinsoku/>
        <w:wordWrap w:val="0"/>
        <w:overflowPunct/>
        <w:topLinePunct w:val="0"/>
        <w:bidi w:val="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C38AB54">
      <w:pPr>
        <w:kinsoku/>
        <w:wordWrap w:val="0"/>
        <w:overflowPunct/>
        <w:topLinePunct w:val="0"/>
        <w:bidi w:val="0"/>
        <w:spacing w:line="480" w:lineRule="auto"/>
        <w:jc w:val="center"/>
        <w:rPr>
          <w:rFonts w:hint="eastAsia" w:ascii="仿宋" w:hAnsi="仿宋" w:eastAsia="仿宋" w:cs="仿宋"/>
          <w:b/>
          <w:color w:val="auto"/>
          <w:sz w:val="28"/>
          <w:szCs w:val="28"/>
          <w:highlight w:val="none"/>
        </w:rPr>
      </w:pPr>
    </w:p>
    <w:p w14:paraId="733F7959">
      <w:pPr>
        <w:kinsoku/>
        <w:wordWrap w:val="0"/>
        <w:overflowPunct/>
        <w:topLinePunct w:val="0"/>
        <w:bidi w:val="0"/>
        <w:spacing w:line="480" w:lineRule="auto"/>
        <w:jc w:val="center"/>
        <w:rPr>
          <w:rFonts w:hint="eastAsia" w:ascii="仿宋" w:hAnsi="仿宋" w:eastAsia="仿宋" w:cs="仿宋"/>
          <w:b/>
          <w:color w:val="auto"/>
          <w:sz w:val="24"/>
          <w:highlight w:val="none"/>
        </w:rPr>
      </w:pPr>
    </w:p>
    <w:p w14:paraId="23DA5ED3">
      <w:pPr>
        <w:kinsoku/>
        <w:wordWrap w:val="0"/>
        <w:overflowPunct/>
        <w:topLinePunct w:val="0"/>
        <w:bidi w:val="0"/>
        <w:spacing w:line="480" w:lineRule="auto"/>
        <w:jc w:val="center"/>
        <w:rPr>
          <w:rFonts w:hint="eastAsia" w:ascii="仿宋" w:hAnsi="仿宋" w:eastAsia="仿宋" w:cs="仿宋"/>
          <w:b/>
          <w:color w:val="auto"/>
          <w:sz w:val="24"/>
          <w:highlight w:val="none"/>
        </w:rPr>
      </w:pPr>
    </w:p>
    <w:p w14:paraId="63AA14DA">
      <w:pPr>
        <w:kinsoku/>
        <w:wordWrap w:val="0"/>
        <w:overflowPunct/>
        <w:topLinePunct w:val="0"/>
        <w:bidi w:val="0"/>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F24F06F">
      <w:pPr>
        <w:kinsoku/>
        <w:wordWrap w:val="0"/>
        <w:overflowPunct/>
        <w:topLinePunct w:val="0"/>
        <w:bidi w:val="0"/>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7801F0BD">
      <w:pPr>
        <w:pStyle w:val="701"/>
        <w:kinsoku/>
        <w:wordWrap w:val="0"/>
        <w:overflowPunct/>
        <w:topLinePunct w:val="0"/>
        <w:bidi w:val="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673447C2">
      <w:pPr>
        <w:kinsoku/>
        <w:wordWrap w:val="0"/>
        <w:overflowPunct/>
        <w:topLinePunct w:val="0"/>
        <w:bidi w:val="0"/>
        <w:spacing w:before="120" w:line="22" w:lineRule="atLeast"/>
        <w:rPr>
          <w:rFonts w:hint="eastAsia" w:ascii="仿宋" w:hAnsi="仿宋" w:eastAsia="仿宋" w:cs="仿宋"/>
          <w:color w:val="auto"/>
          <w:sz w:val="24"/>
          <w:highlight w:val="none"/>
        </w:rPr>
      </w:pPr>
    </w:p>
    <w:p w14:paraId="4F475F26">
      <w:pPr>
        <w:pStyle w:val="4"/>
        <w:kinsoku/>
        <w:wordWrap w:val="0"/>
        <w:overflowPunct/>
        <w:topLinePunct w:val="0"/>
        <w:bidi w:val="0"/>
        <w:rPr>
          <w:rFonts w:hint="eastAsia" w:ascii="仿宋" w:hAnsi="仿宋" w:eastAsia="仿宋" w:cs="仿宋"/>
          <w:color w:val="auto"/>
          <w:highlight w:val="none"/>
        </w:rPr>
      </w:pPr>
    </w:p>
    <w:p w14:paraId="01CC643D">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702F2079">
      <w:pPr>
        <w:pStyle w:val="598"/>
        <w:kinsoku/>
        <w:wordWrap w:val="0"/>
        <w:overflowPunct/>
        <w:topLinePunct w:val="0"/>
        <w:bidi w:val="0"/>
        <w:spacing w:before="120" w:line="22" w:lineRule="atLeast"/>
        <w:rPr>
          <w:rFonts w:hint="eastAsia" w:ascii="仿宋" w:hAnsi="仿宋" w:eastAsia="仿宋" w:cs="仿宋"/>
          <w:color w:val="auto"/>
          <w:szCs w:val="24"/>
          <w:highlight w:val="none"/>
        </w:rPr>
      </w:pPr>
    </w:p>
    <w:p w14:paraId="409F827A">
      <w:pPr>
        <w:pStyle w:val="598"/>
        <w:kinsoku/>
        <w:wordWrap w:val="0"/>
        <w:overflowPunct/>
        <w:topLinePunct w:val="0"/>
        <w:bidi w:val="0"/>
        <w:spacing w:before="120" w:line="22" w:lineRule="atLeast"/>
        <w:rPr>
          <w:rFonts w:hint="eastAsia" w:ascii="仿宋" w:hAnsi="仿宋" w:eastAsia="仿宋" w:cs="仿宋"/>
          <w:color w:val="auto"/>
          <w:szCs w:val="24"/>
          <w:highlight w:val="none"/>
        </w:rPr>
      </w:pPr>
    </w:p>
    <w:p w14:paraId="3C02068A">
      <w:pPr>
        <w:kinsoku/>
        <w:wordWrap w:val="0"/>
        <w:overflowPunct/>
        <w:topLinePunct w:val="0"/>
        <w:bidi w:val="0"/>
        <w:rPr>
          <w:rFonts w:hint="eastAsia" w:ascii="仿宋" w:hAnsi="仿宋" w:eastAsia="仿宋" w:cs="仿宋"/>
          <w:color w:val="auto"/>
          <w:sz w:val="24"/>
          <w:highlight w:val="none"/>
        </w:rPr>
      </w:pPr>
    </w:p>
    <w:p w14:paraId="7BC3BC53">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337D2866">
      <w:pPr>
        <w:kinsoku/>
        <w:wordWrap w:val="0"/>
        <w:overflowPunct/>
        <w:topLinePunct w:val="0"/>
        <w:bidi w:val="0"/>
        <w:spacing w:before="120" w:line="22" w:lineRule="atLeast"/>
        <w:rPr>
          <w:rFonts w:hint="eastAsia" w:ascii="仿宋" w:hAnsi="仿宋" w:eastAsia="仿宋" w:cs="仿宋"/>
          <w:color w:val="auto"/>
          <w:sz w:val="24"/>
          <w:highlight w:val="none"/>
        </w:rPr>
      </w:pPr>
    </w:p>
    <w:p w14:paraId="739FC0A2">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74E38BD4">
      <w:pPr>
        <w:kinsoku/>
        <w:wordWrap w:val="0"/>
        <w:overflowPunct/>
        <w:topLinePunct w:val="0"/>
        <w:bidi w:val="0"/>
        <w:spacing w:before="120" w:line="22" w:lineRule="atLeast"/>
        <w:rPr>
          <w:rFonts w:hint="eastAsia" w:ascii="仿宋" w:hAnsi="仿宋" w:eastAsia="仿宋" w:cs="仿宋"/>
          <w:color w:val="auto"/>
          <w:sz w:val="24"/>
          <w:highlight w:val="none"/>
        </w:rPr>
      </w:pPr>
    </w:p>
    <w:p w14:paraId="62E146B7">
      <w:pPr>
        <w:kinsoku/>
        <w:wordWrap w:val="0"/>
        <w:overflowPunct/>
        <w:topLinePunct w:val="0"/>
        <w:bidi w:val="0"/>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598A7778">
      <w:pPr>
        <w:kinsoku/>
        <w:wordWrap w:val="0"/>
        <w:overflowPunct/>
        <w:topLinePunct w:val="0"/>
        <w:bidi w:val="0"/>
        <w:spacing w:before="120" w:line="22" w:lineRule="atLeast"/>
        <w:rPr>
          <w:rFonts w:hint="eastAsia" w:ascii="仿宋" w:hAnsi="仿宋" w:eastAsia="仿宋" w:cs="仿宋"/>
          <w:color w:val="auto"/>
          <w:sz w:val="24"/>
          <w:highlight w:val="none"/>
        </w:rPr>
      </w:pPr>
    </w:p>
    <w:p w14:paraId="2D4E62F7">
      <w:pPr>
        <w:kinsoku/>
        <w:wordWrap w:val="0"/>
        <w:overflowPunct/>
        <w:topLinePunct w:val="0"/>
        <w:bidi w:val="0"/>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7973931">
      <w:pPr>
        <w:widowControl/>
        <w:kinsoku/>
        <w:wordWrap w:val="0"/>
        <w:overflowPunct/>
        <w:topLinePunct w:val="0"/>
        <w:bidi w:val="0"/>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02A5860C">
      <w:pPr>
        <w:kinsoku/>
        <w:wordWrap w:val="0"/>
        <w:overflowPunct/>
        <w:topLinePunct w:val="0"/>
        <w:bidi w:val="0"/>
        <w:rPr>
          <w:rFonts w:hint="eastAsia" w:ascii="仿宋" w:hAnsi="仿宋" w:eastAsia="仿宋" w:cs="仿宋"/>
          <w:b/>
          <w:color w:val="auto"/>
          <w:sz w:val="24"/>
          <w:highlight w:val="none"/>
        </w:rPr>
      </w:pPr>
    </w:p>
    <w:p w14:paraId="2E190A5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整体安全运营服务</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2992E09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1CC08220">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3" w:name="_Toc28855"/>
      <w:bookmarkStart w:id="44" w:name="_Toc22967"/>
      <w:bookmarkStart w:id="45" w:name="_Toc19273"/>
      <w:bookmarkStart w:id="46" w:name="_Toc15367"/>
      <w:bookmarkStart w:id="47" w:name="_Toc20421"/>
      <w:r>
        <w:rPr>
          <w:rFonts w:hint="eastAsia" w:ascii="仿宋" w:hAnsi="仿宋" w:eastAsia="仿宋" w:cs="仿宋"/>
          <w:b/>
          <w:color w:val="auto"/>
          <w:sz w:val="24"/>
          <w:highlight w:val="none"/>
        </w:rPr>
        <w:t>1.1 合同组成部分</w:t>
      </w:r>
      <w:bookmarkEnd w:id="43"/>
      <w:bookmarkEnd w:id="44"/>
      <w:bookmarkEnd w:id="45"/>
      <w:bookmarkEnd w:id="46"/>
      <w:bookmarkEnd w:id="47"/>
    </w:p>
    <w:p w14:paraId="72C8885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C7C1979">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52AE94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18E16F5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3D733C9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53FC9DB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0815CBE7">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8" w:name="_Toc18585"/>
      <w:bookmarkStart w:id="49" w:name="_Toc2918"/>
      <w:bookmarkStart w:id="50" w:name="_Toc22185"/>
      <w:bookmarkStart w:id="51" w:name="_Toc6311"/>
      <w:bookmarkStart w:id="52" w:name="_Toc6773"/>
      <w:r>
        <w:rPr>
          <w:rFonts w:hint="eastAsia" w:ascii="仿宋" w:hAnsi="仿宋" w:eastAsia="仿宋" w:cs="仿宋"/>
          <w:b/>
          <w:color w:val="auto"/>
          <w:sz w:val="24"/>
          <w:highlight w:val="none"/>
        </w:rPr>
        <w:t>1.2 标的</w:t>
      </w:r>
      <w:bookmarkEnd w:id="48"/>
      <w:bookmarkEnd w:id="49"/>
      <w:bookmarkEnd w:id="50"/>
      <w:bookmarkEnd w:id="51"/>
      <w:bookmarkEnd w:id="52"/>
    </w:p>
    <w:p w14:paraId="2805E4F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80C66F0">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7F9CFC0">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7097B78B">
      <w:pPr>
        <w:pageBreakBefore w:val="0"/>
        <w:kinsoku/>
        <w:wordWrap w:val="0"/>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4033BEC">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54A9A51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3" w:name="_Toc21124"/>
      <w:bookmarkStart w:id="54" w:name="_Toc4929"/>
      <w:bookmarkStart w:id="55" w:name="_Toc13918"/>
      <w:bookmarkStart w:id="56" w:name="_Toc5635"/>
      <w:bookmarkStart w:id="57"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DBF264F">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543D933">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597E01D">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3"/>
      <w:bookmarkEnd w:id="54"/>
      <w:bookmarkEnd w:id="55"/>
      <w:bookmarkEnd w:id="56"/>
      <w:bookmarkEnd w:id="57"/>
    </w:p>
    <w:p w14:paraId="7E89BA3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67AD7676">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CFF2B4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32F7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6709A1D">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7573719B">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18463495">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0B06D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A48A467">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3D976B4">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CA61A11">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843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4B128BD">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8FFC768">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0ADD35A">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5F6F0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CBF1B69">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A1CC59E">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47B5A29">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EEC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43109B7">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89CCE82">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B5BA261">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5822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C368560">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15DC936E">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11346F0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8" w:name="_Toc3654"/>
      <w:bookmarkStart w:id="59" w:name="_Toc30158"/>
      <w:bookmarkStart w:id="60" w:name="_Toc14993"/>
      <w:bookmarkStart w:id="61" w:name="_Toc30506"/>
      <w:bookmarkStart w:id="62"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0EB323B">
      <w:pPr>
        <w:pStyle w:val="4"/>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8"/>
    <w:bookmarkEnd w:id="59"/>
    <w:bookmarkEnd w:id="60"/>
    <w:bookmarkEnd w:id="61"/>
    <w:bookmarkEnd w:id="62"/>
    <w:p w14:paraId="3DB7989D">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3" w:name="_Toc1814"/>
      <w:bookmarkStart w:id="64" w:name="_Toc10340"/>
      <w:bookmarkStart w:id="65" w:name="_Toc22618"/>
      <w:bookmarkStart w:id="66" w:name="_Toc3625"/>
      <w:bookmarkStart w:id="67" w:name="_Toc11108"/>
      <w:bookmarkStart w:id="68" w:name="_Toc8772"/>
      <w:bookmarkStart w:id="69" w:name="_Toc31421"/>
      <w:bookmarkStart w:id="70" w:name="_Toc4760"/>
      <w:r>
        <w:rPr>
          <w:rFonts w:hint="eastAsia" w:ascii="仿宋" w:hAnsi="仿宋" w:eastAsia="仿宋" w:cs="仿宋"/>
          <w:b/>
          <w:color w:val="auto"/>
          <w:highlight w:val="none"/>
        </w:rPr>
        <w:t>1.4履约保证金</w:t>
      </w:r>
    </w:p>
    <w:p w14:paraId="7687EA2F">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0769CCA1">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A0CA362">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BDFB27C">
      <w:pPr>
        <w:pStyle w:val="4"/>
        <w:pageBreakBefore w:val="0"/>
        <w:tabs>
          <w:tab w:val="left" w:pos="0"/>
        </w:tabs>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33A7081">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385D543">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3"/>
      <w:bookmarkEnd w:id="64"/>
      <w:bookmarkEnd w:id="65"/>
      <w:r>
        <w:rPr>
          <w:rFonts w:hint="eastAsia" w:ascii="仿宋" w:hAnsi="仿宋" w:eastAsia="仿宋" w:cs="仿宋"/>
          <w:b/>
          <w:color w:val="auto"/>
          <w:sz w:val="24"/>
          <w:highlight w:val="none"/>
        </w:rPr>
        <w:t>预付款</w:t>
      </w:r>
    </w:p>
    <w:p w14:paraId="14856177">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74F0561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8270677">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19D191B2">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8E0FCE3">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B9675A2">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5AF5CFDF">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45C5EE5">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6"/>
      <w:bookmarkEnd w:id="67"/>
      <w:bookmarkEnd w:id="68"/>
      <w:bookmarkEnd w:id="69"/>
      <w:bookmarkEnd w:id="70"/>
    </w:p>
    <w:p w14:paraId="3E8DCA91">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AC2D6B4">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22FDE0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BAFE206">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1" w:name="_Toc8586"/>
      <w:bookmarkStart w:id="72" w:name="_Toc5698"/>
      <w:bookmarkStart w:id="73" w:name="_Toc24662"/>
      <w:bookmarkStart w:id="74" w:name="_Toc2375"/>
      <w:bookmarkStart w:id="75" w:name="_Toc3079"/>
      <w:r>
        <w:rPr>
          <w:rFonts w:hint="eastAsia" w:ascii="仿宋" w:hAnsi="仿宋" w:eastAsia="仿宋" w:cs="仿宋"/>
          <w:bCs/>
          <w:color w:val="auto"/>
          <w:sz w:val="24"/>
          <w:highlight w:val="none"/>
        </w:rPr>
        <w:t>1.7.4若服务涉及货物的，则货物的：</w:t>
      </w:r>
    </w:p>
    <w:p w14:paraId="0623FC5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9BAFA3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8175EF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6794D4C">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1"/>
      <w:bookmarkEnd w:id="72"/>
      <w:bookmarkEnd w:id="73"/>
      <w:bookmarkEnd w:id="74"/>
      <w:bookmarkEnd w:id="75"/>
    </w:p>
    <w:p w14:paraId="31D83219">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36162730">
      <w:pPr>
        <w:pStyle w:val="4"/>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114AFAFF">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0695710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6" w:name="_Toc26807"/>
      <w:bookmarkStart w:id="77" w:name="_Toc9497"/>
      <w:bookmarkStart w:id="78" w:name="_Toc32454"/>
      <w:bookmarkStart w:id="79" w:name="_Toc18683"/>
      <w:bookmarkStart w:id="80"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5888D40">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863BD8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31423AB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6"/>
    <w:bookmarkEnd w:id="77"/>
    <w:bookmarkEnd w:id="78"/>
    <w:bookmarkEnd w:id="79"/>
    <w:bookmarkEnd w:id="80"/>
    <w:p w14:paraId="2A9BB2FD">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1" w:name="_Toc15583"/>
      <w:bookmarkStart w:id="82" w:name="_Toc28375"/>
      <w:bookmarkStart w:id="83" w:name="_Toc16021"/>
      <w:r>
        <w:rPr>
          <w:rFonts w:hint="eastAsia" w:ascii="仿宋" w:hAnsi="仿宋" w:eastAsia="仿宋" w:cs="仿宋"/>
          <w:b/>
          <w:color w:val="auto"/>
          <w:sz w:val="24"/>
          <w:highlight w:val="none"/>
        </w:rPr>
        <w:t>1.9合同争议的解决</w:t>
      </w:r>
      <w:bookmarkEnd w:id="81"/>
      <w:bookmarkEnd w:id="82"/>
      <w:bookmarkEnd w:id="83"/>
    </w:p>
    <w:p w14:paraId="6E87901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30C55040">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4" w:name="_Toc15322"/>
      <w:bookmarkStart w:id="85" w:name="_Toc11173"/>
      <w:bookmarkStart w:id="86" w:name="_Toc7245"/>
      <w:r>
        <w:rPr>
          <w:rFonts w:hint="eastAsia" w:ascii="仿宋" w:hAnsi="仿宋" w:eastAsia="仿宋" w:cs="仿宋"/>
          <w:b/>
          <w:color w:val="auto"/>
          <w:sz w:val="24"/>
          <w:highlight w:val="none"/>
        </w:rPr>
        <w:t>2.0 合同生效</w:t>
      </w:r>
      <w:bookmarkEnd w:id="84"/>
      <w:bookmarkEnd w:id="85"/>
      <w:bookmarkEnd w:id="86"/>
    </w:p>
    <w:p w14:paraId="5B09309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1C45FD4">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18034492">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0F9DB2CB">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005E916B">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551581C1">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59025752">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5D36AFC">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650F7462">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761077B6">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4FCEDD8F">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94809F1">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6DF9B377">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872F625">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729FFA75">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7C5006E">
      <w:pPr>
        <w:widowControl/>
        <w:kinsoku/>
        <w:wordWrap w:val="0"/>
        <w:overflowPunct/>
        <w:topLinePunct w:val="0"/>
        <w:bidi w:val="0"/>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38464042">
      <w:pPr>
        <w:pStyle w:val="701"/>
        <w:kinsoku/>
        <w:wordWrap w:val="0"/>
        <w:overflowPunct/>
        <w:topLinePunct w:val="0"/>
        <w:bidi w:val="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CEB70D2">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87" w:name="_Toc31297"/>
      <w:bookmarkStart w:id="88" w:name="_Toc25079"/>
      <w:bookmarkStart w:id="89" w:name="_Toc19680"/>
      <w:bookmarkStart w:id="90" w:name="_Toc14021"/>
      <w:bookmarkStart w:id="91" w:name="_Toc5228"/>
      <w:r>
        <w:rPr>
          <w:rFonts w:hint="eastAsia" w:ascii="仿宋" w:hAnsi="仿宋" w:eastAsia="仿宋" w:cs="仿宋"/>
          <w:b/>
          <w:color w:val="auto"/>
          <w:sz w:val="24"/>
          <w:highlight w:val="none"/>
        </w:rPr>
        <w:t>2.1 定义</w:t>
      </w:r>
      <w:bookmarkEnd w:id="87"/>
      <w:bookmarkEnd w:id="88"/>
      <w:bookmarkEnd w:id="89"/>
      <w:bookmarkEnd w:id="90"/>
      <w:bookmarkEnd w:id="91"/>
    </w:p>
    <w:p w14:paraId="4C244D70">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3475D97C">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168EAFF">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F87356C">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443753A">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4B553B13">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C30DBD5">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7D2465C6">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92" w:name="_Toc19539"/>
      <w:bookmarkStart w:id="93" w:name="_Toc31402"/>
      <w:bookmarkStart w:id="94" w:name="_Toc3769"/>
      <w:bookmarkStart w:id="95" w:name="_Toc16752"/>
      <w:bookmarkStart w:id="96" w:name="_Toc23289"/>
      <w:r>
        <w:rPr>
          <w:rFonts w:hint="eastAsia" w:ascii="仿宋" w:hAnsi="仿宋" w:eastAsia="仿宋" w:cs="仿宋"/>
          <w:b/>
          <w:color w:val="auto"/>
          <w:sz w:val="24"/>
          <w:highlight w:val="none"/>
        </w:rPr>
        <w:t>2.2 技术规范</w:t>
      </w:r>
      <w:bookmarkEnd w:id="92"/>
      <w:bookmarkEnd w:id="93"/>
      <w:bookmarkEnd w:id="94"/>
      <w:bookmarkEnd w:id="95"/>
      <w:bookmarkEnd w:id="96"/>
    </w:p>
    <w:p w14:paraId="49EF8877">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DE67BF7">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97" w:name="_Toc4133"/>
      <w:bookmarkStart w:id="98" w:name="_Toc13673"/>
      <w:bookmarkStart w:id="99" w:name="_Toc9161"/>
      <w:bookmarkStart w:id="100" w:name="_Toc27945"/>
      <w:bookmarkStart w:id="101" w:name="_Toc12412"/>
      <w:r>
        <w:rPr>
          <w:rFonts w:hint="eastAsia" w:ascii="仿宋" w:hAnsi="仿宋" w:eastAsia="仿宋" w:cs="仿宋"/>
          <w:b/>
          <w:color w:val="auto"/>
          <w:sz w:val="24"/>
          <w:highlight w:val="none"/>
        </w:rPr>
        <w:t>2.3 知识产权</w:t>
      </w:r>
      <w:bookmarkEnd w:id="97"/>
      <w:bookmarkEnd w:id="98"/>
      <w:bookmarkEnd w:id="99"/>
      <w:bookmarkEnd w:id="100"/>
      <w:bookmarkEnd w:id="101"/>
    </w:p>
    <w:p w14:paraId="61454FAE">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7EDB9B5">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F4258D0">
      <w:pPr>
        <w:kinsoku/>
        <w:wordWrap w:val="0"/>
        <w:overflowPunct/>
        <w:topLinePunct w:val="0"/>
        <w:bidi w:val="0"/>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77EB0DB5">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5A2CD71">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15C56875">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2" w:name="_Toc15447"/>
      <w:bookmarkStart w:id="103" w:name="_Toc31233"/>
      <w:bookmarkStart w:id="104" w:name="_Toc26555"/>
      <w:bookmarkStart w:id="105" w:name="_Toc32670"/>
      <w:bookmarkStart w:id="106" w:name="_Toc22011"/>
      <w:r>
        <w:rPr>
          <w:rFonts w:hint="eastAsia" w:ascii="仿宋" w:hAnsi="仿宋" w:eastAsia="仿宋" w:cs="仿宋"/>
          <w:b/>
          <w:color w:val="auto"/>
          <w:sz w:val="24"/>
          <w:highlight w:val="none"/>
        </w:rPr>
        <w:t>2.5 结算方式和付款条件</w:t>
      </w:r>
      <w:bookmarkEnd w:id="102"/>
      <w:bookmarkEnd w:id="103"/>
      <w:bookmarkEnd w:id="104"/>
      <w:bookmarkEnd w:id="105"/>
      <w:bookmarkEnd w:id="106"/>
    </w:p>
    <w:p w14:paraId="4C833AA4">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27A4BC9">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7" w:name="_Toc13154"/>
      <w:bookmarkStart w:id="108" w:name="_Toc30507"/>
      <w:bookmarkStart w:id="109" w:name="_Toc18990"/>
      <w:bookmarkStart w:id="110" w:name="_Toc16163"/>
      <w:bookmarkStart w:id="111" w:name="_Toc13467"/>
      <w:r>
        <w:rPr>
          <w:rFonts w:hint="eastAsia" w:ascii="仿宋" w:hAnsi="仿宋" w:eastAsia="仿宋" w:cs="仿宋"/>
          <w:b/>
          <w:color w:val="auto"/>
          <w:sz w:val="24"/>
          <w:highlight w:val="none"/>
        </w:rPr>
        <w:t>2.6 技术资料和保密义务</w:t>
      </w:r>
      <w:bookmarkEnd w:id="107"/>
      <w:bookmarkEnd w:id="108"/>
      <w:bookmarkEnd w:id="109"/>
      <w:bookmarkEnd w:id="110"/>
      <w:bookmarkEnd w:id="111"/>
    </w:p>
    <w:p w14:paraId="4C00018E">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31F8692B">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5EEC1F9E">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B2F48B4">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2" w:name="_Toc19069"/>
      <w:r>
        <w:rPr>
          <w:rFonts w:hint="eastAsia" w:ascii="仿宋" w:hAnsi="仿宋" w:eastAsia="仿宋" w:cs="仿宋"/>
          <w:b/>
          <w:color w:val="auto"/>
          <w:sz w:val="24"/>
          <w:highlight w:val="none"/>
        </w:rPr>
        <w:t>2.7 质量保证</w:t>
      </w:r>
      <w:bookmarkEnd w:id="112"/>
    </w:p>
    <w:p w14:paraId="62FA01B5">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23056B61">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42CB2F4F">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3" w:name="_Toc22267"/>
      <w:r>
        <w:rPr>
          <w:rFonts w:hint="eastAsia" w:ascii="仿宋" w:hAnsi="仿宋" w:eastAsia="仿宋" w:cs="仿宋"/>
          <w:b/>
          <w:color w:val="auto"/>
          <w:sz w:val="24"/>
          <w:highlight w:val="none"/>
        </w:rPr>
        <w:t>2.8 延迟履行</w:t>
      </w:r>
      <w:bookmarkEnd w:id="113"/>
    </w:p>
    <w:p w14:paraId="505A80A4">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AB30659">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4" w:name="_Toc10611"/>
      <w:r>
        <w:rPr>
          <w:rFonts w:hint="eastAsia" w:ascii="仿宋" w:hAnsi="仿宋" w:eastAsia="仿宋" w:cs="仿宋"/>
          <w:b/>
          <w:color w:val="auto"/>
          <w:sz w:val="24"/>
          <w:highlight w:val="none"/>
        </w:rPr>
        <w:t>2.9 合同变更</w:t>
      </w:r>
      <w:bookmarkEnd w:id="114"/>
    </w:p>
    <w:p w14:paraId="63DD5D59">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0899A148">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5" w:name="_Toc21830"/>
      <w:bookmarkStart w:id="116" w:name="_Toc10663"/>
      <w:bookmarkStart w:id="117" w:name="_Toc42"/>
      <w:bookmarkStart w:id="118" w:name="_Toc26689"/>
      <w:bookmarkStart w:id="119" w:name="_Toc23368"/>
      <w:r>
        <w:rPr>
          <w:rFonts w:hint="eastAsia" w:ascii="仿宋" w:hAnsi="仿宋" w:eastAsia="仿宋" w:cs="仿宋"/>
          <w:b/>
          <w:color w:val="auto"/>
          <w:sz w:val="24"/>
          <w:highlight w:val="none"/>
        </w:rPr>
        <w:t>2.10 合同转让和分包</w:t>
      </w:r>
      <w:bookmarkEnd w:id="115"/>
      <w:bookmarkEnd w:id="116"/>
      <w:bookmarkEnd w:id="117"/>
      <w:bookmarkEnd w:id="118"/>
      <w:bookmarkEnd w:id="119"/>
    </w:p>
    <w:p w14:paraId="447B038A">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CC82062">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20" w:name="_Toc26633"/>
      <w:bookmarkStart w:id="121" w:name="_Toc14371"/>
      <w:bookmarkStart w:id="122" w:name="_Toc32494"/>
      <w:bookmarkStart w:id="123" w:name="_Toc25571"/>
      <w:bookmarkStart w:id="124" w:name="_Toc4720"/>
      <w:r>
        <w:rPr>
          <w:rFonts w:hint="eastAsia" w:ascii="仿宋" w:hAnsi="仿宋" w:eastAsia="仿宋" w:cs="仿宋"/>
          <w:b/>
          <w:color w:val="auto"/>
          <w:sz w:val="24"/>
          <w:highlight w:val="none"/>
        </w:rPr>
        <w:t>2.11 不可抗力</w:t>
      </w:r>
      <w:bookmarkEnd w:id="120"/>
      <w:bookmarkEnd w:id="121"/>
      <w:bookmarkEnd w:id="122"/>
      <w:bookmarkEnd w:id="123"/>
      <w:bookmarkEnd w:id="124"/>
    </w:p>
    <w:p w14:paraId="657D327F">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5B6671A6">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33383CAB">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3E1992A">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0CDFCE1">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25" w:name="_Toc24465"/>
      <w:bookmarkStart w:id="126" w:name="_Toc25783"/>
      <w:bookmarkStart w:id="127" w:name="_Toc3638"/>
      <w:bookmarkStart w:id="128" w:name="_Toc14115"/>
      <w:bookmarkStart w:id="129" w:name="_Toc23854"/>
      <w:r>
        <w:rPr>
          <w:rFonts w:hint="eastAsia" w:ascii="仿宋" w:hAnsi="仿宋" w:eastAsia="仿宋" w:cs="仿宋"/>
          <w:b/>
          <w:color w:val="auto"/>
          <w:sz w:val="24"/>
          <w:highlight w:val="none"/>
        </w:rPr>
        <w:t>2.12 税费</w:t>
      </w:r>
      <w:bookmarkEnd w:id="125"/>
      <w:bookmarkEnd w:id="126"/>
      <w:bookmarkEnd w:id="127"/>
      <w:bookmarkEnd w:id="128"/>
      <w:bookmarkEnd w:id="129"/>
    </w:p>
    <w:p w14:paraId="086F36F0">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EDF4529">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0" w:name="_Toc30105"/>
      <w:bookmarkStart w:id="131" w:name="_Toc25525"/>
      <w:bookmarkStart w:id="132" w:name="_Toc26883"/>
      <w:bookmarkStart w:id="133" w:name="_Toc14814"/>
      <w:bookmarkStart w:id="134" w:name="_Toc7315"/>
      <w:r>
        <w:rPr>
          <w:rFonts w:hint="eastAsia" w:ascii="仿宋" w:hAnsi="仿宋" w:eastAsia="仿宋" w:cs="仿宋"/>
          <w:b/>
          <w:color w:val="auto"/>
          <w:sz w:val="24"/>
          <w:highlight w:val="none"/>
        </w:rPr>
        <w:t>2.13 乙方破产</w:t>
      </w:r>
      <w:bookmarkEnd w:id="130"/>
      <w:bookmarkEnd w:id="131"/>
      <w:bookmarkEnd w:id="132"/>
      <w:bookmarkEnd w:id="133"/>
      <w:bookmarkEnd w:id="134"/>
    </w:p>
    <w:p w14:paraId="6D559DB8">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7009C17">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5" w:name="_Toc1123"/>
      <w:bookmarkStart w:id="136" w:name="_Toc23323"/>
      <w:bookmarkStart w:id="137" w:name="_Toc2016"/>
      <w:r>
        <w:rPr>
          <w:rFonts w:hint="eastAsia" w:ascii="仿宋" w:hAnsi="仿宋" w:eastAsia="仿宋" w:cs="仿宋"/>
          <w:b/>
          <w:color w:val="auto"/>
          <w:sz w:val="24"/>
          <w:highlight w:val="none"/>
        </w:rPr>
        <w:t>2.14 合同中止、终止</w:t>
      </w:r>
      <w:bookmarkEnd w:id="135"/>
      <w:bookmarkEnd w:id="136"/>
      <w:bookmarkEnd w:id="137"/>
    </w:p>
    <w:p w14:paraId="653AFB9E">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6EA472AD">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62FA70AB">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8" w:name="_Toc17363"/>
      <w:bookmarkStart w:id="139" w:name="_Toc14525"/>
      <w:bookmarkStart w:id="140" w:name="_Toc1969"/>
      <w:r>
        <w:rPr>
          <w:rFonts w:hint="eastAsia" w:ascii="仿宋" w:hAnsi="仿宋" w:eastAsia="仿宋" w:cs="仿宋"/>
          <w:b/>
          <w:color w:val="auto"/>
          <w:sz w:val="24"/>
          <w:highlight w:val="none"/>
        </w:rPr>
        <w:t>2.15 检验和验收</w:t>
      </w:r>
      <w:bookmarkEnd w:id="138"/>
      <w:bookmarkEnd w:id="139"/>
      <w:bookmarkEnd w:id="140"/>
    </w:p>
    <w:p w14:paraId="62D64062">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5E408475">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AD3E2B2">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072A42D0">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41" w:name="_Toc31892"/>
      <w:bookmarkStart w:id="142" w:name="_Toc2308"/>
      <w:bookmarkStart w:id="143" w:name="_Toc25198"/>
      <w:bookmarkStart w:id="144" w:name="_Toc12666"/>
      <w:bookmarkStart w:id="145" w:name="_Toc9808"/>
      <w:r>
        <w:rPr>
          <w:rFonts w:hint="eastAsia" w:ascii="仿宋" w:hAnsi="仿宋" w:eastAsia="仿宋" w:cs="仿宋"/>
          <w:b/>
          <w:color w:val="auto"/>
          <w:sz w:val="24"/>
          <w:highlight w:val="none"/>
        </w:rPr>
        <w:t>2.16 通知和送达</w:t>
      </w:r>
      <w:bookmarkEnd w:id="141"/>
      <w:bookmarkEnd w:id="142"/>
      <w:bookmarkEnd w:id="143"/>
      <w:bookmarkEnd w:id="144"/>
      <w:bookmarkEnd w:id="145"/>
    </w:p>
    <w:p w14:paraId="07AE9702">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bookmarkStart w:id="146" w:name="_Toc27674"/>
      <w:bookmarkStart w:id="147" w:name="_Toc18401"/>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FBA3206">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14:paraId="02833E09">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48" w:name="_Toc5063"/>
      <w:bookmarkStart w:id="149" w:name="_Toc28906"/>
      <w:bookmarkStart w:id="150" w:name="_Toc20808"/>
      <w:bookmarkStart w:id="151" w:name="_Toc12254"/>
      <w:bookmarkStart w:id="152" w:name="_Toc27644"/>
      <w:r>
        <w:rPr>
          <w:rFonts w:hint="eastAsia" w:ascii="仿宋" w:hAnsi="仿宋" w:eastAsia="仿宋" w:cs="仿宋"/>
          <w:b/>
          <w:color w:val="auto"/>
          <w:sz w:val="24"/>
          <w:highlight w:val="none"/>
        </w:rPr>
        <w:t>2.17 合同使用的文字和适用的法律</w:t>
      </w:r>
      <w:bookmarkEnd w:id="148"/>
      <w:bookmarkEnd w:id="149"/>
      <w:bookmarkEnd w:id="150"/>
      <w:bookmarkEnd w:id="151"/>
      <w:bookmarkEnd w:id="152"/>
    </w:p>
    <w:p w14:paraId="13420530">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77815DDE">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A6EE9F2">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53" w:name="_Toc30599"/>
      <w:bookmarkStart w:id="154" w:name="_Toc18540"/>
      <w:bookmarkStart w:id="155" w:name="_Toc4355"/>
      <w:r>
        <w:rPr>
          <w:rFonts w:hint="eastAsia" w:ascii="仿宋" w:hAnsi="仿宋" w:eastAsia="仿宋" w:cs="仿宋"/>
          <w:b/>
          <w:color w:val="auto"/>
          <w:sz w:val="24"/>
          <w:highlight w:val="none"/>
        </w:rPr>
        <w:t>2.18 计量单位</w:t>
      </w:r>
      <w:bookmarkEnd w:id="153"/>
      <w:bookmarkEnd w:id="154"/>
      <w:bookmarkEnd w:id="155"/>
    </w:p>
    <w:p w14:paraId="1147D9D4">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0F36E3C9">
      <w:pPr>
        <w:kinsoku/>
        <w:wordWrap w:val="0"/>
        <w:overflowPunct/>
        <w:topLinePunct w:val="0"/>
        <w:bidi w:val="0"/>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19</w:t>
      </w:r>
      <w:r>
        <w:rPr>
          <w:rFonts w:hint="eastAsia" w:ascii="仿宋" w:hAnsi="仿宋" w:eastAsia="仿宋" w:cs="仿宋"/>
          <w:b/>
          <w:color w:val="auto"/>
          <w:sz w:val="24"/>
          <w:highlight w:val="none"/>
        </w:rPr>
        <w:t>合同份数</w:t>
      </w:r>
    </w:p>
    <w:p w14:paraId="2F19DF09">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2E1D8878">
      <w:pPr>
        <w:keepNext w:val="0"/>
        <w:keepLines w:val="0"/>
        <w:pageBreakBefore w:val="0"/>
        <w:widowControl w:val="0"/>
        <w:kinsoku/>
        <w:wordWrap w:val="0"/>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6" w:name="_Toc331685784"/>
      <w:r>
        <w:rPr>
          <w:rFonts w:hint="eastAsia" w:ascii="仿宋" w:hAnsi="仿宋" w:eastAsia="仿宋" w:cs="仿宋"/>
          <w:b/>
          <w:color w:val="auto"/>
          <w:sz w:val="24"/>
          <w:highlight w:val="none"/>
        </w:rPr>
        <w:t xml:space="preserve"> </w:t>
      </w:r>
      <w:bookmarkEnd w:id="156"/>
      <w:r>
        <w:rPr>
          <w:rFonts w:hint="eastAsia" w:ascii="仿宋" w:hAnsi="仿宋" w:eastAsia="仿宋" w:cs="仿宋"/>
          <w:b/>
          <w:color w:val="auto"/>
          <w:kern w:val="2"/>
          <w:sz w:val="24"/>
          <w:szCs w:val="24"/>
          <w:highlight w:val="none"/>
          <w:lang w:val="en-US" w:eastAsia="zh-CN" w:bidi="ar-SA"/>
        </w:rPr>
        <w:t>第三部分  合同专用条款</w:t>
      </w:r>
    </w:p>
    <w:p w14:paraId="3387A539">
      <w:pPr>
        <w:keepNext w:val="0"/>
        <w:keepLines w:val="0"/>
        <w:pageBreakBefore w:val="0"/>
        <w:widowControl w:val="0"/>
        <w:kinsoku/>
        <w:wordWrap w:val="0"/>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D275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CE5B049">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317ACEE2">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20765D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259350">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BE8696C">
            <w:pPr>
              <w:kinsoku/>
              <w:wordWrap w:val="0"/>
              <w:overflowPunct/>
              <w:topLinePunct w:val="0"/>
              <w:bidi w:val="0"/>
              <w:spacing w:line="360" w:lineRule="auto"/>
              <w:rPr>
                <w:rFonts w:hint="eastAsia" w:ascii="仿宋" w:hAnsi="仿宋" w:eastAsia="仿宋" w:cs="仿宋"/>
                <w:color w:val="auto"/>
                <w:sz w:val="24"/>
                <w:highlight w:val="none"/>
              </w:rPr>
            </w:pPr>
          </w:p>
        </w:tc>
      </w:tr>
      <w:tr w14:paraId="50EF89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0CEB88">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0AE6D42B">
            <w:pPr>
              <w:kinsoku/>
              <w:wordWrap w:val="0"/>
              <w:overflowPunct/>
              <w:topLinePunct w:val="0"/>
              <w:bidi w:val="0"/>
              <w:spacing w:line="360" w:lineRule="auto"/>
              <w:rPr>
                <w:rFonts w:hint="eastAsia" w:ascii="仿宋" w:hAnsi="仿宋" w:eastAsia="仿宋" w:cs="仿宋"/>
                <w:color w:val="auto"/>
                <w:sz w:val="24"/>
                <w:highlight w:val="none"/>
              </w:rPr>
            </w:pPr>
          </w:p>
        </w:tc>
      </w:tr>
      <w:tr w14:paraId="4AE2A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2BDA7A">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3C05AD5A">
            <w:pPr>
              <w:kinsoku/>
              <w:wordWrap w:val="0"/>
              <w:overflowPunct/>
              <w:topLinePunct w:val="0"/>
              <w:bidi w:val="0"/>
              <w:spacing w:line="360" w:lineRule="auto"/>
              <w:rPr>
                <w:rFonts w:hint="eastAsia" w:ascii="仿宋" w:hAnsi="仿宋" w:eastAsia="仿宋" w:cs="仿宋"/>
                <w:color w:val="auto"/>
                <w:sz w:val="24"/>
                <w:highlight w:val="none"/>
              </w:rPr>
            </w:pPr>
          </w:p>
        </w:tc>
      </w:tr>
      <w:tr w14:paraId="3E692A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C6BB9B">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490BAD72">
            <w:pPr>
              <w:kinsoku/>
              <w:wordWrap w:val="0"/>
              <w:overflowPunct/>
              <w:topLinePunct w:val="0"/>
              <w:bidi w:val="0"/>
              <w:spacing w:line="360" w:lineRule="auto"/>
              <w:rPr>
                <w:rFonts w:hint="eastAsia" w:ascii="仿宋" w:hAnsi="仿宋" w:eastAsia="仿宋" w:cs="仿宋"/>
                <w:color w:val="auto"/>
                <w:sz w:val="24"/>
                <w:highlight w:val="none"/>
              </w:rPr>
            </w:pPr>
          </w:p>
        </w:tc>
      </w:tr>
      <w:tr w14:paraId="739B07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752DFB">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29E557A">
            <w:pPr>
              <w:kinsoku/>
              <w:wordWrap w:val="0"/>
              <w:overflowPunct/>
              <w:topLinePunct w:val="0"/>
              <w:bidi w:val="0"/>
              <w:spacing w:line="360" w:lineRule="auto"/>
              <w:rPr>
                <w:rFonts w:hint="eastAsia" w:ascii="仿宋" w:hAnsi="仿宋" w:eastAsia="仿宋" w:cs="仿宋"/>
                <w:color w:val="auto"/>
                <w:sz w:val="24"/>
                <w:highlight w:val="none"/>
              </w:rPr>
            </w:pPr>
          </w:p>
        </w:tc>
      </w:tr>
      <w:tr w14:paraId="0DC4A8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215EF4D">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243F524">
            <w:pPr>
              <w:kinsoku/>
              <w:wordWrap w:val="0"/>
              <w:overflowPunct/>
              <w:topLinePunct w:val="0"/>
              <w:bidi w:val="0"/>
              <w:spacing w:line="360" w:lineRule="auto"/>
              <w:rPr>
                <w:rFonts w:hint="eastAsia" w:ascii="仿宋" w:hAnsi="仿宋" w:eastAsia="仿宋" w:cs="仿宋"/>
                <w:color w:val="auto"/>
                <w:sz w:val="24"/>
                <w:highlight w:val="none"/>
              </w:rPr>
            </w:pPr>
          </w:p>
        </w:tc>
      </w:tr>
      <w:tr w14:paraId="33D38B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4289AF">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E5137B2">
            <w:pPr>
              <w:kinsoku/>
              <w:wordWrap w:val="0"/>
              <w:overflowPunct/>
              <w:topLinePunct w:val="0"/>
              <w:bidi w:val="0"/>
              <w:spacing w:line="360" w:lineRule="auto"/>
              <w:rPr>
                <w:rFonts w:hint="eastAsia" w:ascii="仿宋" w:hAnsi="仿宋" w:eastAsia="仿宋" w:cs="仿宋"/>
                <w:color w:val="auto"/>
                <w:sz w:val="24"/>
                <w:highlight w:val="none"/>
              </w:rPr>
            </w:pPr>
          </w:p>
        </w:tc>
      </w:tr>
      <w:tr w14:paraId="52553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0CF0E8">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529C2875">
            <w:pPr>
              <w:kinsoku/>
              <w:wordWrap w:val="0"/>
              <w:overflowPunct/>
              <w:topLinePunct w:val="0"/>
              <w:bidi w:val="0"/>
              <w:spacing w:line="360" w:lineRule="auto"/>
              <w:rPr>
                <w:rFonts w:hint="eastAsia" w:ascii="仿宋" w:hAnsi="仿宋" w:eastAsia="仿宋" w:cs="仿宋"/>
                <w:color w:val="auto"/>
                <w:sz w:val="24"/>
                <w:highlight w:val="none"/>
              </w:rPr>
            </w:pPr>
          </w:p>
        </w:tc>
      </w:tr>
      <w:tr w14:paraId="0B40A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C16AFE">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5BD29375">
            <w:pPr>
              <w:kinsoku/>
              <w:wordWrap w:val="0"/>
              <w:overflowPunct/>
              <w:topLinePunct w:val="0"/>
              <w:bidi w:val="0"/>
              <w:spacing w:line="360" w:lineRule="auto"/>
              <w:rPr>
                <w:rFonts w:hint="eastAsia" w:ascii="仿宋" w:hAnsi="仿宋" w:eastAsia="仿宋" w:cs="仿宋"/>
                <w:color w:val="auto"/>
                <w:sz w:val="24"/>
                <w:highlight w:val="none"/>
              </w:rPr>
            </w:pPr>
          </w:p>
        </w:tc>
      </w:tr>
      <w:tr w14:paraId="25C5C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ADF4EF">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70CBB7FC">
            <w:pPr>
              <w:kinsoku/>
              <w:wordWrap w:val="0"/>
              <w:overflowPunct/>
              <w:topLinePunct w:val="0"/>
              <w:bidi w:val="0"/>
              <w:spacing w:line="360" w:lineRule="auto"/>
              <w:rPr>
                <w:rFonts w:hint="eastAsia" w:ascii="仿宋" w:hAnsi="仿宋" w:eastAsia="仿宋" w:cs="仿宋"/>
                <w:color w:val="auto"/>
                <w:sz w:val="24"/>
                <w:highlight w:val="none"/>
              </w:rPr>
            </w:pPr>
          </w:p>
        </w:tc>
      </w:tr>
      <w:tr w14:paraId="10324D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1A93EF">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C2CE22C">
            <w:pPr>
              <w:kinsoku/>
              <w:wordWrap w:val="0"/>
              <w:overflowPunct/>
              <w:topLinePunct w:val="0"/>
              <w:bidi w:val="0"/>
              <w:spacing w:line="360" w:lineRule="auto"/>
              <w:rPr>
                <w:rFonts w:hint="eastAsia" w:ascii="仿宋" w:hAnsi="仿宋" w:eastAsia="仿宋" w:cs="仿宋"/>
                <w:color w:val="auto"/>
                <w:sz w:val="24"/>
                <w:highlight w:val="none"/>
              </w:rPr>
            </w:pPr>
          </w:p>
        </w:tc>
      </w:tr>
      <w:tr w14:paraId="1141FA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00A2D0">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114F1388">
            <w:pPr>
              <w:kinsoku/>
              <w:wordWrap w:val="0"/>
              <w:overflowPunct/>
              <w:topLinePunct w:val="0"/>
              <w:bidi w:val="0"/>
              <w:spacing w:line="360" w:lineRule="auto"/>
              <w:rPr>
                <w:rFonts w:hint="eastAsia" w:ascii="仿宋" w:hAnsi="仿宋" w:eastAsia="仿宋" w:cs="仿宋"/>
                <w:color w:val="auto"/>
                <w:sz w:val="24"/>
                <w:highlight w:val="none"/>
              </w:rPr>
            </w:pPr>
          </w:p>
        </w:tc>
      </w:tr>
      <w:tr w14:paraId="59B8D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505523">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78F4FDE4">
            <w:pPr>
              <w:kinsoku/>
              <w:wordWrap w:val="0"/>
              <w:overflowPunct/>
              <w:topLinePunct w:val="0"/>
              <w:bidi w:val="0"/>
              <w:spacing w:line="360" w:lineRule="auto"/>
              <w:rPr>
                <w:rFonts w:hint="eastAsia" w:ascii="仿宋" w:hAnsi="仿宋" w:eastAsia="仿宋" w:cs="仿宋"/>
                <w:color w:val="auto"/>
                <w:sz w:val="24"/>
                <w:highlight w:val="none"/>
              </w:rPr>
            </w:pPr>
          </w:p>
        </w:tc>
      </w:tr>
      <w:tr w14:paraId="1DFCFA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8E0A76">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6D69B2F5">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tc>
      </w:tr>
      <w:tr w14:paraId="5634F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4636B0">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12B478C">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817D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42B944">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48CC7EE3">
            <w:pPr>
              <w:kinsoku/>
              <w:wordWrap w:val="0"/>
              <w:overflowPunct/>
              <w:topLinePunct w:val="0"/>
              <w:bidi w:val="0"/>
              <w:spacing w:line="360" w:lineRule="auto"/>
              <w:rPr>
                <w:rFonts w:hint="eastAsia" w:ascii="仿宋" w:hAnsi="仿宋" w:eastAsia="仿宋" w:cs="仿宋"/>
                <w:color w:val="auto"/>
                <w:sz w:val="24"/>
                <w:highlight w:val="none"/>
              </w:rPr>
            </w:pPr>
          </w:p>
        </w:tc>
      </w:tr>
      <w:tr w14:paraId="2A834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458A09D">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23F68C2A">
            <w:pPr>
              <w:kinsoku/>
              <w:wordWrap w:val="0"/>
              <w:overflowPunct/>
              <w:topLinePunct w:val="0"/>
              <w:bidi w:val="0"/>
              <w:spacing w:line="360" w:lineRule="auto"/>
              <w:rPr>
                <w:rFonts w:hint="eastAsia" w:ascii="仿宋" w:hAnsi="仿宋" w:eastAsia="仿宋" w:cs="仿宋"/>
                <w:color w:val="auto"/>
                <w:sz w:val="24"/>
                <w:highlight w:val="none"/>
              </w:rPr>
            </w:pPr>
          </w:p>
        </w:tc>
      </w:tr>
      <w:tr w14:paraId="6752D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1BBB02">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1D7F5C96">
            <w:pPr>
              <w:kinsoku/>
              <w:wordWrap w:val="0"/>
              <w:overflowPunct/>
              <w:topLinePunct w:val="0"/>
              <w:bidi w:val="0"/>
              <w:spacing w:line="360" w:lineRule="auto"/>
              <w:rPr>
                <w:rFonts w:hint="eastAsia" w:ascii="仿宋" w:hAnsi="仿宋" w:eastAsia="仿宋" w:cs="仿宋"/>
                <w:color w:val="auto"/>
                <w:sz w:val="24"/>
                <w:highlight w:val="none"/>
              </w:rPr>
            </w:pPr>
          </w:p>
        </w:tc>
      </w:tr>
      <w:tr w14:paraId="71AED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F12C09">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47929E22">
            <w:pPr>
              <w:kinsoku/>
              <w:wordWrap w:val="0"/>
              <w:overflowPunct/>
              <w:topLinePunct w:val="0"/>
              <w:bidi w:val="0"/>
              <w:spacing w:line="360" w:lineRule="auto"/>
              <w:rPr>
                <w:rFonts w:hint="eastAsia" w:ascii="仿宋" w:hAnsi="仿宋" w:eastAsia="仿宋" w:cs="仿宋"/>
                <w:color w:val="auto"/>
                <w:sz w:val="24"/>
                <w:highlight w:val="none"/>
              </w:rPr>
            </w:pPr>
          </w:p>
        </w:tc>
      </w:tr>
      <w:tr w14:paraId="4D437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089AE3E">
            <w:pPr>
              <w:kinsoku/>
              <w:wordWrap w:val="0"/>
              <w:overflowPunct/>
              <w:topLinePunct w:val="0"/>
              <w:bidi w:val="0"/>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19</w:t>
            </w:r>
          </w:p>
        </w:tc>
        <w:tc>
          <w:tcPr>
            <w:tcW w:w="8149" w:type="dxa"/>
          </w:tcPr>
          <w:p w14:paraId="4A645D2C">
            <w:pPr>
              <w:kinsoku/>
              <w:wordWrap w:val="0"/>
              <w:overflowPunct/>
              <w:topLinePunct w:val="0"/>
              <w:bidi w:val="0"/>
              <w:spacing w:line="360" w:lineRule="auto"/>
              <w:rPr>
                <w:rFonts w:hint="eastAsia" w:ascii="仿宋" w:hAnsi="仿宋" w:eastAsia="仿宋" w:cs="仿宋"/>
                <w:color w:val="auto"/>
                <w:sz w:val="24"/>
                <w:highlight w:val="none"/>
              </w:rPr>
            </w:pPr>
          </w:p>
        </w:tc>
      </w:tr>
    </w:tbl>
    <w:p w14:paraId="298AB2D2">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p w14:paraId="4EE60FDC">
      <w:pPr>
        <w:kinsoku/>
        <w:wordWrap w:val="0"/>
        <w:overflowPunct/>
        <w:topLinePunct w:val="0"/>
        <w:bidi w:val="0"/>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4FC8959B">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0CCB214A">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51D19956">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E110245">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F9A1F92">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0ABA046">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1DF35F9">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0CFD8C83">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none"/>
          <w:lang w:val="en-US" w:eastAsia="zh-CN"/>
        </w:rPr>
        <w:t>70</w:t>
      </w:r>
      <w:r>
        <w:rPr>
          <w:rFonts w:hint="eastAsia" w:ascii="仿宋" w:hAnsi="仿宋" w:eastAsia="仿宋" w:cs="仿宋"/>
          <w:b/>
          <w:bCs/>
          <w:iCs/>
          <w:color w:val="auto"/>
          <w:sz w:val="24"/>
          <w:highlight w:val="none"/>
        </w:rPr>
        <w:t>分）</w:t>
      </w:r>
    </w:p>
    <w:tbl>
      <w:tblPr>
        <w:tblStyle w:val="62"/>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8"/>
        <w:gridCol w:w="1134"/>
        <w:gridCol w:w="6709"/>
        <w:gridCol w:w="869"/>
      </w:tblGrid>
      <w:tr w14:paraId="74F3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2" w:hRule="atLeast"/>
          <w:jc w:val="center"/>
        </w:trPr>
        <w:tc>
          <w:tcPr>
            <w:tcW w:w="708"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2D3B8A48">
            <w:pPr>
              <w:autoSpaceDE w:val="0"/>
              <w:autoSpaceDN w:val="0"/>
              <w:spacing w:after="156" w:line="240" w:lineRule="auto"/>
              <w:jc w:val="center"/>
              <w:rPr>
                <w:rFonts w:ascii="仿宋" w:hAnsi="仿宋" w:eastAsia="仿宋" w:cs="仿宋_GB2312"/>
                <w:b/>
                <w:bCs/>
                <w:kern w:val="0"/>
                <w:sz w:val="21"/>
                <w:szCs w:val="21"/>
                <w:highlight w:val="none"/>
                <w:lang w:val="zh-CN"/>
              </w:rPr>
            </w:pPr>
            <w:r>
              <w:rPr>
                <w:rFonts w:hint="eastAsia" w:ascii="仿宋" w:hAnsi="仿宋" w:eastAsia="仿宋" w:cs="仿宋_GB2312"/>
                <w:b/>
                <w:bCs/>
                <w:kern w:val="0"/>
                <w:sz w:val="21"/>
                <w:szCs w:val="21"/>
                <w:highlight w:val="none"/>
                <w:lang w:val="zh-CN"/>
              </w:rPr>
              <w:t>序号</w:t>
            </w:r>
          </w:p>
        </w:tc>
        <w:tc>
          <w:tcPr>
            <w:tcW w:w="1134" w:type="dxa"/>
            <w:tcBorders>
              <w:top w:val="single" w:color="auto" w:sz="4" w:space="0"/>
              <w:left w:val="single" w:color="auto" w:sz="4" w:space="0"/>
              <w:bottom w:val="single" w:color="auto" w:sz="4" w:space="0"/>
              <w:right w:val="single" w:color="auto" w:sz="4" w:space="0"/>
            </w:tcBorders>
            <w:shd w:val="clear" w:color="auto" w:fill="D8D8D8"/>
            <w:noWrap w:val="0"/>
            <w:tcMar>
              <w:top w:w="15" w:type="dxa"/>
              <w:left w:w="15" w:type="dxa"/>
              <w:bottom w:w="0" w:type="dxa"/>
              <w:right w:w="15" w:type="dxa"/>
            </w:tcMar>
            <w:vAlign w:val="center"/>
          </w:tcPr>
          <w:p w14:paraId="157F855F">
            <w:pPr>
              <w:autoSpaceDE w:val="0"/>
              <w:autoSpaceDN w:val="0"/>
              <w:spacing w:after="156" w:line="240" w:lineRule="auto"/>
              <w:jc w:val="center"/>
              <w:rPr>
                <w:rFonts w:ascii="仿宋" w:hAnsi="仿宋" w:eastAsia="仿宋" w:cs="仿宋_GB2312"/>
                <w:b/>
                <w:bCs/>
                <w:kern w:val="0"/>
                <w:sz w:val="21"/>
                <w:szCs w:val="21"/>
                <w:highlight w:val="none"/>
                <w:lang w:val="zh-CN"/>
              </w:rPr>
            </w:pPr>
            <w:r>
              <w:rPr>
                <w:rFonts w:hint="eastAsia" w:ascii="仿宋" w:hAnsi="仿宋" w:eastAsia="仿宋" w:cs="仿宋_GB2312"/>
                <w:b/>
                <w:bCs/>
                <w:kern w:val="0"/>
                <w:sz w:val="21"/>
                <w:szCs w:val="21"/>
                <w:highlight w:val="none"/>
                <w:lang w:val="zh-CN"/>
              </w:rPr>
              <w:t>评分项目</w:t>
            </w:r>
          </w:p>
        </w:tc>
        <w:tc>
          <w:tcPr>
            <w:tcW w:w="6709" w:type="dxa"/>
            <w:tcBorders>
              <w:top w:val="single" w:color="auto" w:sz="4" w:space="0"/>
              <w:left w:val="single" w:color="auto" w:sz="4" w:space="0"/>
              <w:bottom w:val="single" w:color="auto" w:sz="4" w:space="0"/>
              <w:right w:val="single" w:color="auto" w:sz="4" w:space="0"/>
            </w:tcBorders>
            <w:shd w:val="clear" w:color="auto" w:fill="D8D8D8"/>
            <w:noWrap w:val="0"/>
            <w:tcMar>
              <w:top w:w="15" w:type="dxa"/>
              <w:left w:w="15" w:type="dxa"/>
              <w:bottom w:w="0" w:type="dxa"/>
              <w:right w:w="15" w:type="dxa"/>
            </w:tcMar>
            <w:vAlign w:val="center"/>
          </w:tcPr>
          <w:p w14:paraId="31419839">
            <w:pPr>
              <w:tabs>
                <w:tab w:val="left" w:pos="9165"/>
              </w:tabs>
              <w:autoSpaceDE w:val="0"/>
              <w:autoSpaceDN w:val="0"/>
              <w:spacing w:after="156" w:line="240" w:lineRule="auto"/>
              <w:jc w:val="center"/>
              <w:rPr>
                <w:rFonts w:ascii="仿宋" w:hAnsi="仿宋" w:eastAsia="仿宋" w:cs="仿宋_GB2312"/>
                <w:b/>
                <w:bCs/>
                <w:kern w:val="0"/>
                <w:sz w:val="21"/>
                <w:szCs w:val="21"/>
                <w:highlight w:val="none"/>
                <w:lang w:val="zh-CN"/>
              </w:rPr>
            </w:pPr>
            <w:r>
              <w:rPr>
                <w:rFonts w:hint="eastAsia" w:ascii="仿宋" w:hAnsi="仿宋" w:eastAsia="仿宋" w:cs="仿宋_GB2312"/>
                <w:b/>
                <w:bCs/>
                <w:kern w:val="0"/>
                <w:sz w:val="21"/>
                <w:szCs w:val="21"/>
                <w:highlight w:val="none"/>
                <w:lang w:val="zh-CN"/>
              </w:rPr>
              <w:t>评审内容</w:t>
            </w:r>
          </w:p>
        </w:tc>
        <w:tc>
          <w:tcPr>
            <w:tcW w:w="869"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7099F0E8">
            <w:pPr>
              <w:autoSpaceDE w:val="0"/>
              <w:autoSpaceDN w:val="0"/>
              <w:spacing w:after="156" w:line="240" w:lineRule="auto"/>
              <w:jc w:val="center"/>
              <w:rPr>
                <w:rFonts w:ascii="仿宋" w:hAnsi="仿宋" w:eastAsia="仿宋" w:cs="仿宋_GB2312"/>
                <w:b/>
                <w:bCs/>
                <w:kern w:val="0"/>
                <w:sz w:val="21"/>
                <w:szCs w:val="21"/>
                <w:highlight w:val="none"/>
                <w:lang w:val="zh-CN"/>
              </w:rPr>
            </w:pPr>
            <w:r>
              <w:rPr>
                <w:rFonts w:hint="eastAsia" w:ascii="仿宋" w:hAnsi="仿宋" w:eastAsia="仿宋" w:cs="仿宋_GB2312"/>
                <w:b/>
                <w:bCs/>
                <w:kern w:val="0"/>
                <w:sz w:val="21"/>
                <w:szCs w:val="21"/>
                <w:highlight w:val="none"/>
                <w:lang w:val="zh-CN"/>
              </w:rPr>
              <w:t>分值</w:t>
            </w:r>
          </w:p>
        </w:tc>
      </w:tr>
      <w:tr w14:paraId="7D7CC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5" w:hRule="atLeast"/>
          <w:jc w:val="center"/>
        </w:trPr>
        <w:tc>
          <w:tcPr>
            <w:tcW w:w="708" w:type="dxa"/>
            <w:tcBorders>
              <w:top w:val="single" w:color="auto" w:sz="4" w:space="0"/>
              <w:left w:val="single" w:color="auto" w:sz="4" w:space="0"/>
              <w:right w:val="single" w:color="auto" w:sz="4" w:space="0"/>
            </w:tcBorders>
            <w:noWrap w:val="0"/>
            <w:vAlign w:val="center"/>
          </w:tcPr>
          <w:p w14:paraId="6E0DE58B">
            <w:pPr>
              <w:widowControl/>
              <w:numPr>
                <w:ilvl w:val="0"/>
                <w:numId w:val="7"/>
              </w:numPr>
              <w:spacing w:line="240" w:lineRule="auto"/>
              <w:rPr>
                <w:rFonts w:ascii="仿宋" w:hAnsi="仿宋" w:eastAsia="仿宋" w:cs="仿宋_GB2312"/>
                <w:kern w:val="0"/>
                <w:sz w:val="21"/>
                <w:szCs w:val="21"/>
                <w:highlight w:val="none"/>
                <w:lang w:val="zh-CN"/>
              </w:rPr>
            </w:pPr>
          </w:p>
        </w:tc>
        <w:tc>
          <w:tcPr>
            <w:tcW w:w="1134" w:type="dxa"/>
            <w:tcBorders>
              <w:top w:val="single" w:color="auto" w:sz="4" w:space="0"/>
              <w:left w:val="single" w:color="auto" w:sz="4" w:space="0"/>
              <w:right w:val="single" w:color="auto" w:sz="4" w:space="0"/>
            </w:tcBorders>
            <w:noWrap w:val="0"/>
            <w:tcMar>
              <w:top w:w="15" w:type="dxa"/>
              <w:left w:w="15" w:type="dxa"/>
              <w:bottom w:w="0" w:type="dxa"/>
              <w:right w:w="15" w:type="dxa"/>
            </w:tcMar>
            <w:vAlign w:val="center"/>
          </w:tcPr>
          <w:p w14:paraId="65A04165">
            <w:pPr>
              <w:autoSpaceDE w:val="0"/>
              <w:autoSpaceDN w:val="0"/>
              <w:spacing w:after="156" w:line="240" w:lineRule="auto"/>
              <w:jc w:val="center"/>
              <w:rPr>
                <w:rFonts w:ascii="仿宋" w:hAnsi="仿宋" w:eastAsia="仿宋" w:cs="仿宋_GB2312"/>
                <w:kern w:val="0"/>
                <w:sz w:val="21"/>
                <w:szCs w:val="21"/>
                <w:highlight w:val="none"/>
                <w:lang w:val="zh-CN"/>
              </w:rPr>
            </w:pPr>
            <w:r>
              <w:rPr>
                <w:rFonts w:hint="eastAsia" w:ascii="仿宋" w:hAnsi="仿宋" w:eastAsia="仿宋" w:cs="仿宋_GB2312"/>
                <w:kern w:val="0"/>
                <w:sz w:val="21"/>
                <w:szCs w:val="21"/>
                <w:highlight w:val="none"/>
                <w:lang w:val="zh-CN"/>
              </w:rPr>
              <w:t>技术指标</w:t>
            </w:r>
          </w:p>
        </w:tc>
        <w:tc>
          <w:tcPr>
            <w:tcW w:w="6709" w:type="dxa"/>
            <w:tcBorders>
              <w:top w:val="single" w:color="auto" w:sz="4" w:space="0"/>
              <w:left w:val="single" w:color="auto" w:sz="4" w:space="0"/>
              <w:right w:val="single" w:color="auto" w:sz="4" w:space="0"/>
            </w:tcBorders>
            <w:noWrap w:val="0"/>
            <w:tcMar>
              <w:top w:w="15" w:type="dxa"/>
              <w:left w:w="15" w:type="dxa"/>
              <w:bottom w:w="0" w:type="dxa"/>
              <w:right w:w="15" w:type="dxa"/>
            </w:tcMar>
            <w:vAlign w:val="center"/>
          </w:tcPr>
          <w:p w14:paraId="5884F6C8">
            <w:pPr>
              <w:spacing w:after="156" w:line="240" w:lineRule="auto"/>
              <w:jc w:val="left"/>
              <w:rPr>
                <w:rFonts w:ascii="仿宋" w:hAnsi="仿宋" w:eastAsia="仿宋"/>
                <w:color w:val="000000"/>
                <w:sz w:val="21"/>
                <w:szCs w:val="21"/>
                <w:highlight w:val="none"/>
              </w:rPr>
            </w:pPr>
            <w:r>
              <w:rPr>
                <w:rFonts w:hint="eastAsia" w:ascii="仿宋" w:hAnsi="仿宋" w:eastAsia="仿宋"/>
                <w:color w:val="000000"/>
                <w:sz w:val="21"/>
                <w:szCs w:val="21"/>
                <w:highlight w:val="none"/>
              </w:rPr>
              <w:t>技术指标要求响应程度对应于招标文件第三部分招标项目范围及要求--“一、招标项目范围及要求”，完全满足招标文件技术指标参数的得</w:t>
            </w:r>
            <w:r>
              <w:rPr>
                <w:rFonts w:hint="eastAsia" w:ascii="仿宋" w:hAnsi="仿宋" w:eastAsia="仿宋"/>
                <w:color w:val="000000"/>
                <w:sz w:val="21"/>
                <w:szCs w:val="21"/>
                <w:highlight w:val="none"/>
                <w:lang w:val="en-US" w:eastAsia="zh-CN"/>
              </w:rPr>
              <w:t>34</w:t>
            </w:r>
            <w:r>
              <w:rPr>
                <w:rFonts w:hint="eastAsia" w:ascii="仿宋" w:hAnsi="仿宋" w:eastAsia="仿宋"/>
                <w:color w:val="000000"/>
                <w:sz w:val="21"/>
                <w:szCs w:val="21"/>
                <w:highlight w:val="none"/>
              </w:rPr>
              <w:t>分；含“▲”主要性能指标要求条款，每有一项负偏离的扣</w:t>
            </w:r>
            <w:r>
              <w:rPr>
                <w:rFonts w:hint="eastAsia" w:ascii="仿宋" w:hAnsi="仿宋" w:eastAsia="仿宋"/>
                <w:color w:val="000000"/>
                <w:sz w:val="21"/>
                <w:szCs w:val="21"/>
                <w:highlight w:val="none"/>
                <w:lang w:val="en-US" w:eastAsia="zh-CN"/>
              </w:rPr>
              <w:t>3</w:t>
            </w:r>
            <w:r>
              <w:rPr>
                <w:rFonts w:hint="eastAsia" w:ascii="仿宋" w:hAnsi="仿宋" w:eastAsia="仿宋"/>
                <w:color w:val="000000"/>
                <w:sz w:val="21"/>
                <w:szCs w:val="21"/>
                <w:highlight w:val="none"/>
              </w:rPr>
              <w:t>分，其他一般指标每有一项负偏离扣</w:t>
            </w:r>
            <w:r>
              <w:rPr>
                <w:rFonts w:hint="eastAsia" w:ascii="仿宋" w:hAnsi="仿宋" w:eastAsia="仿宋"/>
                <w:color w:val="000000"/>
                <w:sz w:val="21"/>
                <w:szCs w:val="21"/>
                <w:highlight w:val="none"/>
                <w:lang w:val="en-US" w:eastAsia="zh-CN"/>
              </w:rPr>
              <w:t>2</w:t>
            </w:r>
            <w:r>
              <w:rPr>
                <w:rFonts w:hint="eastAsia" w:ascii="仿宋" w:hAnsi="仿宋" w:eastAsia="仿宋"/>
                <w:color w:val="000000"/>
                <w:sz w:val="21"/>
                <w:szCs w:val="21"/>
                <w:highlight w:val="none"/>
              </w:rPr>
              <w:t>分，扣完为止。</w:t>
            </w:r>
          </w:p>
        </w:tc>
        <w:tc>
          <w:tcPr>
            <w:tcW w:w="869" w:type="dxa"/>
            <w:tcBorders>
              <w:top w:val="single" w:color="auto" w:sz="4" w:space="0"/>
              <w:left w:val="single" w:color="auto" w:sz="4" w:space="0"/>
              <w:right w:val="single" w:color="auto" w:sz="4" w:space="0"/>
            </w:tcBorders>
            <w:noWrap w:val="0"/>
            <w:vAlign w:val="center"/>
          </w:tcPr>
          <w:p w14:paraId="010F7AFE">
            <w:pPr>
              <w:autoSpaceDE w:val="0"/>
              <w:autoSpaceDN w:val="0"/>
              <w:spacing w:after="156" w:line="240" w:lineRule="auto"/>
              <w:jc w:val="center"/>
              <w:rPr>
                <w:rFonts w:ascii="仿宋" w:hAnsi="仿宋" w:eastAsia="仿宋" w:cs="仿宋_GB2312"/>
                <w:kern w:val="0"/>
                <w:sz w:val="21"/>
                <w:szCs w:val="21"/>
                <w:highlight w:val="none"/>
                <w:lang w:val="zh-CN"/>
              </w:rPr>
            </w:pPr>
            <w:r>
              <w:rPr>
                <w:rFonts w:hint="eastAsia" w:ascii="仿宋" w:hAnsi="仿宋" w:eastAsia="仿宋" w:cs="仿宋_GB2312"/>
                <w:kern w:val="0"/>
                <w:sz w:val="21"/>
                <w:szCs w:val="21"/>
                <w:highlight w:val="none"/>
              </w:rPr>
              <w:t>3</w:t>
            </w:r>
            <w:r>
              <w:rPr>
                <w:rFonts w:hint="eastAsia" w:ascii="仿宋" w:hAnsi="仿宋" w:eastAsia="仿宋" w:cs="仿宋_GB2312"/>
                <w:kern w:val="0"/>
                <w:sz w:val="21"/>
                <w:szCs w:val="21"/>
                <w:highlight w:val="none"/>
                <w:lang w:val="en-US" w:eastAsia="zh-CN"/>
              </w:rPr>
              <w:t>4</w:t>
            </w:r>
            <w:r>
              <w:rPr>
                <w:rFonts w:hint="eastAsia" w:ascii="仿宋" w:hAnsi="仿宋" w:eastAsia="仿宋" w:cs="仿宋_GB2312"/>
                <w:kern w:val="0"/>
                <w:sz w:val="21"/>
                <w:szCs w:val="21"/>
                <w:highlight w:val="none"/>
                <w:lang w:val="zh-CN"/>
              </w:rPr>
              <w:t>分</w:t>
            </w:r>
          </w:p>
        </w:tc>
      </w:tr>
      <w:tr w14:paraId="3036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5" w:hRule="atLeast"/>
          <w:jc w:val="center"/>
        </w:trPr>
        <w:tc>
          <w:tcPr>
            <w:tcW w:w="708" w:type="dxa"/>
            <w:tcBorders>
              <w:top w:val="single" w:color="auto" w:sz="4" w:space="0"/>
              <w:left w:val="single" w:color="auto" w:sz="4" w:space="0"/>
              <w:right w:val="single" w:color="auto" w:sz="4" w:space="0"/>
            </w:tcBorders>
            <w:noWrap w:val="0"/>
            <w:vAlign w:val="center"/>
          </w:tcPr>
          <w:p w14:paraId="5B4B9BDB">
            <w:pPr>
              <w:widowControl/>
              <w:numPr>
                <w:ilvl w:val="0"/>
                <w:numId w:val="7"/>
              </w:numPr>
              <w:spacing w:line="240" w:lineRule="auto"/>
              <w:rPr>
                <w:rFonts w:ascii="仿宋" w:hAnsi="仿宋" w:eastAsia="仿宋" w:cs="仿宋_GB2312"/>
                <w:kern w:val="0"/>
                <w:sz w:val="21"/>
                <w:szCs w:val="21"/>
                <w:highlight w:val="none"/>
                <w:lang w:val="zh-CN"/>
              </w:rPr>
            </w:pPr>
          </w:p>
        </w:tc>
        <w:tc>
          <w:tcPr>
            <w:tcW w:w="1134" w:type="dxa"/>
            <w:tcBorders>
              <w:top w:val="single" w:color="auto" w:sz="4" w:space="0"/>
              <w:left w:val="single" w:color="auto" w:sz="4" w:space="0"/>
              <w:right w:val="single" w:color="auto" w:sz="4" w:space="0"/>
            </w:tcBorders>
            <w:noWrap w:val="0"/>
            <w:tcMar>
              <w:top w:w="15" w:type="dxa"/>
              <w:left w:w="15" w:type="dxa"/>
              <w:bottom w:w="0" w:type="dxa"/>
              <w:right w:w="15" w:type="dxa"/>
            </w:tcMar>
            <w:vAlign w:val="center"/>
          </w:tcPr>
          <w:p w14:paraId="00F3F4EE">
            <w:pPr>
              <w:autoSpaceDE w:val="0"/>
              <w:autoSpaceDN w:val="0"/>
              <w:spacing w:after="156" w:line="240" w:lineRule="auto"/>
              <w:jc w:val="center"/>
              <w:rPr>
                <w:rFonts w:ascii="仿宋" w:hAnsi="仿宋" w:eastAsia="仿宋" w:cs="仿宋_GB2312"/>
                <w:kern w:val="0"/>
                <w:sz w:val="21"/>
                <w:szCs w:val="21"/>
                <w:highlight w:val="none"/>
                <w:lang w:val="zh-CN"/>
              </w:rPr>
            </w:pPr>
            <w:r>
              <w:rPr>
                <w:rFonts w:hint="eastAsia" w:ascii="仿宋" w:hAnsi="仿宋" w:eastAsia="仿宋" w:cs="仿宋_GB2312"/>
                <w:kern w:val="0"/>
                <w:sz w:val="21"/>
                <w:szCs w:val="21"/>
                <w:highlight w:val="none"/>
                <w:lang w:val="zh-CN"/>
              </w:rPr>
              <w:t>投标人资质</w:t>
            </w:r>
          </w:p>
        </w:tc>
        <w:tc>
          <w:tcPr>
            <w:tcW w:w="6709" w:type="dxa"/>
            <w:tcBorders>
              <w:top w:val="single" w:color="auto" w:sz="4" w:space="0"/>
              <w:left w:val="single" w:color="auto" w:sz="4" w:space="0"/>
              <w:right w:val="single" w:color="auto" w:sz="4" w:space="0"/>
            </w:tcBorders>
            <w:noWrap w:val="0"/>
            <w:tcMar>
              <w:top w:w="15" w:type="dxa"/>
              <w:left w:w="15" w:type="dxa"/>
              <w:bottom w:w="0" w:type="dxa"/>
              <w:right w:w="15" w:type="dxa"/>
            </w:tcMar>
            <w:vAlign w:val="center"/>
          </w:tcPr>
          <w:p w14:paraId="1ADE5F88">
            <w:pPr>
              <w:spacing w:after="156" w:line="240" w:lineRule="auto"/>
              <w:jc w:val="left"/>
              <w:rPr>
                <w:rFonts w:ascii="仿宋" w:hAnsi="仿宋" w:eastAsia="仿宋"/>
                <w:sz w:val="21"/>
                <w:szCs w:val="21"/>
                <w:highlight w:val="none"/>
              </w:rPr>
            </w:pPr>
            <w:r>
              <w:rPr>
                <w:rFonts w:hint="eastAsia" w:ascii="仿宋" w:hAnsi="仿宋" w:eastAsia="仿宋"/>
                <w:sz w:val="21"/>
                <w:szCs w:val="21"/>
                <w:highlight w:val="none"/>
              </w:rPr>
              <w:t>1、投标人具有信息安全管理体系认证证书，信息技术服务管理体系证书，每提供一个得1分，最高得</w:t>
            </w:r>
            <w:r>
              <w:rPr>
                <w:rFonts w:hint="eastAsia" w:ascii="仿宋" w:hAnsi="仿宋" w:eastAsia="仿宋"/>
                <w:sz w:val="21"/>
                <w:szCs w:val="21"/>
                <w:highlight w:val="none"/>
                <w:lang w:val="en-US" w:eastAsia="zh-CN"/>
              </w:rPr>
              <w:t>2</w:t>
            </w:r>
            <w:r>
              <w:rPr>
                <w:rFonts w:hint="eastAsia" w:ascii="仿宋" w:hAnsi="仿宋" w:eastAsia="仿宋"/>
                <w:sz w:val="21"/>
                <w:szCs w:val="21"/>
                <w:highlight w:val="none"/>
              </w:rPr>
              <w:t>分，不提供不得分。</w:t>
            </w:r>
          </w:p>
          <w:p w14:paraId="31BCE22A">
            <w:pPr>
              <w:rPr>
                <w:rFonts w:ascii="仿宋" w:hAnsi="仿宋" w:eastAsia="仿宋"/>
                <w:sz w:val="21"/>
                <w:szCs w:val="21"/>
                <w:highlight w:val="none"/>
              </w:rPr>
            </w:pPr>
            <w:r>
              <w:rPr>
                <w:rFonts w:ascii="仿宋" w:hAnsi="仿宋" w:eastAsia="仿宋"/>
                <w:sz w:val="21"/>
                <w:szCs w:val="21"/>
                <w:highlight w:val="none"/>
              </w:rPr>
              <w:t>2</w:t>
            </w:r>
            <w:r>
              <w:rPr>
                <w:rFonts w:hint="eastAsia" w:ascii="仿宋" w:hAnsi="仿宋" w:eastAsia="仿宋"/>
                <w:sz w:val="21"/>
                <w:szCs w:val="21"/>
                <w:highlight w:val="none"/>
              </w:rPr>
              <w:t>、投标人具有中国网络安全审查技术与认证中心颁发的信息安全“风险评估”服务资质，得</w:t>
            </w:r>
            <w:r>
              <w:rPr>
                <w:rFonts w:ascii="仿宋" w:hAnsi="仿宋" w:eastAsia="仿宋"/>
                <w:sz w:val="21"/>
                <w:szCs w:val="21"/>
                <w:highlight w:val="none"/>
              </w:rPr>
              <w:t>2</w:t>
            </w:r>
            <w:r>
              <w:rPr>
                <w:rFonts w:hint="eastAsia" w:ascii="仿宋" w:hAnsi="仿宋" w:eastAsia="仿宋"/>
                <w:sz w:val="21"/>
                <w:szCs w:val="21"/>
                <w:highlight w:val="none"/>
              </w:rPr>
              <w:t>分；具有中国网络安全审查技术与认证中心颁发的信息系统“安全集成”服务资质，得</w:t>
            </w:r>
            <w:r>
              <w:rPr>
                <w:rFonts w:ascii="仿宋" w:hAnsi="仿宋" w:eastAsia="仿宋"/>
                <w:sz w:val="21"/>
                <w:szCs w:val="21"/>
                <w:highlight w:val="none"/>
              </w:rPr>
              <w:t>2</w:t>
            </w:r>
            <w:r>
              <w:rPr>
                <w:rFonts w:hint="eastAsia" w:ascii="仿宋" w:hAnsi="仿宋" w:eastAsia="仿宋"/>
                <w:sz w:val="21"/>
                <w:szCs w:val="21"/>
                <w:highlight w:val="none"/>
              </w:rPr>
              <w:t>分；此项</w:t>
            </w:r>
            <w:r>
              <w:rPr>
                <w:rFonts w:ascii="仿宋" w:hAnsi="仿宋" w:eastAsia="仿宋"/>
                <w:sz w:val="21"/>
                <w:szCs w:val="21"/>
                <w:highlight w:val="none"/>
              </w:rPr>
              <w:t>最高</w:t>
            </w:r>
            <w:r>
              <w:rPr>
                <w:rFonts w:hint="eastAsia" w:ascii="仿宋" w:hAnsi="仿宋" w:eastAsia="仿宋"/>
                <w:sz w:val="21"/>
                <w:szCs w:val="21"/>
                <w:highlight w:val="none"/>
              </w:rPr>
              <w:t>得4分。</w:t>
            </w:r>
          </w:p>
          <w:p w14:paraId="6F70E3E5">
            <w:pPr>
              <w:spacing w:after="156" w:line="240" w:lineRule="auto"/>
              <w:jc w:val="left"/>
              <w:rPr>
                <w:rFonts w:ascii="仿宋" w:hAnsi="仿宋" w:eastAsia="仿宋"/>
                <w:b/>
                <w:bCs/>
                <w:sz w:val="21"/>
                <w:szCs w:val="21"/>
                <w:highlight w:val="none"/>
              </w:rPr>
            </w:pPr>
            <w:r>
              <w:rPr>
                <w:rFonts w:hint="eastAsia" w:ascii="仿宋" w:hAnsi="仿宋" w:eastAsia="仿宋"/>
                <w:b/>
                <w:bCs/>
                <w:sz w:val="21"/>
                <w:szCs w:val="21"/>
                <w:highlight w:val="none"/>
                <w:lang w:val="en-US" w:eastAsia="zh-CN"/>
              </w:rPr>
              <w:t>需</w:t>
            </w:r>
            <w:r>
              <w:rPr>
                <w:rFonts w:hint="eastAsia" w:ascii="仿宋" w:hAnsi="仿宋" w:eastAsia="仿宋"/>
                <w:b/>
                <w:bCs/>
                <w:sz w:val="21"/>
                <w:szCs w:val="21"/>
                <w:highlight w:val="none"/>
              </w:rPr>
              <w:t>提供上述在有效期内证书复印件并加盖投标人公章，</w:t>
            </w:r>
            <w:r>
              <w:rPr>
                <w:rFonts w:hint="eastAsia" w:ascii="仿宋" w:hAnsi="仿宋" w:eastAsia="仿宋"/>
                <w:sz w:val="21"/>
                <w:szCs w:val="21"/>
                <w:highlight w:val="none"/>
                <w:lang w:val="en-US" w:eastAsia="zh-CN"/>
              </w:rPr>
              <w:t>未提供不得分</w:t>
            </w:r>
            <w:r>
              <w:rPr>
                <w:rFonts w:hint="eastAsia" w:ascii="仿宋" w:hAnsi="仿宋" w:eastAsia="仿宋"/>
                <w:b/>
                <w:bCs/>
                <w:sz w:val="21"/>
                <w:szCs w:val="21"/>
                <w:highlight w:val="none"/>
              </w:rPr>
              <w:t>。</w:t>
            </w:r>
          </w:p>
        </w:tc>
        <w:tc>
          <w:tcPr>
            <w:tcW w:w="869" w:type="dxa"/>
            <w:tcBorders>
              <w:top w:val="single" w:color="auto" w:sz="4" w:space="0"/>
              <w:left w:val="single" w:color="auto" w:sz="4" w:space="0"/>
              <w:right w:val="single" w:color="auto" w:sz="4" w:space="0"/>
            </w:tcBorders>
            <w:noWrap w:val="0"/>
            <w:vAlign w:val="center"/>
          </w:tcPr>
          <w:p w14:paraId="6B5CAF44">
            <w:pPr>
              <w:autoSpaceDE w:val="0"/>
              <w:autoSpaceDN w:val="0"/>
              <w:spacing w:after="156" w:line="240" w:lineRule="auto"/>
              <w:jc w:val="center"/>
              <w:rPr>
                <w:rFonts w:ascii="仿宋" w:hAnsi="仿宋" w:eastAsia="仿宋" w:cs="仿宋_GB2312"/>
                <w:kern w:val="0"/>
                <w:sz w:val="21"/>
                <w:szCs w:val="21"/>
                <w:highlight w:val="none"/>
                <w:lang w:val="zh-CN"/>
              </w:rPr>
            </w:pPr>
            <w:r>
              <w:rPr>
                <w:rFonts w:hint="eastAsia" w:ascii="仿宋" w:hAnsi="仿宋" w:eastAsia="仿宋" w:cs="仿宋_GB2312"/>
                <w:kern w:val="0"/>
                <w:sz w:val="21"/>
                <w:szCs w:val="21"/>
                <w:highlight w:val="none"/>
                <w:lang w:val="en-US" w:eastAsia="zh-CN"/>
              </w:rPr>
              <w:t>6</w:t>
            </w:r>
            <w:r>
              <w:rPr>
                <w:rFonts w:hint="eastAsia" w:ascii="仿宋" w:hAnsi="仿宋" w:eastAsia="仿宋" w:cs="仿宋_GB2312"/>
                <w:kern w:val="0"/>
                <w:sz w:val="21"/>
                <w:szCs w:val="21"/>
                <w:highlight w:val="none"/>
                <w:lang w:val="zh-CN"/>
              </w:rPr>
              <w:t>分</w:t>
            </w:r>
          </w:p>
        </w:tc>
      </w:tr>
      <w:tr w14:paraId="69841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708" w:type="dxa"/>
            <w:tcBorders>
              <w:left w:val="single" w:color="auto" w:sz="4" w:space="0"/>
              <w:right w:val="single" w:color="auto" w:sz="4" w:space="0"/>
            </w:tcBorders>
            <w:noWrap w:val="0"/>
            <w:vAlign w:val="center"/>
          </w:tcPr>
          <w:p w14:paraId="1769F66F">
            <w:pPr>
              <w:widowControl/>
              <w:numPr>
                <w:ilvl w:val="0"/>
                <w:numId w:val="7"/>
              </w:numPr>
              <w:spacing w:line="240" w:lineRule="auto"/>
              <w:rPr>
                <w:rFonts w:ascii="仿宋" w:hAnsi="仿宋" w:eastAsia="仿宋" w:cs="仿宋_GB2312"/>
                <w:kern w:val="0"/>
                <w:sz w:val="21"/>
                <w:szCs w:val="21"/>
                <w:highlight w:val="none"/>
                <w:lang w:val="zh-CN"/>
              </w:rPr>
            </w:pPr>
          </w:p>
        </w:tc>
        <w:tc>
          <w:tcPr>
            <w:tcW w:w="1134" w:type="dxa"/>
            <w:tcBorders>
              <w:left w:val="single" w:color="auto" w:sz="4" w:space="0"/>
              <w:right w:val="single" w:color="auto" w:sz="4" w:space="0"/>
            </w:tcBorders>
            <w:noWrap w:val="0"/>
            <w:tcMar>
              <w:top w:w="15" w:type="dxa"/>
              <w:left w:w="15" w:type="dxa"/>
              <w:bottom w:w="0" w:type="dxa"/>
              <w:right w:w="15" w:type="dxa"/>
            </w:tcMar>
            <w:vAlign w:val="center"/>
          </w:tcPr>
          <w:p w14:paraId="602DA3BE">
            <w:pPr>
              <w:spacing w:after="156" w:line="240" w:lineRule="auto"/>
              <w:jc w:val="center"/>
              <w:rPr>
                <w:rFonts w:ascii="仿宋" w:hAnsi="仿宋" w:eastAsia="仿宋"/>
                <w:sz w:val="21"/>
                <w:szCs w:val="21"/>
                <w:highlight w:val="none"/>
              </w:rPr>
            </w:pPr>
            <w:r>
              <w:rPr>
                <w:rFonts w:hint="eastAsia" w:ascii="仿宋" w:hAnsi="仿宋" w:eastAsia="仿宋" w:cs="仿宋_GB2312"/>
                <w:kern w:val="0"/>
                <w:sz w:val="21"/>
                <w:szCs w:val="21"/>
                <w:highlight w:val="none"/>
                <w:lang w:val="zh-CN"/>
              </w:rPr>
              <w:t>投标人实力</w:t>
            </w:r>
          </w:p>
        </w:tc>
        <w:tc>
          <w:tcPr>
            <w:tcW w:w="670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473DD4EF">
            <w:pPr>
              <w:rPr>
                <w:highlight w:val="none"/>
              </w:rPr>
            </w:pPr>
          </w:p>
          <w:p w14:paraId="726280D3">
            <w:pPr>
              <w:spacing w:after="156" w:line="240" w:lineRule="auto"/>
              <w:jc w:val="left"/>
              <w:rPr>
                <w:rFonts w:ascii="仿宋" w:hAnsi="仿宋" w:eastAsia="仿宋"/>
                <w:color w:val="FF0000"/>
                <w:sz w:val="21"/>
                <w:szCs w:val="21"/>
                <w:highlight w:val="none"/>
              </w:rPr>
            </w:pPr>
            <w:r>
              <w:rPr>
                <w:rFonts w:hint="eastAsia" w:ascii="仿宋" w:hAnsi="仿宋" w:eastAsia="仿宋"/>
                <w:sz w:val="21"/>
                <w:szCs w:val="21"/>
                <w:highlight w:val="none"/>
                <w:lang w:val="en-US" w:eastAsia="zh-CN"/>
              </w:rPr>
              <w:t>1</w:t>
            </w:r>
            <w:r>
              <w:rPr>
                <w:rFonts w:hint="eastAsia" w:ascii="仿宋" w:hAnsi="仿宋" w:eastAsia="仿宋"/>
                <w:sz w:val="21"/>
                <w:szCs w:val="21"/>
                <w:highlight w:val="none"/>
              </w:rPr>
              <w:t>、投标人在“国家信息安全漏洞共享平台”中提交过原创漏洞并荣获“原创漏洞证明”得3分。</w:t>
            </w:r>
            <w:r>
              <w:rPr>
                <w:rFonts w:hint="eastAsia" w:ascii="仿宋" w:hAnsi="仿宋" w:eastAsia="仿宋"/>
                <w:sz w:val="21"/>
                <w:szCs w:val="21"/>
                <w:highlight w:val="none"/>
                <w:lang w:val="en-US" w:eastAsia="zh-CN"/>
              </w:rPr>
              <w:t>需提供</w:t>
            </w:r>
            <w:r>
              <w:rPr>
                <w:rFonts w:hint="eastAsia" w:ascii="仿宋" w:hAnsi="仿宋" w:eastAsia="仿宋"/>
                <w:b/>
                <w:bCs/>
                <w:sz w:val="21"/>
                <w:szCs w:val="21"/>
                <w:highlight w:val="none"/>
              </w:rPr>
              <w:t>相关证明文件复印件并加盖投标单位公章，</w:t>
            </w:r>
            <w:r>
              <w:rPr>
                <w:rFonts w:hint="eastAsia" w:ascii="仿宋" w:hAnsi="仿宋" w:eastAsia="仿宋"/>
                <w:sz w:val="21"/>
                <w:szCs w:val="21"/>
                <w:highlight w:val="none"/>
                <w:lang w:val="en-US" w:eastAsia="zh-CN"/>
              </w:rPr>
              <w:t>未提供不得分</w:t>
            </w:r>
            <w:r>
              <w:rPr>
                <w:rFonts w:hint="eastAsia" w:ascii="仿宋" w:hAnsi="仿宋" w:eastAsia="仿宋"/>
                <w:b/>
                <w:bCs/>
                <w:sz w:val="21"/>
                <w:szCs w:val="21"/>
                <w:highlight w:val="none"/>
              </w:rPr>
              <w:t>。</w:t>
            </w:r>
          </w:p>
          <w:p w14:paraId="0D4A6A51">
            <w:pPr>
              <w:spacing w:after="156" w:line="240" w:lineRule="auto"/>
              <w:jc w:val="left"/>
              <w:rPr>
                <w:rFonts w:ascii="仿宋" w:hAnsi="仿宋" w:eastAsia="仿宋"/>
                <w:sz w:val="21"/>
                <w:szCs w:val="21"/>
                <w:highlight w:val="none"/>
              </w:rPr>
            </w:pPr>
            <w:r>
              <w:rPr>
                <w:rFonts w:hint="eastAsia" w:ascii="仿宋" w:hAnsi="仿宋" w:eastAsia="仿宋"/>
                <w:sz w:val="21"/>
                <w:szCs w:val="21"/>
                <w:highlight w:val="none"/>
                <w:lang w:val="en-US" w:eastAsia="zh-CN"/>
              </w:rPr>
              <w:t>2</w:t>
            </w:r>
            <w:r>
              <w:rPr>
                <w:rFonts w:hint="eastAsia" w:ascii="仿宋" w:hAnsi="仿宋" w:eastAsia="仿宋"/>
                <w:sz w:val="21"/>
                <w:szCs w:val="21"/>
                <w:highlight w:val="none"/>
              </w:rPr>
              <w:t>、投标人</w:t>
            </w:r>
            <w:r>
              <w:rPr>
                <w:rFonts w:hint="eastAsia" w:ascii="仿宋" w:hAnsi="仿宋" w:eastAsia="仿宋"/>
                <w:sz w:val="21"/>
                <w:szCs w:val="21"/>
                <w:highlight w:val="none"/>
                <w:lang w:val="en-US" w:eastAsia="zh-CN"/>
              </w:rPr>
              <w:t>提供</w:t>
            </w:r>
            <w:r>
              <w:rPr>
                <w:rFonts w:hint="eastAsia" w:ascii="仿宋" w:hAnsi="仿宋" w:eastAsia="仿宋"/>
                <w:sz w:val="21"/>
                <w:szCs w:val="21"/>
                <w:highlight w:val="none"/>
              </w:rPr>
              <w:t>自202</w:t>
            </w:r>
            <w:r>
              <w:rPr>
                <w:rFonts w:hint="eastAsia" w:ascii="仿宋" w:hAnsi="仿宋" w:eastAsia="仿宋"/>
                <w:sz w:val="21"/>
                <w:szCs w:val="21"/>
                <w:highlight w:val="none"/>
                <w:lang w:val="en-US" w:eastAsia="zh-CN"/>
              </w:rPr>
              <w:t>3</w:t>
            </w:r>
            <w:r>
              <w:rPr>
                <w:rFonts w:hint="eastAsia" w:ascii="仿宋" w:hAnsi="仿宋" w:eastAsia="仿宋"/>
                <w:sz w:val="21"/>
                <w:szCs w:val="21"/>
                <w:highlight w:val="none"/>
              </w:rPr>
              <w:t>年</w:t>
            </w:r>
            <w:r>
              <w:rPr>
                <w:rFonts w:hint="eastAsia" w:ascii="仿宋" w:hAnsi="仿宋" w:eastAsia="仿宋"/>
                <w:sz w:val="21"/>
                <w:szCs w:val="21"/>
                <w:highlight w:val="none"/>
                <w:lang w:val="en-US" w:eastAsia="zh-CN"/>
              </w:rPr>
              <w:t>1</w:t>
            </w:r>
            <w:r>
              <w:rPr>
                <w:rFonts w:hint="eastAsia" w:ascii="仿宋" w:hAnsi="仿宋" w:eastAsia="仿宋"/>
                <w:sz w:val="21"/>
                <w:szCs w:val="21"/>
                <w:highlight w:val="none"/>
              </w:rPr>
              <w:t>月1日</w:t>
            </w:r>
            <w:r>
              <w:rPr>
                <w:rFonts w:hint="eastAsia" w:ascii="仿宋" w:hAnsi="仿宋" w:eastAsia="仿宋" w:cs="仿宋"/>
                <w:color w:val="auto"/>
                <w:sz w:val="18"/>
                <w:szCs w:val="18"/>
                <w:highlight w:val="none"/>
              </w:rPr>
              <w:t>（</w:t>
            </w:r>
            <w:r>
              <w:rPr>
                <w:rFonts w:hint="default" w:ascii="仿宋" w:hAnsi="仿宋" w:eastAsia="仿宋" w:cs="Times New Roman"/>
                <w:color w:val="auto"/>
                <w:sz w:val="21"/>
                <w:szCs w:val="21"/>
                <w:highlight w:val="none"/>
              </w:rPr>
              <w:t>以合同签订时间为准）</w:t>
            </w:r>
            <w:r>
              <w:rPr>
                <w:rFonts w:hint="eastAsia" w:ascii="仿宋" w:hAnsi="仿宋" w:eastAsia="仿宋"/>
                <w:sz w:val="21"/>
                <w:szCs w:val="21"/>
                <w:highlight w:val="none"/>
              </w:rPr>
              <w:t>起至</w:t>
            </w:r>
            <w:r>
              <w:rPr>
                <w:rFonts w:hint="eastAsia" w:ascii="仿宋" w:hAnsi="仿宋" w:eastAsia="仿宋"/>
                <w:sz w:val="21"/>
                <w:szCs w:val="21"/>
                <w:highlight w:val="none"/>
                <w:lang w:val="en-US" w:eastAsia="zh-CN"/>
              </w:rPr>
              <w:t>今承接过相关项目业绩</w:t>
            </w:r>
            <w:r>
              <w:rPr>
                <w:rFonts w:hint="eastAsia" w:ascii="仿宋" w:hAnsi="仿宋" w:eastAsia="仿宋"/>
                <w:sz w:val="21"/>
                <w:szCs w:val="21"/>
                <w:highlight w:val="none"/>
              </w:rPr>
              <w:t>，每个</w:t>
            </w:r>
            <w:r>
              <w:rPr>
                <w:rFonts w:hint="eastAsia" w:ascii="仿宋" w:hAnsi="仿宋" w:eastAsia="仿宋"/>
                <w:sz w:val="21"/>
                <w:szCs w:val="21"/>
                <w:highlight w:val="none"/>
                <w:lang w:val="en-US" w:eastAsia="zh-CN"/>
              </w:rPr>
              <w:t>业绩</w:t>
            </w:r>
            <w:r>
              <w:rPr>
                <w:rFonts w:hint="eastAsia" w:ascii="仿宋" w:hAnsi="仿宋" w:eastAsia="仿宋"/>
                <w:sz w:val="21"/>
                <w:szCs w:val="21"/>
                <w:highlight w:val="none"/>
              </w:rPr>
              <w:t>合同得</w:t>
            </w:r>
            <w:r>
              <w:rPr>
                <w:rFonts w:ascii="仿宋" w:hAnsi="仿宋" w:eastAsia="仿宋"/>
                <w:sz w:val="21"/>
                <w:szCs w:val="21"/>
                <w:highlight w:val="none"/>
              </w:rPr>
              <w:t>1分，此项最高得</w:t>
            </w:r>
            <w:r>
              <w:rPr>
                <w:rFonts w:hint="eastAsia" w:ascii="仿宋" w:hAnsi="仿宋" w:eastAsia="仿宋"/>
                <w:sz w:val="21"/>
                <w:szCs w:val="21"/>
                <w:highlight w:val="none"/>
                <w:lang w:val="en-US" w:eastAsia="zh-CN"/>
              </w:rPr>
              <w:t>3</w:t>
            </w:r>
            <w:r>
              <w:rPr>
                <w:rFonts w:ascii="仿宋" w:hAnsi="仿宋" w:eastAsia="仿宋"/>
                <w:sz w:val="21"/>
                <w:szCs w:val="21"/>
                <w:highlight w:val="none"/>
              </w:rPr>
              <w:t>分</w:t>
            </w:r>
            <w:r>
              <w:rPr>
                <w:rFonts w:hint="eastAsia" w:ascii="仿宋" w:hAnsi="仿宋" w:eastAsia="仿宋"/>
                <w:sz w:val="21"/>
                <w:szCs w:val="21"/>
                <w:highlight w:val="none"/>
              </w:rPr>
              <w:t>。</w:t>
            </w:r>
            <w:r>
              <w:rPr>
                <w:rFonts w:hint="eastAsia" w:ascii="仿宋" w:hAnsi="仿宋" w:eastAsia="仿宋"/>
                <w:sz w:val="21"/>
                <w:szCs w:val="21"/>
                <w:highlight w:val="none"/>
                <w:lang w:val="en-US" w:eastAsia="zh-CN"/>
              </w:rPr>
              <w:t>需提供合同复印件加盖投标人公章，未提供不得分。</w:t>
            </w:r>
          </w:p>
        </w:tc>
        <w:tc>
          <w:tcPr>
            <w:tcW w:w="869" w:type="dxa"/>
            <w:tcBorders>
              <w:top w:val="single" w:color="auto" w:sz="4" w:space="0"/>
              <w:left w:val="single" w:color="auto" w:sz="4" w:space="0"/>
              <w:right w:val="single" w:color="auto" w:sz="4" w:space="0"/>
            </w:tcBorders>
            <w:noWrap w:val="0"/>
            <w:vAlign w:val="center"/>
          </w:tcPr>
          <w:p w14:paraId="6C5EF167">
            <w:pPr>
              <w:widowControl/>
              <w:spacing w:after="156" w:line="240" w:lineRule="auto"/>
              <w:jc w:val="center"/>
              <w:rPr>
                <w:rFonts w:ascii="仿宋" w:hAnsi="仿宋" w:eastAsia="仿宋"/>
                <w:sz w:val="21"/>
                <w:szCs w:val="21"/>
                <w:highlight w:val="none"/>
              </w:rPr>
            </w:pPr>
            <w:r>
              <w:rPr>
                <w:rFonts w:hint="eastAsia" w:ascii="仿宋" w:hAnsi="仿宋" w:eastAsia="仿宋"/>
                <w:sz w:val="21"/>
                <w:szCs w:val="21"/>
                <w:highlight w:val="none"/>
                <w:lang w:val="en-US" w:eastAsia="zh-CN"/>
              </w:rPr>
              <w:t>6</w:t>
            </w:r>
            <w:r>
              <w:rPr>
                <w:rFonts w:hint="eastAsia" w:ascii="仿宋" w:hAnsi="仿宋" w:eastAsia="仿宋"/>
                <w:sz w:val="21"/>
                <w:szCs w:val="21"/>
                <w:highlight w:val="none"/>
              </w:rPr>
              <w:t>分</w:t>
            </w:r>
          </w:p>
        </w:tc>
      </w:tr>
      <w:tr w14:paraId="4689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708" w:type="dxa"/>
            <w:noWrap w:val="0"/>
            <w:vAlign w:val="center"/>
          </w:tcPr>
          <w:p w14:paraId="4D57C2B1">
            <w:pPr>
              <w:widowControl/>
              <w:numPr>
                <w:ilvl w:val="0"/>
                <w:numId w:val="7"/>
              </w:numPr>
              <w:spacing w:line="240" w:lineRule="auto"/>
              <w:rPr>
                <w:rFonts w:ascii="仿宋" w:hAnsi="仿宋" w:eastAsia="仿宋" w:cs="仿宋_GB2312"/>
                <w:kern w:val="0"/>
                <w:sz w:val="21"/>
                <w:szCs w:val="21"/>
                <w:highlight w:val="none"/>
                <w:lang w:val="zh-CN"/>
              </w:rPr>
            </w:pPr>
          </w:p>
        </w:tc>
        <w:tc>
          <w:tcPr>
            <w:tcW w:w="1134" w:type="dxa"/>
            <w:noWrap w:val="0"/>
            <w:tcMar>
              <w:top w:w="15" w:type="dxa"/>
              <w:left w:w="15" w:type="dxa"/>
              <w:bottom w:w="0" w:type="dxa"/>
              <w:right w:w="15" w:type="dxa"/>
            </w:tcMar>
            <w:vAlign w:val="center"/>
          </w:tcPr>
          <w:p w14:paraId="23EAD256">
            <w:pPr>
              <w:spacing w:after="156" w:line="240" w:lineRule="auto"/>
              <w:jc w:val="center"/>
              <w:rPr>
                <w:rFonts w:ascii="仿宋" w:hAnsi="仿宋" w:eastAsia="仿宋" w:cs="仿宋_GB2312"/>
                <w:kern w:val="0"/>
                <w:sz w:val="21"/>
                <w:szCs w:val="21"/>
                <w:highlight w:val="none"/>
                <w:lang w:val="zh-CN"/>
              </w:rPr>
            </w:pPr>
            <w:r>
              <w:rPr>
                <w:rFonts w:hint="eastAsia" w:ascii="仿宋" w:hAnsi="仿宋" w:eastAsia="仿宋" w:cs="仿宋_GB2312"/>
                <w:kern w:val="0"/>
                <w:sz w:val="21"/>
                <w:szCs w:val="21"/>
                <w:highlight w:val="none"/>
                <w:lang w:val="zh-CN"/>
              </w:rPr>
              <w:t>安全人员实力及服务响应</w:t>
            </w:r>
          </w:p>
        </w:tc>
        <w:tc>
          <w:tcPr>
            <w:tcW w:w="6709" w:type="dxa"/>
            <w:noWrap w:val="0"/>
            <w:vAlign w:val="center"/>
          </w:tcPr>
          <w:p w14:paraId="5ADBCD68">
            <w:pPr>
              <w:spacing w:after="156" w:line="240" w:lineRule="auto"/>
              <w:jc w:val="left"/>
              <w:rPr>
                <w:rFonts w:ascii="仿宋" w:hAnsi="仿宋" w:eastAsia="仿宋"/>
                <w:sz w:val="21"/>
                <w:szCs w:val="21"/>
                <w:highlight w:val="none"/>
              </w:rPr>
            </w:pPr>
            <w:r>
              <w:rPr>
                <w:rFonts w:ascii="仿宋" w:hAnsi="仿宋" w:eastAsia="仿宋"/>
                <w:sz w:val="21"/>
                <w:szCs w:val="21"/>
                <w:highlight w:val="none"/>
              </w:rPr>
              <w:t>1</w:t>
            </w:r>
            <w:r>
              <w:rPr>
                <w:rFonts w:hint="eastAsia" w:ascii="仿宋" w:hAnsi="仿宋" w:eastAsia="仿宋"/>
                <w:sz w:val="21"/>
                <w:szCs w:val="21"/>
                <w:highlight w:val="none"/>
              </w:rPr>
              <w:t>、拟派项目经理具有ITIL信息技术服务管理认证、ITSS服务项目经理认证，每提供一项证书得1分，最高得2分。</w:t>
            </w:r>
          </w:p>
          <w:p w14:paraId="2E25E3B4">
            <w:pPr>
              <w:rPr>
                <w:rFonts w:ascii="仿宋" w:hAnsi="仿宋" w:eastAsia="仿宋"/>
                <w:sz w:val="21"/>
                <w:szCs w:val="21"/>
                <w:highlight w:val="none"/>
              </w:rPr>
            </w:pPr>
            <w:r>
              <w:rPr>
                <w:rFonts w:ascii="仿宋" w:hAnsi="仿宋" w:eastAsia="仿宋"/>
                <w:sz w:val="21"/>
                <w:szCs w:val="21"/>
                <w:highlight w:val="none"/>
              </w:rPr>
              <w:t>2</w:t>
            </w:r>
            <w:r>
              <w:rPr>
                <w:rFonts w:hint="eastAsia" w:ascii="仿宋" w:hAnsi="仿宋" w:eastAsia="仿宋"/>
                <w:sz w:val="21"/>
                <w:szCs w:val="21"/>
                <w:highlight w:val="none"/>
              </w:rPr>
              <w:t>、拟派项目成员（不包括项目经理）具有注册信息安全管理人员（CISO）证书、CISP证书、国家信息安全保障人员（风险管理方向）、高级网络工程师（安全技术方向）证书，每提供一项得1分，最高得4分。</w:t>
            </w:r>
          </w:p>
          <w:p w14:paraId="43ADDDD4">
            <w:pPr>
              <w:spacing w:after="156" w:line="240" w:lineRule="auto"/>
              <w:jc w:val="left"/>
              <w:rPr>
                <w:rFonts w:ascii="仿宋" w:hAnsi="仿宋" w:eastAsia="仿宋"/>
                <w:sz w:val="21"/>
                <w:szCs w:val="21"/>
                <w:highlight w:val="none"/>
              </w:rPr>
            </w:pPr>
            <w:r>
              <w:rPr>
                <w:rFonts w:hint="eastAsia" w:ascii="仿宋" w:hAnsi="仿宋" w:eastAsia="仿宋"/>
                <w:b/>
                <w:bCs/>
                <w:sz w:val="21"/>
                <w:szCs w:val="21"/>
                <w:highlight w:val="none"/>
              </w:rPr>
              <w:t>以上</w:t>
            </w:r>
            <w:r>
              <w:rPr>
                <w:rFonts w:hint="eastAsia" w:ascii="仿宋" w:hAnsi="仿宋" w:eastAsia="仿宋"/>
                <w:b/>
                <w:bCs/>
                <w:sz w:val="21"/>
                <w:szCs w:val="21"/>
                <w:highlight w:val="none"/>
                <w:lang w:val="en-US" w:eastAsia="zh-CN"/>
              </w:rPr>
              <w:t>需</w:t>
            </w:r>
            <w:r>
              <w:rPr>
                <w:rFonts w:hint="eastAsia" w:ascii="仿宋" w:hAnsi="仿宋" w:eastAsia="仿宋"/>
                <w:b/>
                <w:bCs/>
                <w:sz w:val="21"/>
                <w:szCs w:val="21"/>
                <w:highlight w:val="none"/>
              </w:rPr>
              <w:t>提供相关证书复印件并加盖</w:t>
            </w:r>
            <w:r>
              <w:rPr>
                <w:rFonts w:hint="eastAsia" w:ascii="仿宋" w:hAnsi="仿宋" w:eastAsia="仿宋"/>
                <w:b/>
                <w:bCs/>
                <w:sz w:val="21"/>
                <w:szCs w:val="21"/>
                <w:highlight w:val="none"/>
                <w:lang w:val="en-US" w:eastAsia="zh-CN"/>
              </w:rPr>
              <w:t>投标人</w:t>
            </w:r>
            <w:r>
              <w:rPr>
                <w:rFonts w:hint="eastAsia" w:ascii="仿宋" w:hAnsi="仿宋" w:eastAsia="仿宋"/>
                <w:b/>
                <w:bCs/>
                <w:sz w:val="21"/>
                <w:szCs w:val="21"/>
                <w:highlight w:val="none"/>
              </w:rPr>
              <w:t>公章，并提供</w:t>
            </w:r>
            <w:r>
              <w:rPr>
                <w:rFonts w:hint="eastAsia" w:ascii="仿宋" w:hAnsi="仿宋" w:eastAsia="仿宋"/>
                <w:b/>
                <w:bCs/>
                <w:sz w:val="21"/>
                <w:szCs w:val="21"/>
                <w:highlight w:val="none"/>
                <w:lang w:val="en-US" w:eastAsia="zh-CN"/>
              </w:rPr>
              <w:t>投标人为其</w:t>
            </w:r>
            <w:r>
              <w:rPr>
                <w:rFonts w:ascii="仿宋" w:hAnsi="仿宋" w:eastAsia="仿宋"/>
                <w:b/>
                <w:bCs/>
                <w:sz w:val="21"/>
                <w:szCs w:val="21"/>
                <w:highlight w:val="none"/>
              </w:rPr>
              <w:t>缴纳社保的证明，未提供或材料</w:t>
            </w:r>
            <w:r>
              <w:rPr>
                <w:rFonts w:hint="eastAsia" w:ascii="仿宋" w:hAnsi="仿宋" w:eastAsia="仿宋"/>
                <w:b/>
                <w:bCs/>
                <w:sz w:val="21"/>
                <w:szCs w:val="21"/>
                <w:highlight w:val="none"/>
                <w:lang w:val="en-US" w:eastAsia="zh-CN"/>
              </w:rPr>
              <w:t>不符</w:t>
            </w:r>
            <w:r>
              <w:rPr>
                <w:rFonts w:ascii="仿宋" w:hAnsi="仿宋" w:eastAsia="仿宋"/>
                <w:b/>
                <w:bCs/>
                <w:sz w:val="21"/>
                <w:szCs w:val="21"/>
                <w:highlight w:val="none"/>
              </w:rPr>
              <w:t>不得分</w:t>
            </w:r>
            <w:r>
              <w:rPr>
                <w:rFonts w:hint="eastAsia" w:ascii="仿宋" w:hAnsi="仿宋" w:eastAsia="仿宋"/>
                <w:b/>
                <w:bCs/>
                <w:sz w:val="21"/>
                <w:szCs w:val="21"/>
                <w:highlight w:val="none"/>
                <w:lang w:eastAsia="zh-CN"/>
              </w:rPr>
              <w:t>。</w:t>
            </w:r>
          </w:p>
        </w:tc>
        <w:tc>
          <w:tcPr>
            <w:tcW w:w="869" w:type="dxa"/>
            <w:noWrap w:val="0"/>
            <w:vAlign w:val="center"/>
          </w:tcPr>
          <w:p w14:paraId="4573BD9F">
            <w:pPr>
              <w:autoSpaceDE w:val="0"/>
              <w:autoSpaceDN w:val="0"/>
              <w:spacing w:after="156" w:line="240" w:lineRule="auto"/>
              <w:jc w:val="center"/>
              <w:rPr>
                <w:rFonts w:ascii="仿宋" w:hAnsi="仿宋" w:eastAsia="仿宋" w:cs="仿宋_GB2312"/>
                <w:kern w:val="0"/>
                <w:sz w:val="21"/>
                <w:szCs w:val="21"/>
                <w:highlight w:val="none"/>
                <w:lang w:val="zh-CN"/>
              </w:rPr>
            </w:pPr>
            <w:r>
              <w:rPr>
                <w:rFonts w:hint="eastAsia" w:ascii="仿宋" w:hAnsi="仿宋" w:eastAsia="仿宋" w:cs="仿宋_GB2312"/>
                <w:kern w:val="0"/>
                <w:sz w:val="21"/>
                <w:szCs w:val="21"/>
                <w:highlight w:val="none"/>
                <w:lang w:val="en-US" w:eastAsia="zh-CN"/>
              </w:rPr>
              <w:t>6</w:t>
            </w:r>
            <w:r>
              <w:rPr>
                <w:rFonts w:hint="eastAsia" w:ascii="仿宋" w:hAnsi="仿宋" w:eastAsia="仿宋" w:cs="仿宋_GB2312"/>
                <w:kern w:val="0"/>
                <w:sz w:val="21"/>
                <w:szCs w:val="21"/>
                <w:highlight w:val="none"/>
              </w:rPr>
              <w:t>分</w:t>
            </w:r>
          </w:p>
        </w:tc>
      </w:tr>
      <w:tr w14:paraId="0526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7" w:hRule="atLeast"/>
          <w:jc w:val="center"/>
        </w:trPr>
        <w:tc>
          <w:tcPr>
            <w:tcW w:w="708" w:type="dxa"/>
            <w:noWrap w:val="0"/>
            <w:vAlign w:val="center"/>
          </w:tcPr>
          <w:p w14:paraId="3F2124AF">
            <w:pPr>
              <w:widowControl/>
              <w:numPr>
                <w:ilvl w:val="0"/>
                <w:numId w:val="7"/>
              </w:numPr>
              <w:spacing w:line="240" w:lineRule="auto"/>
              <w:rPr>
                <w:rFonts w:ascii="仿宋" w:hAnsi="仿宋" w:eastAsia="仿宋" w:cs="仿宋_GB2312"/>
                <w:kern w:val="0"/>
                <w:sz w:val="21"/>
                <w:szCs w:val="21"/>
                <w:highlight w:val="none"/>
                <w:lang w:val="zh-CN"/>
              </w:rPr>
            </w:pPr>
          </w:p>
        </w:tc>
        <w:tc>
          <w:tcPr>
            <w:tcW w:w="1134" w:type="dxa"/>
            <w:noWrap w:val="0"/>
            <w:tcMar>
              <w:top w:w="15" w:type="dxa"/>
              <w:left w:w="15" w:type="dxa"/>
              <w:bottom w:w="0" w:type="dxa"/>
              <w:right w:w="15" w:type="dxa"/>
            </w:tcMar>
            <w:vAlign w:val="center"/>
          </w:tcPr>
          <w:p w14:paraId="307D5D21">
            <w:pPr>
              <w:spacing w:after="156" w:line="240" w:lineRule="auto"/>
              <w:jc w:val="center"/>
              <w:rPr>
                <w:rFonts w:ascii="仿宋" w:hAnsi="仿宋" w:eastAsia="仿宋" w:cs="仿宋_GB2312"/>
                <w:color w:val="000000"/>
                <w:kern w:val="0"/>
                <w:sz w:val="21"/>
                <w:szCs w:val="21"/>
                <w:highlight w:val="none"/>
                <w:lang w:val="zh-CN"/>
              </w:rPr>
            </w:pPr>
            <w:r>
              <w:rPr>
                <w:rFonts w:hint="eastAsia" w:ascii="仿宋" w:hAnsi="仿宋" w:eastAsia="仿宋"/>
                <w:color w:val="000000"/>
                <w:sz w:val="21"/>
                <w:szCs w:val="21"/>
                <w:highlight w:val="none"/>
                <w:lang w:val="en-US" w:eastAsia="zh-CN"/>
              </w:rPr>
              <w:t>项目</w:t>
            </w:r>
            <w:r>
              <w:rPr>
                <w:rFonts w:hint="eastAsia" w:ascii="仿宋" w:hAnsi="仿宋" w:eastAsia="仿宋"/>
                <w:color w:val="000000"/>
                <w:sz w:val="21"/>
                <w:szCs w:val="21"/>
                <w:highlight w:val="none"/>
              </w:rPr>
              <w:t>方案</w:t>
            </w:r>
          </w:p>
        </w:tc>
        <w:tc>
          <w:tcPr>
            <w:tcW w:w="6709" w:type="dxa"/>
            <w:noWrap w:val="0"/>
            <w:vAlign w:val="center"/>
          </w:tcPr>
          <w:p w14:paraId="5B627C24">
            <w:pPr>
              <w:spacing w:after="156" w:line="240" w:lineRule="auto"/>
              <w:jc w:val="left"/>
              <w:rPr>
                <w:rFonts w:ascii="仿宋" w:hAnsi="仿宋" w:eastAsia="仿宋"/>
                <w:color w:val="000000"/>
                <w:sz w:val="21"/>
                <w:szCs w:val="21"/>
                <w:highlight w:val="none"/>
              </w:rPr>
            </w:pPr>
            <w:r>
              <w:rPr>
                <w:rFonts w:hint="eastAsia" w:ascii="仿宋" w:hAnsi="仿宋" w:eastAsia="仿宋"/>
                <w:color w:val="000000"/>
                <w:sz w:val="21"/>
                <w:szCs w:val="21"/>
                <w:highlight w:val="none"/>
              </w:rPr>
              <w:t>根据</w:t>
            </w:r>
            <w:r>
              <w:rPr>
                <w:rFonts w:hint="eastAsia" w:ascii="仿宋" w:hAnsi="仿宋" w:eastAsia="仿宋"/>
                <w:color w:val="000000"/>
                <w:sz w:val="21"/>
                <w:szCs w:val="21"/>
                <w:highlight w:val="none"/>
                <w:lang w:val="en-US" w:eastAsia="zh-CN"/>
              </w:rPr>
              <w:t>投标人提供的</w:t>
            </w:r>
            <w:r>
              <w:rPr>
                <w:rFonts w:hint="eastAsia" w:ascii="仿宋" w:hAnsi="仿宋" w:eastAsia="仿宋"/>
                <w:color w:val="000000"/>
                <w:sz w:val="21"/>
                <w:szCs w:val="21"/>
                <w:highlight w:val="none"/>
              </w:rPr>
              <w:t>项目整体设计方案与</w:t>
            </w:r>
            <w:r>
              <w:rPr>
                <w:rFonts w:hint="eastAsia" w:ascii="仿宋" w:hAnsi="仿宋" w:eastAsia="仿宋"/>
                <w:color w:val="000000"/>
                <w:sz w:val="21"/>
                <w:szCs w:val="21"/>
                <w:highlight w:val="none"/>
                <w:lang w:val="en-US" w:eastAsia="zh-CN"/>
              </w:rPr>
              <w:t>采购要求</w:t>
            </w:r>
            <w:r>
              <w:rPr>
                <w:rFonts w:hint="eastAsia" w:ascii="仿宋" w:hAnsi="仿宋" w:eastAsia="仿宋"/>
                <w:color w:val="000000"/>
                <w:sz w:val="21"/>
                <w:szCs w:val="21"/>
                <w:highlight w:val="none"/>
              </w:rPr>
              <w:t>的吻合程度，提供对重要系统具有针对性的技术方案、实施方案、培训方案等，从整体维护设计方案的创新性、合理性、可行性及可靠性进行打分(本项分值设置为</w:t>
            </w:r>
            <w:r>
              <w:rPr>
                <w:rFonts w:hint="eastAsia" w:ascii="仿宋" w:hAnsi="仿宋" w:eastAsia="仿宋"/>
                <w:color w:val="000000"/>
                <w:sz w:val="21"/>
                <w:szCs w:val="21"/>
                <w:highlight w:val="none"/>
                <w:lang w:val="en-US" w:eastAsia="zh-CN"/>
              </w:rPr>
              <w:t>6,5,4,</w:t>
            </w:r>
            <w:r>
              <w:rPr>
                <w:rFonts w:hint="eastAsia" w:ascii="仿宋" w:hAnsi="仿宋" w:eastAsia="仿宋"/>
                <w:color w:val="000000"/>
                <w:sz w:val="21"/>
                <w:szCs w:val="21"/>
                <w:highlight w:val="none"/>
              </w:rPr>
              <w:t>3,2,1,0.5,0分)。</w:t>
            </w:r>
          </w:p>
        </w:tc>
        <w:tc>
          <w:tcPr>
            <w:tcW w:w="869" w:type="dxa"/>
            <w:noWrap w:val="0"/>
            <w:vAlign w:val="center"/>
          </w:tcPr>
          <w:p w14:paraId="62AF94A3">
            <w:pPr>
              <w:autoSpaceDE w:val="0"/>
              <w:autoSpaceDN w:val="0"/>
              <w:spacing w:after="156" w:line="240" w:lineRule="auto"/>
              <w:jc w:val="center"/>
              <w:rPr>
                <w:rFonts w:ascii="仿宋" w:hAnsi="仿宋" w:eastAsia="仿宋" w:cs="仿宋_GB2312"/>
                <w:kern w:val="0"/>
                <w:sz w:val="21"/>
                <w:szCs w:val="21"/>
                <w:highlight w:val="none"/>
                <w:lang w:val="zh-CN"/>
              </w:rPr>
            </w:pPr>
            <w:r>
              <w:rPr>
                <w:rFonts w:ascii="仿宋" w:hAnsi="仿宋" w:eastAsia="仿宋"/>
                <w:color w:val="000000"/>
                <w:sz w:val="21"/>
                <w:szCs w:val="21"/>
                <w:highlight w:val="none"/>
              </w:rPr>
              <w:t>6</w:t>
            </w:r>
            <w:r>
              <w:rPr>
                <w:rFonts w:hint="eastAsia" w:ascii="仿宋" w:hAnsi="仿宋" w:eastAsia="仿宋"/>
                <w:color w:val="000000"/>
                <w:sz w:val="21"/>
                <w:szCs w:val="21"/>
                <w:highlight w:val="none"/>
              </w:rPr>
              <w:t>分</w:t>
            </w:r>
          </w:p>
        </w:tc>
      </w:tr>
      <w:tr w14:paraId="583AF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08" w:type="dxa"/>
            <w:noWrap w:val="0"/>
            <w:vAlign w:val="center"/>
          </w:tcPr>
          <w:p w14:paraId="32869EB1">
            <w:pPr>
              <w:widowControl/>
              <w:numPr>
                <w:ilvl w:val="0"/>
                <w:numId w:val="7"/>
              </w:numPr>
              <w:spacing w:line="240" w:lineRule="auto"/>
              <w:rPr>
                <w:rFonts w:ascii="仿宋" w:hAnsi="仿宋" w:eastAsia="仿宋" w:cs="仿宋_GB2312"/>
                <w:kern w:val="0"/>
                <w:sz w:val="21"/>
                <w:szCs w:val="21"/>
                <w:highlight w:val="none"/>
                <w:lang w:val="zh-CN"/>
              </w:rPr>
            </w:pPr>
          </w:p>
        </w:tc>
        <w:tc>
          <w:tcPr>
            <w:tcW w:w="1134" w:type="dxa"/>
            <w:noWrap w:val="0"/>
            <w:tcMar>
              <w:top w:w="15" w:type="dxa"/>
              <w:left w:w="15" w:type="dxa"/>
              <w:bottom w:w="0" w:type="dxa"/>
              <w:right w:w="15" w:type="dxa"/>
            </w:tcMar>
            <w:vAlign w:val="center"/>
          </w:tcPr>
          <w:p w14:paraId="2AB4003B">
            <w:pPr>
              <w:spacing w:after="156" w:line="240" w:lineRule="auto"/>
              <w:jc w:val="center"/>
              <w:rPr>
                <w:rFonts w:hint="default" w:ascii="仿宋" w:hAnsi="仿宋" w:eastAsia="仿宋"/>
                <w:color w:val="000000"/>
                <w:sz w:val="21"/>
                <w:szCs w:val="21"/>
                <w:highlight w:val="none"/>
                <w:lang w:val="en-US" w:eastAsia="zh-CN"/>
              </w:rPr>
            </w:pPr>
            <w:r>
              <w:rPr>
                <w:rFonts w:hint="eastAsia" w:ascii="仿宋" w:hAnsi="仿宋" w:eastAsia="仿宋"/>
                <w:color w:val="000000"/>
                <w:sz w:val="21"/>
                <w:szCs w:val="21"/>
                <w:highlight w:val="none"/>
                <w:lang w:val="en-US" w:eastAsia="zh-CN"/>
              </w:rPr>
              <w:t>服务方案</w:t>
            </w:r>
          </w:p>
        </w:tc>
        <w:tc>
          <w:tcPr>
            <w:tcW w:w="6709" w:type="dxa"/>
            <w:noWrap w:val="0"/>
            <w:vAlign w:val="center"/>
          </w:tcPr>
          <w:p w14:paraId="62B2B6C2">
            <w:pPr>
              <w:spacing w:after="156" w:line="240" w:lineRule="auto"/>
              <w:jc w:val="left"/>
              <w:rPr>
                <w:rFonts w:hint="eastAsia" w:ascii="仿宋" w:hAnsi="仿宋" w:eastAsia="仿宋"/>
                <w:color w:val="000000"/>
                <w:sz w:val="21"/>
                <w:szCs w:val="21"/>
                <w:highlight w:val="none"/>
              </w:rPr>
            </w:pPr>
            <w:r>
              <w:rPr>
                <w:rFonts w:hint="eastAsia" w:ascii="仿宋" w:hAnsi="仿宋" w:eastAsia="仿宋" w:cs="仿宋"/>
                <w:color w:val="auto"/>
                <w:highlight w:val="none"/>
              </w:rPr>
              <w:t>根据投标人的服务方案、承诺的范围、服务人员情况和完善程度（包括服务距离、服务标准，故障修复响应时间、方式及保障措施），进行综合评分</w:t>
            </w:r>
            <w:r>
              <w:rPr>
                <w:rFonts w:hint="eastAsia" w:ascii="仿宋" w:hAnsi="仿宋" w:eastAsia="仿宋"/>
                <w:color w:val="000000"/>
                <w:sz w:val="21"/>
                <w:szCs w:val="21"/>
                <w:highlight w:val="none"/>
              </w:rPr>
              <w:t>(本项分值设置为</w:t>
            </w:r>
            <w:r>
              <w:rPr>
                <w:rFonts w:hint="eastAsia" w:ascii="仿宋" w:hAnsi="仿宋" w:eastAsia="仿宋"/>
                <w:color w:val="000000"/>
                <w:sz w:val="21"/>
                <w:szCs w:val="21"/>
                <w:highlight w:val="none"/>
                <w:lang w:val="en-US" w:eastAsia="zh-CN"/>
              </w:rPr>
              <w:t>6,5,4,</w:t>
            </w:r>
            <w:r>
              <w:rPr>
                <w:rFonts w:hint="eastAsia" w:ascii="仿宋" w:hAnsi="仿宋" w:eastAsia="仿宋"/>
                <w:color w:val="000000"/>
                <w:sz w:val="21"/>
                <w:szCs w:val="21"/>
                <w:highlight w:val="none"/>
              </w:rPr>
              <w:t>3,2,1,0.5,0分)</w:t>
            </w:r>
            <w:r>
              <w:rPr>
                <w:rFonts w:hint="eastAsia" w:ascii="仿宋" w:hAnsi="仿宋" w:eastAsia="仿宋" w:cs="仿宋"/>
                <w:color w:val="auto"/>
                <w:highlight w:val="none"/>
              </w:rPr>
              <w:t>。</w:t>
            </w:r>
          </w:p>
        </w:tc>
        <w:tc>
          <w:tcPr>
            <w:tcW w:w="869" w:type="dxa"/>
            <w:noWrap w:val="0"/>
            <w:vAlign w:val="center"/>
          </w:tcPr>
          <w:p w14:paraId="34872969">
            <w:pPr>
              <w:autoSpaceDE w:val="0"/>
              <w:autoSpaceDN w:val="0"/>
              <w:spacing w:after="156" w:line="240" w:lineRule="auto"/>
              <w:jc w:val="center"/>
              <w:rPr>
                <w:rFonts w:hint="eastAsia" w:ascii="仿宋" w:hAnsi="仿宋" w:eastAsia="仿宋"/>
                <w:color w:val="000000"/>
                <w:sz w:val="21"/>
                <w:szCs w:val="21"/>
                <w:highlight w:val="none"/>
                <w:lang w:val="en-US" w:eastAsia="zh-CN"/>
              </w:rPr>
            </w:pPr>
            <w:r>
              <w:rPr>
                <w:rFonts w:hint="eastAsia" w:ascii="仿宋" w:hAnsi="仿宋" w:eastAsia="仿宋"/>
                <w:color w:val="000000"/>
                <w:sz w:val="21"/>
                <w:szCs w:val="21"/>
                <w:highlight w:val="none"/>
                <w:lang w:val="en-US" w:eastAsia="zh-CN"/>
              </w:rPr>
              <w:t>6</w:t>
            </w:r>
            <w:r>
              <w:rPr>
                <w:rFonts w:hint="eastAsia" w:ascii="仿宋" w:hAnsi="仿宋" w:eastAsia="仿宋"/>
                <w:color w:val="000000"/>
                <w:sz w:val="21"/>
                <w:szCs w:val="21"/>
                <w:highlight w:val="none"/>
              </w:rPr>
              <w:t>分</w:t>
            </w:r>
          </w:p>
        </w:tc>
      </w:tr>
      <w:tr w14:paraId="6AD56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08" w:type="dxa"/>
            <w:noWrap w:val="0"/>
            <w:vAlign w:val="center"/>
          </w:tcPr>
          <w:p w14:paraId="068BEE8D">
            <w:pPr>
              <w:widowControl/>
              <w:numPr>
                <w:ilvl w:val="0"/>
                <w:numId w:val="7"/>
              </w:numPr>
              <w:spacing w:line="240" w:lineRule="auto"/>
              <w:rPr>
                <w:rFonts w:ascii="仿宋" w:hAnsi="仿宋" w:eastAsia="仿宋" w:cs="仿宋_GB2312"/>
                <w:kern w:val="0"/>
                <w:sz w:val="21"/>
                <w:szCs w:val="21"/>
                <w:highlight w:val="none"/>
                <w:lang w:val="zh-CN"/>
              </w:rPr>
            </w:pPr>
          </w:p>
        </w:tc>
        <w:tc>
          <w:tcPr>
            <w:tcW w:w="1134" w:type="dxa"/>
            <w:noWrap w:val="0"/>
            <w:tcMar>
              <w:top w:w="15" w:type="dxa"/>
              <w:left w:w="15" w:type="dxa"/>
              <w:bottom w:w="0" w:type="dxa"/>
              <w:right w:w="15" w:type="dxa"/>
            </w:tcMar>
            <w:vAlign w:val="center"/>
          </w:tcPr>
          <w:p w14:paraId="55A227F7">
            <w:pPr>
              <w:spacing w:after="156" w:line="240" w:lineRule="auto"/>
              <w:jc w:val="center"/>
              <w:rPr>
                <w:rFonts w:hint="default" w:ascii="仿宋" w:hAnsi="仿宋" w:eastAsia="仿宋"/>
                <w:color w:val="000000"/>
                <w:sz w:val="21"/>
                <w:szCs w:val="21"/>
                <w:highlight w:val="none"/>
                <w:lang w:val="en-US" w:eastAsia="zh-CN"/>
              </w:rPr>
            </w:pPr>
            <w:r>
              <w:rPr>
                <w:rFonts w:hint="eastAsia" w:ascii="仿宋" w:hAnsi="仿宋" w:eastAsia="仿宋"/>
                <w:color w:val="000000"/>
                <w:sz w:val="21"/>
                <w:szCs w:val="21"/>
                <w:highlight w:val="none"/>
                <w:lang w:val="en-US" w:eastAsia="zh-CN"/>
              </w:rPr>
              <w:t>应急方案</w:t>
            </w:r>
          </w:p>
        </w:tc>
        <w:tc>
          <w:tcPr>
            <w:tcW w:w="6709" w:type="dxa"/>
            <w:noWrap w:val="0"/>
            <w:vAlign w:val="center"/>
          </w:tcPr>
          <w:p w14:paraId="3157650F">
            <w:pPr>
              <w:spacing w:after="156" w:line="240" w:lineRule="auto"/>
              <w:jc w:val="left"/>
              <w:rPr>
                <w:rFonts w:hint="eastAsia" w:ascii="仿宋" w:hAnsi="仿宋" w:eastAsia="仿宋"/>
                <w:color w:val="000000"/>
                <w:sz w:val="21"/>
                <w:szCs w:val="21"/>
                <w:highlight w:val="none"/>
              </w:rPr>
            </w:pPr>
            <w:r>
              <w:rPr>
                <w:rFonts w:hint="eastAsia" w:ascii="仿宋" w:hAnsi="仿宋" w:eastAsia="仿宋" w:cs="仿宋"/>
                <w:color w:val="auto"/>
                <w:highlight w:val="none"/>
              </w:rPr>
              <w:t>根据投标人的</w:t>
            </w:r>
            <w:r>
              <w:rPr>
                <w:rFonts w:hint="eastAsia" w:ascii="仿宋" w:hAnsi="仿宋" w:eastAsia="仿宋" w:cs="仿宋"/>
                <w:color w:val="auto"/>
                <w:highlight w:val="none"/>
                <w:lang w:val="en-US" w:eastAsia="zh-CN"/>
              </w:rPr>
              <w:t>应急</w:t>
            </w:r>
            <w:r>
              <w:rPr>
                <w:rFonts w:hint="eastAsia" w:ascii="仿宋" w:hAnsi="仿宋" w:eastAsia="仿宋" w:cs="仿宋"/>
                <w:color w:val="auto"/>
                <w:highlight w:val="none"/>
              </w:rPr>
              <w:t>方案</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包含但不仅限于</w:t>
            </w:r>
            <w:r>
              <w:rPr>
                <w:rFonts w:hint="eastAsia" w:ascii="仿宋" w:hAnsi="仿宋" w:eastAsia="仿宋" w:cs="仿宋"/>
                <w:color w:val="auto"/>
                <w:highlight w:val="none"/>
              </w:rPr>
              <w:t>风险与分级、应急处置流程、保障措施</w:t>
            </w:r>
            <w:r>
              <w:rPr>
                <w:rFonts w:hint="eastAsia" w:ascii="仿宋" w:hAnsi="仿宋" w:eastAsia="仿宋" w:cs="仿宋"/>
                <w:color w:val="auto"/>
                <w:highlight w:val="none"/>
                <w:lang w:val="en-US" w:eastAsia="zh-CN"/>
              </w:rPr>
              <w:t>等</w:t>
            </w:r>
            <w:r>
              <w:rPr>
                <w:rFonts w:hint="eastAsia" w:ascii="仿宋" w:hAnsi="仿宋" w:eastAsia="仿宋" w:cs="仿宋"/>
                <w:color w:val="auto"/>
                <w:highlight w:val="none"/>
              </w:rPr>
              <w:t>进行综合评分</w:t>
            </w:r>
            <w:r>
              <w:rPr>
                <w:rFonts w:hint="eastAsia" w:ascii="仿宋" w:hAnsi="仿宋" w:eastAsia="仿宋"/>
                <w:color w:val="000000"/>
                <w:sz w:val="21"/>
                <w:szCs w:val="21"/>
                <w:highlight w:val="none"/>
              </w:rPr>
              <w:t>(本项分值设置为</w:t>
            </w:r>
            <w:r>
              <w:rPr>
                <w:rFonts w:hint="eastAsia" w:ascii="仿宋" w:hAnsi="仿宋" w:eastAsia="仿宋"/>
                <w:color w:val="000000"/>
                <w:sz w:val="21"/>
                <w:szCs w:val="21"/>
                <w:highlight w:val="none"/>
                <w:lang w:val="en-US" w:eastAsia="zh-CN"/>
              </w:rPr>
              <w:t>6,5,4,</w:t>
            </w:r>
            <w:r>
              <w:rPr>
                <w:rFonts w:hint="eastAsia" w:ascii="仿宋" w:hAnsi="仿宋" w:eastAsia="仿宋"/>
                <w:color w:val="000000"/>
                <w:sz w:val="21"/>
                <w:szCs w:val="21"/>
                <w:highlight w:val="none"/>
              </w:rPr>
              <w:t>3,2,1,0.5,0分)</w:t>
            </w:r>
            <w:r>
              <w:rPr>
                <w:rFonts w:hint="eastAsia" w:ascii="仿宋" w:hAnsi="仿宋" w:eastAsia="仿宋" w:cs="仿宋"/>
                <w:color w:val="auto"/>
                <w:highlight w:val="none"/>
              </w:rPr>
              <w:t>。</w:t>
            </w:r>
          </w:p>
        </w:tc>
        <w:tc>
          <w:tcPr>
            <w:tcW w:w="869" w:type="dxa"/>
            <w:noWrap w:val="0"/>
            <w:vAlign w:val="center"/>
          </w:tcPr>
          <w:p w14:paraId="1AA82BEE">
            <w:pPr>
              <w:autoSpaceDE w:val="0"/>
              <w:autoSpaceDN w:val="0"/>
              <w:spacing w:after="156" w:line="240" w:lineRule="auto"/>
              <w:jc w:val="center"/>
              <w:rPr>
                <w:rFonts w:hint="eastAsia" w:ascii="仿宋" w:hAnsi="仿宋" w:eastAsia="仿宋"/>
                <w:color w:val="000000"/>
                <w:sz w:val="21"/>
                <w:szCs w:val="21"/>
                <w:highlight w:val="none"/>
                <w:lang w:val="en-US" w:eastAsia="zh-CN"/>
              </w:rPr>
            </w:pPr>
            <w:r>
              <w:rPr>
                <w:rFonts w:hint="eastAsia" w:ascii="仿宋" w:hAnsi="仿宋" w:eastAsia="仿宋"/>
                <w:color w:val="000000"/>
                <w:sz w:val="21"/>
                <w:szCs w:val="21"/>
                <w:highlight w:val="none"/>
                <w:lang w:val="en-US" w:eastAsia="zh-CN"/>
              </w:rPr>
              <w:t>6</w:t>
            </w:r>
            <w:r>
              <w:rPr>
                <w:rFonts w:hint="eastAsia" w:ascii="仿宋" w:hAnsi="仿宋" w:eastAsia="仿宋"/>
                <w:color w:val="000000"/>
                <w:sz w:val="21"/>
                <w:szCs w:val="21"/>
                <w:highlight w:val="none"/>
              </w:rPr>
              <w:t>分</w:t>
            </w:r>
          </w:p>
        </w:tc>
      </w:tr>
    </w:tbl>
    <w:p w14:paraId="2513A7B1">
      <w:pPr>
        <w:keepNext w:val="0"/>
        <w:keepLines w:val="0"/>
        <w:pageBreakBefore w:val="0"/>
        <w:kinsoku/>
        <w:wordWrap w:val="0"/>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5C7C0E51">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none"/>
          <w:lang w:val="en-US" w:eastAsia="zh-CN"/>
        </w:rPr>
        <w:t>30</w:t>
      </w:r>
      <w:r>
        <w:rPr>
          <w:rFonts w:hint="eastAsia" w:ascii="仿宋" w:hAnsi="仿宋" w:eastAsia="仿宋" w:cs="仿宋"/>
          <w:b/>
          <w:bCs/>
          <w:iCs/>
          <w:color w:val="auto"/>
          <w:sz w:val="24"/>
          <w:highlight w:val="none"/>
        </w:rPr>
        <w:t>分）</w:t>
      </w:r>
    </w:p>
    <w:p w14:paraId="2D253C41">
      <w:pPr>
        <w:keepLines w:val="0"/>
        <w:pageBreakBefore w:val="0"/>
        <w:kinsoku/>
        <w:overflowPunct/>
        <w:topLinePunct w:val="0"/>
        <w:bidi w:val="0"/>
        <w:spacing w:line="440" w:lineRule="exact"/>
        <w:ind w:firstLine="480" w:firstLineChars="200"/>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2.2.1评标基准价：即满足招标文件要求且投标价格最低的投标报价</w:t>
      </w:r>
      <w:r>
        <w:rPr>
          <w:rFonts w:hint="eastAsia" w:ascii="仿宋" w:hAnsi="仿宋" w:eastAsia="仿宋" w:cs="仿宋"/>
          <w:bCs/>
          <w:iCs/>
          <w:color w:val="auto"/>
          <w:sz w:val="24"/>
          <w:szCs w:val="24"/>
          <w:highlight w:val="none"/>
          <w:lang w:eastAsia="zh-CN"/>
        </w:rPr>
        <w:t>（</w:t>
      </w:r>
      <w:r>
        <w:rPr>
          <w:rFonts w:hint="eastAsia" w:ascii="仿宋" w:hAnsi="仿宋" w:eastAsia="仿宋" w:cs="仿宋"/>
          <w:bCs/>
          <w:iCs/>
          <w:color w:val="auto"/>
          <w:sz w:val="24"/>
          <w:szCs w:val="24"/>
          <w:highlight w:val="none"/>
          <w:lang w:val="en-US" w:eastAsia="zh-CN"/>
        </w:rPr>
        <w:t>投标下浮率最大者</w:t>
      </w:r>
      <w:r>
        <w:rPr>
          <w:rFonts w:hint="eastAsia" w:ascii="仿宋" w:hAnsi="仿宋" w:eastAsia="仿宋" w:cs="仿宋"/>
          <w:bCs/>
          <w:iCs/>
          <w:color w:val="auto"/>
          <w:sz w:val="24"/>
          <w:szCs w:val="24"/>
          <w:highlight w:val="none"/>
          <w:lang w:eastAsia="zh-CN"/>
        </w:rPr>
        <w:t>）</w:t>
      </w:r>
      <w:r>
        <w:rPr>
          <w:rFonts w:hint="eastAsia" w:ascii="仿宋" w:hAnsi="仿宋" w:eastAsia="仿宋" w:cs="仿宋"/>
          <w:bCs/>
          <w:iCs/>
          <w:color w:val="auto"/>
          <w:sz w:val="24"/>
          <w:szCs w:val="24"/>
          <w:highlight w:val="none"/>
        </w:rPr>
        <w:t>为评标基准价，其价格分为满分。</w:t>
      </w:r>
    </w:p>
    <w:p w14:paraId="037F3AF6">
      <w:pPr>
        <w:keepLines w:val="0"/>
        <w:pageBreakBefore w:val="0"/>
        <w:kinsoku/>
        <w:overflowPunct/>
        <w:topLinePunct w:val="0"/>
        <w:bidi w:val="0"/>
        <w:spacing w:line="440" w:lineRule="exact"/>
        <w:ind w:firstLine="480" w:firstLineChars="200"/>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2.2.2其他投标人的价格分统一按照下列公式计算：</w:t>
      </w:r>
    </w:p>
    <w:p w14:paraId="254DD2A3">
      <w:pPr>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line="440" w:lineRule="exact"/>
        <w:ind w:firstLine="480" w:firstLineChars="200"/>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投标报价得分=</w:t>
      </w:r>
      <w:r>
        <w:rPr>
          <w:rFonts w:hint="eastAsia" w:ascii="仿宋" w:hAnsi="仿宋" w:eastAsia="仿宋" w:cs="仿宋"/>
          <w:bCs/>
          <w:iCs/>
          <w:color w:val="auto"/>
          <w:sz w:val="24"/>
          <w:szCs w:val="24"/>
          <w:highlight w:val="none"/>
          <w:lang w:val="en-US" w:eastAsia="zh-CN"/>
        </w:rPr>
        <w:t>[</w:t>
      </w:r>
      <w:r>
        <w:rPr>
          <w:rFonts w:hint="eastAsia" w:ascii="仿宋" w:hAnsi="仿宋" w:eastAsia="仿宋" w:cs="仿宋"/>
          <w:bCs/>
          <w:iCs/>
          <w:color w:val="auto"/>
          <w:sz w:val="24"/>
          <w:szCs w:val="24"/>
          <w:highlight w:val="none"/>
          <w:lang w:eastAsia="zh-CN"/>
        </w:rPr>
        <w:t>（</w:t>
      </w:r>
      <w:r>
        <w:rPr>
          <w:rFonts w:hint="eastAsia" w:ascii="仿宋" w:hAnsi="仿宋" w:eastAsia="仿宋" w:cs="仿宋"/>
          <w:bCs/>
          <w:iCs/>
          <w:color w:val="auto"/>
          <w:sz w:val="24"/>
          <w:szCs w:val="24"/>
          <w:highlight w:val="none"/>
          <w:lang w:val="en-US" w:eastAsia="zh-CN"/>
        </w:rPr>
        <w:t>1-</w:t>
      </w:r>
      <w:r>
        <w:rPr>
          <w:rFonts w:hint="eastAsia" w:ascii="仿宋" w:hAnsi="仿宋" w:eastAsia="仿宋" w:cs="仿宋"/>
          <w:bCs/>
          <w:iCs/>
          <w:color w:val="auto"/>
          <w:sz w:val="24"/>
          <w:szCs w:val="24"/>
          <w:highlight w:val="none"/>
        </w:rPr>
        <w:t>评标基准价</w:t>
      </w:r>
      <w:r>
        <w:rPr>
          <w:rFonts w:hint="eastAsia" w:ascii="仿宋" w:hAnsi="仿宋" w:eastAsia="仿宋" w:cs="仿宋"/>
          <w:bCs/>
          <w:iCs/>
          <w:color w:val="auto"/>
          <w:sz w:val="24"/>
          <w:szCs w:val="24"/>
          <w:highlight w:val="none"/>
          <w:lang w:eastAsia="zh-CN"/>
        </w:rPr>
        <w:t>）</w:t>
      </w:r>
      <w:r>
        <w:rPr>
          <w:rFonts w:hint="eastAsia" w:ascii="仿宋" w:hAnsi="仿宋" w:eastAsia="仿宋" w:cs="仿宋"/>
          <w:bCs/>
          <w:iCs/>
          <w:color w:val="auto"/>
          <w:sz w:val="24"/>
          <w:szCs w:val="24"/>
          <w:highlight w:val="none"/>
          <w:lang w:val="en-US" w:eastAsia="zh-CN"/>
        </w:rPr>
        <w:t>]</w:t>
      </w:r>
      <w:r>
        <w:rPr>
          <w:rFonts w:hint="eastAsia" w:ascii="仿宋" w:hAnsi="仿宋" w:eastAsia="仿宋" w:cs="仿宋"/>
          <w:bCs/>
          <w:iCs/>
          <w:color w:val="auto"/>
          <w:sz w:val="24"/>
          <w:szCs w:val="24"/>
          <w:highlight w:val="none"/>
        </w:rPr>
        <w:t>／</w:t>
      </w:r>
      <w:r>
        <w:rPr>
          <w:rFonts w:hint="eastAsia" w:ascii="仿宋" w:hAnsi="仿宋" w:eastAsia="仿宋" w:cs="仿宋"/>
          <w:bCs/>
          <w:iCs/>
          <w:color w:val="auto"/>
          <w:sz w:val="24"/>
          <w:szCs w:val="24"/>
          <w:highlight w:val="none"/>
          <w:lang w:val="en-US" w:eastAsia="zh-CN"/>
        </w:rPr>
        <w:t>[</w:t>
      </w:r>
      <w:r>
        <w:rPr>
          <w:rFonts w:hint="eastAsia" w:ascii="仿宋" w:hAnsi="仿宋" w:eastAsia="仿宋" w:cs="仿宋"/>
          <w:bCs/>
          <w:iCs/>
          <w:color w:val="auto"/>
          <w:sz w:val="24"/>
          <w:szCs w:val="24"/>
          <w:highlight w:val="none"/>
          <w:lang w:eastAsia="zh-CN"/>
        </w:rPr>
        <w:t>（</w:t>
      </w:r>
      <w:r>
        <w:rPr>
          <w:rFonts w:hint="eastAsia" w:ascii="仿宋" w:hAnsi="仿宋" w:eastAsia="仿宋" w:cs="仿宋"/>
          <w:bCs/>
          <w:iCs/>
          <w:color w:val="auto"/>
          <w:sz w:val="24"/>
          <w:szCs w:val="24"/>
          <w:highlight w:val="none"/>
          <w:lang w:val="en-US" w:eastAsia="zh-CN"/>
        </w:rPr>
        <w:t>1-投标下浮率</w:t>
      </w:r>
      <w:r>
        <w:rPr>
          <w:rFonts w:hint="eastAsia" w:ascii="仿宋" w:hAnsi="仿宋" w:eastAsia="仿宋" w:cs="仿宋"/>
          <w:bCs/>
          <w:iCs/>
          <w:color w:val="auto"/>
          <w:sz w:val="24"/>
          <w:szCs w:val="24"/>
          <w:highlight w:val="none"/>
          <w:lang w:eastAsia="zh-CN"/>
        </w:rPr>
        <w:t>）</w:t>
      </w:r>
      <w:r>
        <w:rPr>
          <w:rFonts w:hint="eastAsia" w:ascii="仿宋" w:hAnsi="仿宋" w:eastAsia="仿宋" w:cs="仿宋"/>
          <w:bCs/>
          <w:iCs/>
          <w:color w:val="auto"/>
          <w:sz w:val="24"/>
          <w:szCs w:val="24"/>
          <w:highlight w:val="none"/>
          <w:lang w:val="en-US" w:eastAsia="zh-CN"/>
        </w:rPr>
        <w:t>]</w:t>
      </w:r>
      <w:r>
        <w:rPr>
          <w:rFonts w:hint="eastAsia" w:ascii="仿宋" w:hAnsi="仿宋" w:eastAsia="仿宋" w:cs="仿宋"/>
          <w:bCs/>
          <w:iCs/>
          <w:color w:val="auto"/>
          <w:sz w:val="24"/>
          <w:szCs w:val="24"/>
          <w:highlight w:val="none"/>
        </w:rPr>
        <w:t>×价格权值×100</w:t>
      </w:r>
    </w:p>
    <w:p w14:paraId="5201B079">
      <w:pPr>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line="440" w:lineRule="exact"/>
        <w:ind w:firstLine="480" w:firstLineChars="200"/>
        <w:rPr>
          <w:rFonts w:hint="default" w:ascii="仿宋" w:hAnsi="仿宋" w:eastAsia="仿宋" w:cs="仿宋"/>
          <w:bCs/>
          <w:iCs/>
          <w:color w:val="auto"/>
          <w:sz w:val="24"/>
          <w:szCs w:val="24"/>
          <w:highlight w:val="none"/>
          <w:lang w:val="en-US" w:eastAsia="zh-CN"/>
        </w:rPr>
      </w:pPr>
      <w:r>
        <w:rPr>
          <w:rFonts w:hint="eastAsia" w:ascii="仿宋" w:hAnsi="仿宋" w:eastAsia="仿宋" w:cs="仿宋"/>
          <w:bCs/>
          <w:iCs/>
          <w:color w:val="auto"/>
          <w:sz w:val="24"/>
          <w:szCs w:val="24"/>
          <w:highlight w:val="none"/>
        </w:rPr>
        <w:t>即：投标报价得分=</w:t>
      </w:r>
      <w:r>
        <w:rPr>
          <w:rFonts w:hint="eastAsia" w:ascii="仿宋" w:hAnsi="仿宋" w:eastAsia="仿宋" w:cs="仿宋"/>
          <w:bCs/>
          <w:iCs/>
          <w:color w:val="auto"/>
          <w:sz w:val="24"/>
          <w:szCs w:val="24"/>
          <w:highlight w:val="none"/>
          <w:lang w:val="en-US" w:eastAsia="zh-CN"/>
        </w:rPr>
        <w:t>[</w:t>
      </w:r>
      <w:r>
        <w:rPr>
          <w:rFonts w:hint="eastAsia" w:ascii="仿宋" w:hAnsi="仿宋" w:eastAsia="仿宋" w:cs="仿宋"/>
          <w:bCs/>
          <w:iCs/>
          <w:color w:val="auto"/>
          <w:sz w:val="24"/>
          <w:szCs w:val="24"/>
          <w:highlight w:val="none"/>
          <w:lang w:eastAsia="zh-CN"/>
        </w:rPr>
        <w:t>（</w:t>
      </w:r>
      <w:r>
        <w:rPr>
          <w:rFonts w:hint="eastAsia" w:ascii="仿宋" w:hAnsi="仿宋" w:eastAsia="仿宋" w:cs="仿宋"/>
          <w:bCs/>
          <w:iCs/>
          <w:color w:val="auto"/>
          <w:sz w:val="24"/>
          <w:szCs w:val="24"/>
          <w:highlight w:val="none"/>
          <w:lang w:val="en-US" w:eastAsia="zh-CN"/>
        </w:rPr>
        <w:t>1-</w:t>
      </w:r>
      <w:r>
        <w:rPr>
          <w:rFonts w:hint="eastAsia" w:ascii="仿宋" w:hAnsi="仿宋" w:eastAsia="仿宋" w:cs="仿宋"/>
          <w:bCs/>
          <w:iCs/>
          <w:color w:val="auto"/>
          <w:sz w:val="24"/>
          <w:szCs w:val="24"/>
          <w:highlight w:val="none"/>
        </w:rPr>
        <w:t>评标基准价</w:t>
      </w:r>
      <w:r>
        <w:rPr>
          <w:rFonts w:hint="eastAsia" w:ascii="仿宋" w:hAnsi="仿宋" w:eastAsia="仿宋" w:cs="仿宋"/>
          <w:bCs/>
          <w:iCs/>
          <w:color w:val="auto"/>
          <w:sz w:val="24"/>
          <w:szCs w:val="24"/>
          <w:highlight w:val="none"/>
          <w:lang w:eastAsia="zh-CN"/>
        </w:rPr>
        <w:t>）</w:t>
      </w:r>
      <w:r>
        <w:rPr>
          <w:rFonts w:hint="eastAsia" w:ascii="仿宋" w:hAnsi="仿宋" w:eastAsia="仿宋" w:cs="仿宋"/>
          <w:bCs/>
          <w:iCs/>
          <w:color w:val="auto"/>
          <w:sz w:val="24"/>
          <w:szCs w:val="24"/>
          <w:highlight w:val="none"/>
          <w:lang w:val="en-US" w:eastAsia="zh-CN"/>
        </w:rPr>
        <w:t>]</w:t>
      </w:r>
      <w:r>
        <w:rPr>
          <w:rFonts w:hint="eastAsia" w:ascii="仿宋" w:hAnsi="仿宋" w:eastAsia="仿宋" w:cs="仿宋"/>
          <w:bCs/>
          <w:iCs/>
          <w:color w:val="auto"/>
          <w:sz w:val="24"/>
          <w:szCs w:val="24"/>
          <w:highlight w:val="none"/>
        </w:rPr>
        <w:t>／</w:t>
      </w:r>
      <w:r>
        <w:rPr>
          <w:rFonts w:hint="eastAsia" w:ascii="仿宋" w:hAnsi="仿宋" w:eastAsia="仿宋" w:cs="仿宋"/>
          <w:bCs/>
          <w:iCs/>
          <w:color w:val="auto"/>
          <w:sz w:val="24"/>
          <w:szCs w:val="24"/>
          <w:highlight w:val="none"/>
          <w:lang w:val="en-US" w:eastAsia="zh-CN"/>
        </w:rPr>
        <w:t>[</w:t>
      </w:r>
      <w:r>
        <w:rPr>
          <w:rFonts w:hint="eastAsia" w:ascii="仿宋" w:hAnsi="仿宋" w:eastAsia="仿宋" w:cs="仿宋"/>
          <w:bCs/>
          <w:iCs/>
          <w:color w:val="auto"/>
          <w:sz w:val="24"/>
          <w:szCs w:val="24"/>
          <w:highlight w:val="none"/>
          <w:lang w:eastAsia="zh-CN"/>
        </w:rPr>
        <w:t>（</w:t>
      </w:r>
      <w:r>
        <w:rPr>
          <w:rFonts w:hint="eastAsia" w:ascii="仿宋" w:hAnsi="仿宋" w:eastAsia="仿宋" w:cs="仿宋"/>
          <w:bCs/>
          <w:iCs/>
          <w:color w:val="auto"/>
          <w:sz w:val="24"/>
          <w:szCs w:val="24"/>
          <w:highlight w:val="none"/>
          <w:lang w:val="en-US" w:eastAsia="zh-CN"/>
        </w:rPr>
        <w:t>1-投标下浮率</w:t>
      </w:r>
      <w:r>
        <w:rPr>
          <w:rFonts w:hint="eastAsia" w:ascii="仿宋" w:hAnsi="仿宋" w:eastAsia="仿宋" w:cs="仿宋"/>
          <w:bCs/>
          <w:iCs/>
          <w:color w:val="auto"/>
          <w:sz w:val="24"/>
          <w:szCs w:val="24"/>
          <w:highlight w:val="none"/>
        </w:rPr>
        <w:t>)</w:t>
      </w:r>
      <w:r>
        <w:rPr>
          <w:rFonts w:hint="eastAsia" w:ascii="仿宋" w:hAnsi="仿宋" w:eastAsia="仿宋" w:cs="仿宋"/>
          <w:bCs/>
          <w:iCs/>
          <w:color w:val="auto"/>
          <w:sz w:val="24"/>
          <w:szCs w:val="24"/>
          <w:highlight w:val="none"/>
          <w:lang w:val="en-US" w:eastAsia="zh-CN"/>
        </w:rPr>
        <w:t>]</w:t>
      </w:r>
      <w:r>
        <w:rPr>
          <w:rFonts w:hint="eastAsia" w:ascii="仿宋" w:hAnsi="仿宋" w:eastAsia="仿宋" w:cs="仿宋"/>
          <w:bCs/>
          <w:iCs/>
          <w:color w:val="auto"/>
          <w:sz w:val="24"/>
          <w:szCs w:val="24"/>
          <w:highlight w:val="none"/>
        </w:rPr>
        <w:t>×</w:t>
      </w:r>
      <w:r>
        <w:rPr>
          <w:rFonts w:hint="eastAsia" w:ascii="仿宋" w:hAnsi="仿宋" w:eastAsia="仿宋" w:cs="仿宋"/>
          <w:bCs/>
          <w:iCs/>
          <w:color w:val="auto"/>
          <w:sz w:val="24"/>
          <w:szCs w:val="24"/>
          <w:highlight w:val="none"/>
          <w:lang w:val="en-US" w:eastAsia="zh-CN"/>
        </w:rPr>
        <w:t>30</w:t>
      </w:r>
    </w:p>
    <w:p w14:paraId="3A41B53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lang w:val="en-US" w:eastAsia="zh-CN"/>
        </w:rPr>
      </w:pPr>
    </w:p>
    <w:p w14:paraId="7B941436">
      <w:pPr>
        <w:pStyle w:val="24"/>
        <w:kinsoku/>
        <w:wordWrap w:val="0"/>
        <w:overflowPunct/>
        <w:topLinePunct w:val="0"/>
        <w:bidi w:val="0"/>
        <w:snapToGrid w:val="0"/>
        <w:spacing w:line="360" w:lineRule="auto"/>
        <w:ind w:firstLine="0" w:firstLineChars="0"/>
        <w:rPr>
          <w:rFonts w:hint="eastAsia" w:ascii="仿宋" w:hAnsi="仿宋" w:eastAsia="仿宋" w:cs="仿宋"/>
          <w:color w:val="auto"/>
          <w:highlight w:val="none"/>
        </w:rPr>
      </w:pPr>
    </w:p>
    <w:p w14:paraId="5B07149B">
      <w:pPr>
        <w:keepNext w:val="0"/>
        <w:keepLines w:val="0"/>
        <w:pageBreakBefore/>
        <w:widowControl/>
        <w:kinsoku/>
        <w:wordWrap w:val="0"/>
        <w:overflowPunct/>
        <w:topLinePunct w:val="0"/>
        <w:autoSpaceDE/>
        <w:autoSpaceDN/>
        <w:bidi w:val="0"/>
        <w:adjustRightInd/>
        <w:snapToGrid/>
        <w:jc w:val="center"/>
        <w:textAlignment w:val="auto"/>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0"/>
      <w:r>
        <w:rPr>
          <w:rFonts w:hint="eastAsia" w:ascii="仿宋" w:hAnsi="仿宋" w:eastAsia="仿宋" w:cs="仿宋"/>
          <w:b/>
          <w:color w:val="auto"/>
          <w:sz w:val="36"/>
          <w:szCs w:val="20"/>
          <w:highlight w:val="none"/>
        </w:rPr>
        <w:t xml:space="preserve"> </w:t>
      </w:r>
      <w:bookmarkEnd w:id="41"/>
      <w:r>
        <w:rPr>
          <w:rFonts w:hint="eastAsia" w:ascii="仿宋" w:hAnsi="仿宋" w:eastAsia="仿宋" w:cs="仿宋"/>
          <w:b/>
          <w:color w:val="auto"/>
          <w:sz w:val="36"/>
          <w:szCs w:val="20"/>
          <w:highlight w:val="none"/>
        </w:rPr>
        <w:t>投标文件及其附件格式</w:t>
      </w:r>
    </w:p>
    <w:p w14:paraId="7EE6C208">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14:paraId="55B3553F">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B05EBEC">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FC39C08">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14:paraId="7A834153">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1BB34ED">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F362EA0">
      <w:pPr>
        <w:pStyle w:val="23"/>
        <w:kinsoku/>
        <w:wordWrap w:val="0"/>
        <w:overflowPunct/>
        <w:topLinePunct w:val="0"/>
        <w:bidi w:val="0"/>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169D1020">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079D12EC">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2DAE0E2E">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p>
    <w:p w14:paraId="54E4A65B">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14:paraId="3A1D131E">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20146FB6">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14:paraId="02ECA420">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整体安全运营服务</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330600263010080000164-TYJZ2026030</w:t>
      </w:r>
      <w:r>
        <w:rPr>
          <w:rFonts w:hint="eastAsia" w:ascii="仿宋" w:hAnsi="仿宋" w:eastAsia="仿宋" w:cs="仿宋"/>
          <w:color w:val="auto"/>
          <w:sz w:val="24"/>
          <w:highlight w:val="none"/>
        </w:rPr>
        <w:t>】政府采购活动，郑重承诺：</w:t>
      </w:r>
    </w:p>
    <w:p w14:paraId="733A28E4">
      <w:pPr>
        <w:kinsoku/>
        <w:wordWrap w:val="0"/>
        <w:overflowPunct/>
        <w:topLinePunct w:val="0"/>
        <w:bidi w:val="0"/>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5ABB1A65">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58FD1E1">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9D8A816">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7E7E2E1D">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1A21AC3">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9A50688">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6D5858D5">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14:paraId="35D69A2E">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EE2515E">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933C93F">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0704E0F5">
      <w:pPr>
        <w:kinsoku/>
        <w:wordWrap w:val="0"/>
        <w:overflowPunct/>
        <w:topLinePunct w:val="0"/>
        <w:bidi w:val="0"/>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7717AAC">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A4BCBB5">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7710F5DE">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5409C1B3">
      <w:pPr>
        <w:widowControl/>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BA87F9E">
      <w:pPr>
        <w:widowControl/>
        <w:kinsoku/>
        <w:wordWrap w:val="0"/>
        <w:overflowPunct/>
        <w:topLinePunct w:val="0"/>
        <w:bidi w:val="0"/>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6634143C">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BB28013">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17A47245">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09563D67">
      <w:pPr>
        <w:widowControl/>
        <w:kinsoku/>
        <w:wordWrap w:val="0"/>
        <w:overflowPunct/>
        <w:topLinePunct w:val="0"/>
        <w:bidi w:val="0"/>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6700DF4">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1C8EA223">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965F088">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8D60EE1">
      <w:pPr>
        <w:kinsoku/>
        <w:wordWrap w:val="0"/>
        <w:overflowPunct/>
        <w:topLinePunct w:val="0"/>
        <w:bidi w:val="0"/>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E59EFC5">
      <w:pPr>
        <w:widowControl/>
        <w:kinsoku/>
        <w:wordWrap w:val="0"/>
        <w:overflowPunct/>
        <w:topLinePunct w:val="0"/>
        <w:bidi w:val="0"/>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256DA0E">
      <w:pPr>
        <w:kinsoku/>
        <w:wordWrap w:val="0"/>
        <w:overflowPunct/>
        <w:topLinePunct w:val="0"/>
        <w:bidi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7CC4DCA">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p>
    <w:p w14:paraId="7F616185">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2F2738CE">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5E43DBB9">
      <w:pPr>
        <w:kinsoku/>
        <w:wordWrap w:val="0"/>
        <w:overflowPunct/>
        <w:topLinePunct w:val="0"/>
        <w:bidi w:val="0"/>
        <w:spacing w:line="360" w:lineRule="auto"/>
        <w:jc w:val="center"/>
        <w:outlineLvl w:val="0"/>
        <w:rPr>
          <w:rFonts w:hint="eastAsia" w:ascii="仿宋" w:hAnsi="仿宋" w:eastAsia="仿宋" w:cs="仿宋"/>
          <w:b/>
          <w:color w:val="auto"/>
          <w:kern w:val="0"/>
          <w:sz w:val="24"/>
          <w:highlight w:val="none"/>
        </w:rPr>
      </w:pPr>
    </w:p>
    <w:p w14:paraId="25DEB6CD">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AFA09B2">
      <w:pPr>
        <w:kinsoku/>
        <w:wordWrap w:val="0"/>
        <w:overflowPunct/>
        <w:topLinePunct w:val="0"/>
        <w:bidi w:val="0"/>
        <w:spacing w:line="336" w:lineRule="auto"/>
        <w:jc w:val="center"/>
        <w:outlineLvl w:val="0"/>
        <w:rPr>
          <w:rFonts w:hint="eastAsia" w:ascii="仿宋" w:hAnsi="仿宋" w:eastAsia="仿宋" w:cs="仿宋"/>
          <w:b/>
          <w:color w:val="auto"/>
          <w:kern w:val="0"/>
          <w:sz w:val="24"/>
          <w:highlight w:val="none"/>
        </w:rPr>
      </w:pPr>
    </w:p>
    <w:p w14:paraId="25DD511E">
      <w:pPr>
        <w:kinsoku/>
        <w:wordWrap w:val="0"/>
        <w:overflowPunct/>
        <w:topLinePunct w:val="0"/>
        <w:bidi w:val="0"/>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6E8527D6">
      <w:pPr>
        <w:pStyle w:val="905"/>
        <w:numPr>
          <w:ilvl w:val="0"/>
          <w:numId w:val="8"/>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734A816">
      <w:pPr>
        <w:pStyle w:val="905"/>
        <w:numPr>
          <w:ilvl w:val="0"/>
          <w:numId w:val="8"/>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00D57E07">
      <w:pPr>
        <w:pStyle w:val="905"/>
        <w:numPr>
          <w:ilvl w:val="0"/>
          <w:numId w:val="8"/>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19072D66">
      <w:pPr>
        <w:pStyle w:val="905"/>
        <w:numPr>
          <w:ilvl w:val="0"/>
          <w:numId w:val="8"/>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3A346A2B">
      <w:pPr>
        <w:pStyle w:val="905"/>
        <w:numPr>
          <w:ilvl w:val="0"/>
          <w:numId w:val="8"/>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6E548139">
      <w:pPr>
        <w:pStyle w:val="905"/>
        <w:numPr>
          <w:ilvl w:val="0"/>
          <w:numId w:val="8"/>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847B99F">
      <w:pPr>
        <w:pStyle w:val="905"/>
        <w:numPr>
          <w:ilvl w:val="0"/>
          <w:numId w:val="8"/>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454D816D">
      <w:pPr>
        <w:kinsoku/>
        <w:wordWrap w:val="0"/>
        <w:overflowPunct/>
        <w:topLinePunct w:val="0"/>
        <w:bidi w:val="0"/>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4E1F3F15">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12FFB5B">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6DA08A67">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51EAB4BF">
      <w:pPr>
        <w:kinsoku/>
        <w:wordWrap w:val="0"/>
        <w:overflowPunct/>
        <w:topLinePunct w:val="0"/>
        <w:bidi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1218E3D0">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69D0FB9">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E0E596A">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3DFB5ED">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E62CFCB">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CF3423C">
      <w:pPr>
        <w:kinsoku/>
        <w:wordWrap w:val="0"/>
        <w:overflowPunct/>
        <w:topLinePunct w:val="0"/>
        <w:bidi w:val="0"/>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77FEB5C">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14:paraId="42C5EC0A">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14:paraId="03D4E030">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14:paraId="3128E676">
      <w:pPr>
        <w:kinsoku/>
        <w:wordWrap w:val="0"/>
        <w:overflowPunct/>
        <w:topLinePunct w:val="0"/>
        <w:bidi w:val="0"/>
        <w:snapToGrid w:val="0"/>
        <w:spacing w:line="360" w:lineRule="auto"/>
        <w:jc w:val="both"/>
        <w:rPr>
          <w:rFonts w:hint="eastAsia" w:ascii="仿宋" w:hAnsi="仿宋" w:eastAsia="仿宋" w:cs="仿宋"/>
          <w:b/>
          <w:color w:val="auto"/>
          <w:kern w:val="0"/>
          <w:sz w:val="32"/>
          <w:szCs w:val="32"/>
          <w:highlight w:val="none"/>
          <w:lang w:val="zh-CN"/>
        </w:rPr>
      </w:pPr>
    </w:p>
    <w:p w14:paraId="17EACDBA">
      <w:pPr>
        <w:widowControl/>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2F68FA1">
      <w:pPr>
        <w:kinsoku/>
        <w:wordWrap w:val="0"/>
        <w:overflowPunct/>
        <w:topLinePunct w:val="0"/>
        <w:bidi w:val="0"/>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5FED270B">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14:paraId="31FB9801">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4515816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15B7C1F">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221DFC58">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08389776">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0D9AF489">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080E1D1A">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953FCD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3E078EA">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3B13E901">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98B985D">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5339C684">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463D1C8">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302C93F4">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E14A804">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091EE801">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6DF48DE8">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78C139D5">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6EBFBC75">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99CBB49">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21637BD2">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1E869E7D">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22B94E92">
      <w:pPr>
        <w:kinsoku/>
        <w:wordWrap w:val="0"/>
        <w:overflowPunct/>
        <w:topLinePunct w:val="0"/>
        <w:bidi w:val="0"/>
        <w:jc w:val="center"/>
        <w:rPr>
          <w:rFonts w:hint="eastAsia" w:ascii="仿宋" w:hAnsi="仿宋" w:eastAsia="仿宋" w:cs="仿宋"/>
          <w:b/>
          <w:color w:val="auto"/>
          <w:sz w:val="24"/>
          <w:highlight w:val="none"/>
        </w:rPr>
      </w:pPr>
    </w:p>
    <w:p w14:paraId="0E814E2C">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（招标编号:  ）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84E93C4">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3264BE9">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1242939">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14:paraId="52CCEF9B">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BE56E5F">
      <w:pPr>
        <w:kinsoku/>
        <w:wordWrap w:val="0"/>
        <w:overflowPunct/>
        <w:topLinePunct w:val="0"/>
        <w:bidi w:val="0"/>
        <w:spacing w:line="360" w:lineRule="exact"/>
        <w:rPr>
          <w:rFonts w:hint="eastAsia" w:ascii="仿宋" w:hAnsi="仿宋" w:eastAsia="仿宋" w:cs="仿宋"/>
          <w:color w:val="auto"/>
          <w:sz w:val="24"/>
          <w:highlight w:val="none"/>
        </w:rPr>
      </w:pPr>
    </w:p>
    <w:p w14:paraId="15FC9C25">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5D84469">
      <w:pPr>
        <w:kinsoku/>
        <w:wordWrap w:val="0"/>
        <w:overflowPunct/>
        <w:topLinePunct w:val="0"/>
        <w:bidi w:val="0"/>
        <w:spacing w:line="360" w:lineRule="exact"/>
        <w:rPr>
          <w:rFonts w:hint="eastAsia" w:ascii="仿宋" w:hAnsi="仿宋" w:eastAsia="仿宋" w:cs="仿宋"/>
          <w:color w:val="auto"/>
          <w:sz w:val="24"/>
          <w:highlight w:val="none"/>
        </w:rPr>
      </w:pPr>
    </w:p>
    <w:p w14:paraId="1C94B6FD">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37EBF64">
      <w:pPr>
        <w:kinsoku/>
        <w:wordWrap w:val="0"/>
        <w:overflowPunct/>
        <w:topLinePunct w:val="0"/>
        <w:bidi w:val="0"/>
        <w:spacing w:line="360" w:lineRule="exact"/>
        <w:rPr>
          <w:rFonts w:hint="eastAsia" w:ascii="仿宋" w:hAnsi="仿宋" w:eastAsia="仿宋" w:cs="仿宋"/>
          <w:color w:val="auto"/>
          <w:sz w:val="24"/>
          <w:highlight w:val="none"/>
        </w:rPr>
      </w:pPr>
    </w:p>
    <w:p w14:paraId="23603C88">
      <w:pPr>
        <w:kinsoku/>
        <w:wordWrap w:val="0"/>
        <w:overflowPunct/>
        <w:topLinePunct w:val="0"/>
        <w:bidi w:val="0"/>
        <w:spacing w:line="360" w:lineRule="exact"/>
        <w:rPr>
          <w:rFonts w:hint="eastAsia" w:ascii="仿宋" w:hAnsi="仿宋" w:eastAsia="仿宋" w:cs="仿宋"/>
          <w:color w:val="auto"/>
          <w:sz w:val="24"/>
          <w:highlight w:val="none"/>
        </w:rPr>
      </w:pPr>
    </w:p>
    <w:p w14:paraId="4BF5B533">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26415D6D">
      <w:pPr>
        <w:kinsoku/>
        <w:wordWrap w:val="0"/>
        <w:overflowPunct/>
        <w:topLinePunct w:val="0"/>
        <w:bidi w:val="0"/>
        <w:spacing w:line="360" w:lineRule="exact"/>
        <w:rPr>
          <w:rFonts w:hint="eastAsia" w:ascii="仿宋" w:hAnsi="仿宋" w:eastAsia="仿宋" w:cs="仿宋"/>
          <w:color w:val="auto"/>
          <w:sz w:val="24"/>
          <w:highlight w:val="none"/>
        </w:rPr>
      </w:pPr>
    </w:p>
    <w:p w14:paraId="6ADBA667">
      <w:pPr>
        <w:kinsoku/>
        <w:wordWrap w:val="0"/>
        <w:overflowPunct/>
        <w:topLinePunct w:val="0"/>
        <w:bidi w:val="0"/>
        <w:spacing w:line="360" w:lineRule="exact"/>
        <w:rPr>
          <w:rFonts w:hint="eastAsia" w:ascii="仿宋" w:hAnsi="仿宋" w:eastAsia="仿宋" w:cs="仿宋"/>
          <w:color w:val="auto"/>
          <w:sz w:val="24"/>
          <w:highlight w:val="none"/>
        </w:rPr>
      </w:pPr>
    </w:p>
    <w:p w14:paraId="72E5DBA6">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2432B5D">
      <w:pPr>
        <w:kinsoku/>
        <w:wordWrap w:val="0"/>
        <w:overflowPunct/>
        <w:topLinePunct w:val="0"/>
        <w:bidi w:val="0"/>
        <w:spacing w:line="360" w:lineRule="exact"/>
        <w:rPr>
          <w:rFonts w:hint="eastAsia" w:ascii="仿宋" w:hAnsi="仿宋" w:eastAsia="仿宋" w:cs="仿宋"/>
          <w:color w:val="auto"/>
          <w:sz w:val="24"/>
          <w:highlight w:val="none"/>
        </w:rPr>
      </w:pPr>
    </w:p>
    <w:p w14:paraId="0A36A478">
      <w:pPr>
        <w:kinsoku/>
        <w:wordWrap w:val="0"/>
        <w:overflowPunct/>
        <w:topLinePunct w:val="0"/>
        <w:bidi w:val="0"/>
        <w:spacing w:line="360" w:lineRule="exact"/>
        <w:rPr>
          <w:rFonts w:hint="eastAsia" w:ascii="仿宋" w:hAnsi="仿宋" w:eastAsia="仿宋" w:cs="仿宋"/>
          <w:color w:val="auto"/>
          <w:sz w:val="24"/>
          <w:highlight w:val="none"/>
        </w:rPr>
      </w:pPr>
    </w:p>
    <w:p w14:paraId="3E757F6C">
      <w:pPr>
        <w:kinsoku/>
        <w:wordWrap w:val="0"/>
        <w:overflowPunct/>
        <w:topLinePunct w:val="0"/>
        <w:bidi w:val="0"/>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9C6C351">
      <w:pPr>
        <w:kinsoku/>
        <w:wordWrap w:val="0"/>
        <w:overflowPunct/>
        <w:topLinePunct w:val="0"/>
        <w:bidi w:val="0"/>
        <w:ind w:firstLine="4920" w:firstLineChars="2050"/>
        <w:jc w:val="left"/>
        <w:rPr>
          <w:rFonts w:hint="eastAsia" w:ascii="仿宋" w:hAnsi="仿宋" w:eastAsia="仿宋" w:cs="仿宋"/>
          <w:color w:val="auto"/>
          <w:sz w:val="24"/>
          <w:highlight w:val="none"/>
        </w:rPr>
      </w:pPr>
    </w:p>
    <w:p w14:paraId="4BD943D7">
      <w:pPr>
        <w:kinsoku/>
        <w:wordWrap w:val="0"/>
        <w:overflowPunct/>
        <w:topLinePunct w:val="0"/>
        <w:bidi w:val="0"/>
        <w:spacing w:line="800" w:lineRule="exact"/>
        <w:rPr>
          <w:rFonts w:hint="eastAsia" w:ascii="仿宋" w:hAnsi="仿宋" w:eastAsia="仿宋" w:cs="仿宋"/>
          <w:b/>
          <w:color w:val="auto"/>
          <w:sz w:val="24"/>
          <w:highlight w:val="none"/>
        </w:rPr>
      </w:pPr>
    </w:p>
    <w:p w14:paraId="7AA8BBE9">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B7BDF32">
      <w:pPr>
        <w:kinsoku/>
        <w:wordWrap w:val="0"/>
        <w:overflowPunct/>
        <w:topLinePunct w:val="0"/>
        <w:bidi w:val="0"/>
        <w:jc w:val="center"/>
        <w:rPr>
          <w:rFonts w:hint="eastAsia" w:ascii="仿宋" w:hAnsi="仿宋" w:eastAsia="仿宋" w:cs="仿宋"/>
          <w:b/>
          <w:color w:val="auto"/>
          <w:sz w:val="24"/>
          <w:highlight w:val="none"/>
        </w:rPr>
      </w:pPr>
    </w:p>
    <w:p w14:paraId="6A43D38C">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5532010">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（招标编号:  ）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66716DA4">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88F9A70">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13B2866">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14:paraId="01C1A85B">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4C4EAE9">
      <w:pPr>
        <w:kinsoku/>
        <w:wordWrap w:val="0"/>
        <w:overflowPunct/>
        <w:topLinePunct w:val="0"/>
        <w:bidi w:val="0"/>
        <w:spacing w:line="360" w:lineRule="exact"/>
        <w:rPr>
          <w:rFonts w:hint="eastAsia" w:ascii="仿宋" w:hAnsi="仿宋" w:eastAsia="仿宋" w:cs="仿宋"/>
          <w:color w:val="auto"/>
          <w:sz w:val="24"/>
          <w:highlight w:val="none"/>
        </w:rPr>
      </w:pPr>
    </w:p>
    <w:p w14:paraId="0037A77F">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FD07538">
      <w:pPr>
        <w:kinsoku/>
        <w:wordWrap w:val="0"/>
        <w:overflowPunct/>
        <w:topLinePunct w:val="0"/>
        <w:bidi w:val="0"/>
        <w:spacing w:line="360" w:lineRule="exact"/>
        <w:rPr>
          <w:rFonts w:hint="eastAsia" w:ascii="仿宋" w:hAnsi="仿宋" w:eastAsia="仿宋" w:cs="仿宋"/>
          <w:color w:val="auto"/>
          <w:sz w:val="24"/>
          <w:highlight w:val="none"/>
        </w:rPr>
      </w:pPr>
    </w:p>
    <w:p w14:paraId="6902D848">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7D712A1">
      <w:pPr>
        <w:kinsoku/>
        <w:wordWrap w:val="0"/>
        <w:overflowPunct/>
        <w:topLinePunct w:val="0"/>
        <w:bidi w:val="0"/>
        <w:spacing w:line="360" w:lineRule="exact"/>
        <w:rPr>
          <w:rFonts w:hint="eastAsia" w:ascii="仿宋" w:hAnsi="仿宋" w:eastAsia="仿宋" w:cs="仿宋"/>
          <w:color w:val="auto"/>
          <w:sz w:val="24"/>
          <w:highlight w:val="none"/>
        </w:rPr>
      </w:pPr>
    </w:p>
    <w:p w14:paraId="669680D9">
      <w:pPr>
        <w:kinsoku/>
        <w:wordWrap w:val="0"/>
        <w:overflowPunct/>
        <w:topLinePunct w:val="0"/>
        <w:bidi w:val="0"/>
        <w:spacing w:line="360" w:lineRule="exact"/>
        <w:rPr>
          <w:rFonts w:hint="eastAsia" w:ascii="仿宋" w:hAnsi="仿宋" w:eastAsia="仿宋" w:cs="仿宋"/>
          <w:color w:val="auto"/>
          <w:sz w:val="24"/>
          <w:highlight w:val="none"/>
        </w:rPr>
      </w:pPr>
    </w:p>
    <w:p w14:paraId="7E278FF2">
      <w:pPr>
        <w:kinsoku/>
        <w:wordWrap w:val="0"/>
        <w:overflowPunct/>
        <w:topLinePunct w:val="0"/>
        <w:bidi w:val="0"/>
        <w:jc w:val="center"/>
        <w:rPr>
          <w:rFonts w:hint="eastAsia" w:ascii="仿宋" w:hAnsi="仿宋" w:eastAsia="仿宋" w:cs="仿宋"/>
          <w:b/>
          <w:color w:val="auto"/>
          <w:kern w:val="0"/>
          <w:sz w:val="32"/>
          <w:szCs w:val="32"/>
          <w:highlight w:val="none"/>
        </w:rPr>
      </w:pPr>
    </w:p>
    <w:p w14:paraId="2AD15063">
      <w:pPr>
        <w:kinsoku/>
        <w:wordWrap w:val="0"/>
        <w:overflowPunct/>
        <w:topLinePunct w:val="0"/>
        <w:bidi w:val="0"/>
        <w:rPr>
          <w:rFonts w:hint="eastAsia" w:ascii="仿宋" w:hAnsi="仿宋" w:eastAsia="仿宋" w:cs="仿宋"/>
          <w:color w:val="auto"/>
          <w:highlight w:val="none"/>
        </w:rPr>
      </w:pPr>
    </w:p>
    <w:p w14:paraId="6B851F2F">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50913E4">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09292BD">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AD653DB">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174BE9D">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14:paraId="3FDB78C8">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14:paraId="741C1A3C">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14:paraId="27DD8C34">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6B5D1CCF">
      <w:pPr>
        <w:kinsoku/>
        <w:wordWrap w:val="0"/>
        <w:overflowPunct/>
        <w:topLinePunct w:val="0"/>
        <w:bidi w:val="0"/>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1022DF3">
      <w:pPr>
        <w:kinsoku/>
        <w:wordWrap w:val="0"/>
        <w:overflowPunct/>
        <w:topLinePunct w:val="0"/>
        <w:bidi w:val="0"/>
        <w:spacing w:line="800" w:lineRule="exact"/>
        <w:rPr>
          <w:rFonts w:hint="eastAsia" w:ascii="仿宋" w:hAnsi="仿宋" w:eastAsia="仿宋" w:cs="仿宋"/>
          <w:b/>
          <w:color w:val="auto"/>
          <w:sz w:val="24"/>
          <w:highlight w:val="none"/>
        </w:rPr>
      </w:pPr>
    </w:p>
    <w:p w14:paraId="40458E09">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362365DA">
      <w:pPr>
        <w:kinsoku/>
        <w:wordWrap w:val="0"/>
        <w:overflowPunct/>
        <w:topLinePunct w:val="0"/>
        <w:bidi w:val="0"/>
        <w:spacing w:line="800" w:lineRule="exact"/>
        <w:rPr>
          <w:rFonts w:hint="eastAsia" w:ascii="仿宋" w:hAnsi="仿宋" w:eastAsia="仿宋" w:cs="仿宋"/>
          <w:b/>
          <w:color w:val="auto"/>
          <w:sz w:val="24"/>
          <w:highlight w:val="none"/>
        </w:rPr>
      </w:pPr>
    </w:p>
    <w:p w14:paraId="0D90F0E1">
      <w:pPr>
        <w:kinsoku/>
        <w:wordWrap w:val="0"/>
        <w:overflowPunct/>
        <w:topLinePunct w:val="0"/>
        <w:bidi w:val="0"/>
        <w:spacing w:line="800" w:lineRule="exact"/>
        <w:rPr>
          <w:rFonts w:hint="eastAsia" w:ascii="仿宋" w:hAnsi="仿宋" w:eastAsia="仿宋" w:cs="仿宋"/>
          <w:b/>
          <w:color w:val="auto"/>
          <w:sz w:val="24"/>
          <w:highlight w:val="none"/>
        </w:rPr>
      </w:pPr>
    </w:p>
    <w:p w14:paraId="3D85D661">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7218F579">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0898C02">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788166D7">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758BA50">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8E49CC6">
      <w:pPr>
        <w:kinsoku/>
        <w:wordWrap w:val="0"/>
        <w:overflowPunct/>
        <w:topLinePunct w:val="0"/>
        <w:bidi w:val="0"/>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40D1E2E8">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742BDED">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8E5377D">
      <w:pPr>
        <w:kinsoku/>
        <w:wordWrap w:val="0"/>
        <w:overflowPunct/>
        <w:topLinePunct w:val="0"/>
        <w:bidi w:val="0"/>
        <w:spacing w:line="440" w:lineRule="exact"/>
        <w:rPr>
          <w:rFonts w:hint="eastAsia" w:ascii="仿宋" w:hAnsi="仿宋" w:eastAsia="仿宋" w:cs="仿宋"/>
          <w:color w:val="auto"/>
          <w:sz w:val="24"/>
          <w:highlight w:val="none"/>
        </w:rPr>
      </w:pPr>
    </w:p>
    <w:p w14:paraId="0A31D9EA">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2109B819">
      <w:pPr>
        <w:kinsoku/>
        <w:wordWrap w:val="0"/>
        <w:overflowPunct/>
        <w:topLinePunct w:val="0"/>
        <w:bidi w:val="0"/>
        <w:spacing w:line="440" w:lineRule="exact"/>
        <w:ind w:right="480"/>
        <w:rPr>
          <w:rFonts w:hint="eastAsia" w:ascii="仿宋" w:hAnsi="仿宋" w:eastAsia="仿宋" w:cs="仿宋"/>
          <w:color w:val="auto"/>
          <w:sz w:val="24"/>
          <w:highlight w:val="none"/>
        </w:rPr>
      </w:pPr>
    </w:p>
    <w:p w14:paraId="75D019CB">
      <w:pPr>
        <w:kinsoku/>
        <w:wordWrap w:val="0"/>
        <w:overflowPunct/>
        <w:topLinePunct w:val="0"/>
        <w:bidi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E1B5829">
      <w:pPr>
        <w:kinsoku/>
        <w:wordWrap w:val="0"/>
        <w:overflowPunct/>
        <w:topLinePunct w:val="0"/>
        <w:bidi w:val="0"/>
        <w:jc w:val="center"/>
        <w:rPr>
          <w:rFonts w:hint="eastAsia" w:ascii="仿宋" w:hAnsi="仿宋" w:eastAsia="仿宋" w:cs="仿宋"/>
          <w:b/>
          <w:color w:val="auto"/>
          <w:kern w:val="0"/>
          <w:sz w:val="32"/>
          <w:szCs w:val="32"/>
          <w:highlight w:val="none"/>
        </w:rPr>
      </w:pPr>
    </w:p>
    <w:p w14:paraId="4C48F7BB">
      <w:pPr>
        <w:kinsoku/>
        <w:wordWrap w:val="0"/>
        <w:overflowPunct/>
        <w:topLinePunct w:val="0"/>
        <w:bidi w:val="0"/>
        <w:jc w:val="center"/>
        <w:rPr>
          <w:rFonts w:hint="eastAsia" w:ascii="仿宋" w:hAnsi="仿宋" w:eastAsia="仿宋" w:cs="仿宋"/>
          <w:b/>
          <w:color w:val="auto"/>
          <w:kern w:val="0"/>
          <w:sz w:val="32"/>
          <w:szCs w:val="32"/>
          <w:highlight w:val="none"/>
        </w:rPr>
      </w:pPr>
    </w:p>
    <w:p w14:paraId="7D930048">
      <w:pPr>
        <w:kinsoku/>
        <w:wordWrap w:val="0"/>
        <w:overflowPunct/>
        <w:topLinePunct w:val="0"/>
        <w:bidi w:val="0"/>
        <w:jc w:val="both"/>
        <w:rPr>
          <w:rFonts w:hint="eastAsia" w:ascii="仿宋" w:hAnsi="仿宋" w:eastAsia="仿宋" w:cs="仿宋"/>
          <w:b/>
          <w:color w:val="auto"/>
          <w:kern w:val="0"/>
          <w:sz w:val="32"/>
          <w:szCs w:val="32"/>
          <w:highlight w:val="none"/>
        </w:rPr>
      </w:pPr>
    </w:p>
    <w:p w14:paraId="4473BEC5">
      <w:pPr>
        <w:kinsoku/>
        <w:wordWrap w:val="0"/>
        <w:overflowPunct/>
        <w:topLinePunct w:val="0"/>
        <w:bidi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711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59E0A5C">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58E43CA">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1A85923">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E92BF86">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324E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2E53270">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3D8E899C">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14:paraId="0E60266C">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14:paraId="668301DC">
            <w:pPr>
              <w:kinsoku/>
              <w:wordWrap w:val="0"/>
              <w:overflowPunct/>
              <w:topLinePunct w:val="0"/>
              <w:bidi w:val="0"/>
              <w:jc w:val="center"/>
              <w:rPr>
                <w:rFonts w:hint="eastAsia" w:ascii="仿宋" w:hAnsi="仿宋" w:eastAsia="仿宋" w:cs="仿宋"/>
                <w:b/>
                <w:color w:val="auto"/>
                <w:kern w:val="0"/>
                <w:sz w:val="32"/>
                <w:szCs w:val="32"/>
                <w:highlight w:val="none"/>
              </w:rPr>
            </w:pPr>
          </w:p>
        </w:tc>
      </w:tr>
      <w:tr w14:paraId="5EF6F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B2DE513">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E151783">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14:paraId="67FD7EBD">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14:paraId="255D6959">
            <w:pPr>
              <w:kinsoku/>
              <w:wordWrap w:val="0"/>
              <w:overflowPunct/>
              <w:topLinePunct w:val="0"/>
              <w:bidi w:val="0"/>
              <w:jc w:val="center"/>
              <w:rPr>
                <w:rFonts w:hint="eastAsia" w:ascii="仿宋" w:hAnsi="仿宋" w:eastAsia="仿宋" w:cs="仿宋"/>
                <w:b/>
                <w:color w:val="auto"/>
                <w:kern w:val="0"/>
                <w:sz w:val="32"/>
                <w:szCs w:val="32"/>
                <w:highlight w:val="none"/>
              </w:rPr>
            </w:pPr>
          </w:p>
        </w:tc>
      </w:tr>
      <w:tr w14:paraId="1B15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9D3BBDB">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1F0BB60A">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14:paraId="2580EAEF">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14:paraId="55784D8E">
            <w:pPr>
              <w:kinsoku/>
              <w:wordWrap w:val="0"/>
              <w:overflowPunct/>
              <w:topLinePunct w:val="0"/>
              <w:bidi w:val="0"/>
              <w:jc w:val="center"/>
              <w:rPr>
                <w:rFonts w:hint="eastAsia" w:ascii="仿宋" w:hAnsi="仿宋" w:eastAsia="仿宋" w:cs="仿宋"/>
                <w:b/>
                <w:color w:val="auto"/>
                <w:kern w:val="0"/>
                <w:sz w:val="32"/>
                <w:szCs w:val="32"/>
                <w:highlight w:val="none"/>
              </w:rPr>
            </w:pPr>
          </w:p>
        </w:tc>
      </w:tr>
    </w:tbl>
    <w:p w14:paraId="1A52FF1F">
      <w:pPr>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87225E4">
      <w:pPr>
        <w:kinsoku/>
        <w:wordWrap w:val="0"/>
        <w:overflowPunct/>
        <w:topLinePunct w:val="0"/>
        <w:bidi w:val="0"/>
        <w:jc w:val="center"/>
        <w:rPr>
          <w:rFonts w:hint="eastAsia" w:ascii="仿宋" w:hAnsi="仿宋" w:eastAsia="仿宋" w:cs="仿宋"/>
          <w:b/>
          <w:color w:val="auto"/>
          <w:kern w:val="0"/>
          <w:sz w:val="32"/>
          <w:szCs w:val="32"/>
          <w:highlight w:val="none"/>
        </w:rPr>
      </w:pPr>
    </w:p>
    <w:p w14:paraId="65669D72">
      <w:pPr>
        <w:kinsoku/>
        <w:wordWrap w:val="0"/>
        <w:overflowPunct/>
        <w:topLinePunct w:val="0"/>
        <w:bidi w:val="0"/>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6DF38EC2">
      <w:pPr>
        <w:widowControl/>
        <w:kinsoku/>
        <w:wordWrap w:val="0"/>
        <w:overflowPunct/>
        <w:topLinePunct w:val="0"/>
        <w:bidi w:val="0"/>
        <w:adjustRightInd/>
        <w:jc w:val="left"/>
        <w:rPr>
          <w:rFonts w:hint="eastAsia" w:ascii="仿宋" w:hAnsi="仿宋" w:eastAsia="仿宋" w:cs="仿宋"/>
          <w:b/>
          <w:bCs/>
          <w:color w:val="auto"/>
          <w:sz w:val="32"/>
          <w:szCs w:val="32"/>
          <w:highlight w:val="none"/>
          <w:lang w:eastAsia="zh-CN"/>
        </w:rPr>
      </w:pPr>
    </w:p>
    <w:p w14:paraId="381F5B3E">
      <w:pPr>
        <w:keepNext w:val="0"/>
        <w:keepLines w:val="0"/>
        <w:pageBreakBefore/>
        <w:widowControl/>
        <w:kinsoku/>
        <w:wordWrap w:val="0"/>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9DF07A6">
      <w:pPr>
        <w:kinsoku/>
        <w:wordWrap w:val="0"/>
        <w:overflowPunct/>
        <w:topLinePunct w:val="0"/>
        <w:bidi w:val="0"/>
        <w:snapToGrid w:val="0"/>
        <w:spacing w:line="360" w:lineRule="auto"/>
        <w:rPr>
          <w:rFonts w:hint="eastAsia" w:ascii="仿宋" w:hAnsi="仿宋" w:eastAsia="仿宋" w:cs="仿宋"/>
          <w:color w:val="auto"/>
          <w:sz w:val="24"/>
          <w:highlight w:val="none"/>
        </w:rPr>
      </w:pPr>
    </w:p>
    <w:p w14:paraId="420DA29D">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14:paraId="1E706BB7">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6C2E3135">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603C5E3">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BDF3597">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BD28D1D">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DDE14E1">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390EB27">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4C0D322">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F03D33D">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68FAEDF8">
      <w:pPr>
        <w:kinsoku/>
        <w:wordWrap w:val="0"/>
        <w:overflowPunct/>
        <w:topLinePunct w:val="0"/>
        <w:autoSpaceDE w:val="0"/>
        <w:autoSpaceDN w:val="0"/>
        <w:bidi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F44868D">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14:paraId="54D5A6EB">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14:paraId="1B694208">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14:paraId="279A1EFE">
      <w:pPr>
        <w:kinsoku/>
        <w:wordWrap w:val="0"/>
        <w:overflowPunct/>
        <w:topLinePunct w:val="0"/>
        <w:autoSpaceDE w:val="0"/>
        <w:autoSpaceDN w:val="0"/>
        <w:bidi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5F24299">
      <w:pPr>
        <w:kinsoku/>
        <w:wordWrap w:val="0"/>
        <w:overflowPunct/>
        <w:topLinePunct w:val="0"/>
        <w:bidi w:val="0"/>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50378D0A">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69C65418">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E68BA44">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66AA28EF">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val="en-US" w:eastAsia="zh-CN"/>
        </w:rPr>
        <w:t>八</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3DEAD810">
      <w:pPr>
        <w:kinsoku/>
        <w:wordWrap w:val="0"/>
        <w:overflowPunct/>
        <w:topLinePunct w:val="0"/>
        <w:autoSpaceDE w:val="0"/>
        <w:autoSpaceDN w:val="0"/>
        <w:bidi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9EE724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4E20FEB">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4771387">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077571DA">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4C41E8E">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EF6B162">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46380ADB">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5E4C6E04">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7895A35">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88DBE07">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2FED043">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31BF145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AE76745">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7EDD58A">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50090BA">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AF5F6EB">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02AEE0A">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B9C1467">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DB4F9A6">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r>
      <w:tr w14:paraId="7C26A0D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3F68B2D">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11BDA75">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B3BDB5E">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A8AB915">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F71A1AB">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DA9F043">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5714B7F">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r>
      <w:tr w14:paraId="3C40D73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9FF6249">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327F628">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00594E3">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8246A00">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9D2E714">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A9D5330">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972823C">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r>
    </w:tbl>
    <w:p w14:paraId="3A07DCFF">
      <w:pPr>
        <w:kinsoku/>
        <w:wordWrap w:val="0"/>
        <w:overflowPunct/>
        <w:topLinePunct w:val="0"/>
        <w:autoSpaceDE w:val="0"/>
        <w:autoSpaceDN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2CC4E55B">
      <w:pPr>
        <w:kinsoku/>
        <w:wordWrap w:val="0"/>
        <w:overflowPunct/>
        <w:topLinePunct w:val="0"/>
        <w:autoSpaceDE w:val="0"/>
        <w:autoSpaceDN w:val="0"/>
        <w:bidi w:val="0"/>
        <w:spacing w:line="360" w:lineRule="auto"/>
        <w:rPr>
          <w:rFonts w:hint="eastAsia" w:ascii="仿宋" w:hAnsi="仿宋" w:eastAsia="仿宋" w:cs="仿宋"/>
          <w:b/>
          <w:color w:val="auto"/>
          <w:sz w:val="24"/>
          <w:highlight w:val="none"/>
        </w:rPr>
      </w:pPr>
    </w:p>
    <w:p w14:paraId="3703A4AA">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p w14:paraId="65A1173D">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597B16F">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56C7550">
      <w:pPr>
        <w:pStyle w:val="648"/>
        <w:kinsoku/>
        <w:wordWrap w:val="0"/>
        <w:overflowPunct/>
        <w:topLinePunct w:val="0"/>
        <w:bidi w:val="0"/>
        <w:ind w:firstLine="0"/>
        <w:jc w:val="both"/>
        <w:rPr>
          <w:rFonts w:hint="eastAsia" w:ascii="仿宋" w:hAnsi="仿宋" w:eastAsia="仿宋" w:cs="仿宋"/>
          <w:color w:val="auto"/>
          <w:highlight w:val="none"/>
        </w:rPr>
      </w:pPr>
    </w:p>
    <w:p w14:paraId="505151FE">
      <w:pPr>
        <w:pageBreakBefore/>
        <w:kinsoku/>
        <w:wordWrap w:val="0"/>
        <w:overflowPunct/>
        <w:topLinePunct w:val="0"/>
        <w:bidi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九</w:t>
      </w:r>
      <w:r>
        <w:rPr>
          <w:rFonts w:hint="eastAsia" w:ascii="仿宋" w:hAnsi="仿宋" w:eastAsia="仿宋" w:cs="仿宋"/>
          <w:b/>
          <w:bCs/>
          <w:color w:val="auto"/>
          <w:sz w:val="32"/>
          <w:szCs w:val="32"/>
          <w:highlight w:val="none"/>
        </w:rPr>
        <w:t>、技术解决方案</w:t>
      </w:r>
    </w:p>
    <w:p w14:paraId="1A7918D4">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7217C4C2">
      <w:pPr>
        <w:kinsoku/>
        <w:wordWrap w:val="0"/>
        <w:overflowPunct/>
        <w:topLinePunct w:val="0"/>
        <w:bidi w:val="0"/>
        <w:spacing w:line="360" w:lineRule="auto"/>
        <w:jc w:val="center"/>
        <w:rPr>
          <w:rFonts w:hint="eastAsia" w:ascii="仿宋" w:hAnsi="仿宋" w:eastAsia="仿宋" w:cs="仿宋"/>
          <w:color w:val="auto"/>
          <w:sz w:val="24"/>
          <w:highlight w:val="none"/>
        </w:rPr>
      </w:pPr>
    </w:p>
    <w:p w14:paraId="11AF6959">
      <w:pPr>
        <w:kinsoku/>
        <w:wordWrap w:val="0"/>
        <w:overflowPunct/>
        <w:topLinePunct w:val="0"/>
        <w:bidi w:val="0"/>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D39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4EBBA3D">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2DBD4CFB">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36BD8DB7">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6854FFCC">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1E2AB7AB">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7A2D31E5">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2DDC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C5995EF">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76FCC491">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231DA7B9">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4FB3D71B">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080" w:type="dxa"/>
            <w:vAlign w:val="center"/>
          </w:tcPr>
          <w:p w14:paraId="59023614">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332" w:type="dxa"/>
            <w:vAlign w:val="center"/>
          </w:tcPr>
          <w:p w14:paraId="1426A03D">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5AE85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C072E70">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566A78F7">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0E824855">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3D572D0B">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080" w:type="dxa"/>
            <w:vAlign w:val="center"/>
          </w:tcPr>
          <w:p w14:paraId="734DF7BD">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332" w:type="dxa"/>
            <w:vAlign w:val="center"/>
          </w:tcPr>
          <w:p w14:paraId="6A4B147C">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42C1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59C4FBA">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596248B1">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1BB2C836">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4441C47D">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080" w:type="dxa"/>
            <w:vAlign w:val="center"/>
          </w:tcPr>
          <w:p w14:paraId="48713C08">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332" w:type="dxa"/>
            <w:vAlign w:val="center"/>
          </w:tcPr>
          <w:p w14:paraId="6E898F49">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7D9A5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79BF55E">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37C5BB75">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1A1B6BD8">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41E10EDE">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080" w:type="dxa"/>
            <w:vAlign w:val="center"/>
          </w:tcPr>
          <w:p w14:paraId="5CC5D534">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332" w:type="dxa"/>
            <w:vAlign w:val="center"/>
          </w:tcPr>
          <w:p w14:paraId="1BA9933C">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5B00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B32DF84">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39B47BE5">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243E53FF">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217ACEF1">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080" w:type="dxa"/>
            <w:vAlign w:val="center"/>
          </w:tcPr>
          <w:p w14:paraId="54B70640">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332" w:type="dxa"/>
            <w:vAlign w:val="center"/>
          </w:tcPr>
          <w:p w14:paraId="099E682C">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14:paraId="6F3C9742">
      <w:pPr>
        <w:kinsoku/>
        <w:wordWrap w:val="0"/>
        <w:overflowPunct/>
        <w:topLinePunct w:val="0"/>
        <w:autoSpaceDE w:val="0"/>
        <w:autoSpaceDN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34C661AC">
      <w:pPr>
        <w:kinsoku/>
        <w:wordWrap w:val="0"/>
        <w:overflowPunct/>
        <w:topLinePunct w:val="0"/>
        <w:autoSpaceDE w:val="0"/>
        <w:autoSpaceDN w:val="0"/>
        <w:bidi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13520657">
      <w:pPr>
        <w:kinsoku/>
        <w:wordWrap w:val="0"/>
        <w:overflowPunct/>
        <w:topLinePunct w:val="0"/>
        <w:autoSpaceDE w:val="0"/>
        <w:autoSpaceDN w:val="0"/>
        <w:bidi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v:imagedata r:id="rId25" o:title=""/>
            <o:lock v:ext="edit" aspectratio="t"/>
            <w10:wrap type="none"/>
            <w10:anchorlock/>
          </v:shape>
          <o:OLEObject Type="Embed" ProgID="Package" ShapeID="_x0000_i1025" DrawAspect="Content" ObjectID="_1468075725" r:id="rId24">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v:imagedata r:id="rId27" o:title=""/>
            <o:lock v:ext="edit" aspectratio="t"/>
            <w10:wrap type="none"/>
            <w10:anchorlock/>
          </v:shape>
          <o:OLEObject Type="Embed" ProgID="Package" ShapeID="_x0000_i1026" DrawAspect="Content" ObjectID="_1468075726" r:id="rId26">
            <o:LockedField>false</o:LockedField>
          </o:OLEObject>
        </w:object>
      </w:r>
    </w:p>
    <w:p w14:paraId="15202F00">
      <w:pPr>
        <w:kinsoku/>
        <w:wordWrap w:val="0"/>
        <w:overflowPunct/>
        <w:topLinePunct w:val="0"/>
        <w:autoSpaceDE w:val="0"/>
        <w:autoSpaceDN w:val="0"/>
        <w:bidi w:val="0"/>
        <w:spacing w:line="360" w:lineRule="auto"/>
        <w:ind w:firstLine="4560" w:firstLineChars="1900"/>
        <w:rPr>
          <w:rFonts w:hint="eastAsia" w:ascii="仿宋" w:hAnsi="仿宋" w:eastAsia="仿宋" w:cs="仿宋"/>
          <w:color w:val="auto"/>
          <w:kern w:val="0"/>
          <w:sz w:val="24"/>
          <w:highlight w:val="none"/>
        </w:rPr>
      </w:pPr>
    </w:p>
    <w:p w14:paraId="346127E2">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1F76A4D">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0C3BF5">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18D00C21">
      <w:pPr>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DABEBB9">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en-US" w:eastAsia="zh-CN"/>
        </w:rPr>
        <w:t>十</w:t>
      </w:r>
      <w:r>
        <w:rPr>
          <w:rFonts w:hint="eastAsia" w:ascii="仿宋" w:hAnsi="仿宋" w:eastAsia="仿宋" w:cs="仿宋"/>
          <w:b/>
          <w:bCs/>
          <w:color w:val="auto"/>
          <w:kern w:val="0"/>
          <w:sz w:val="32"/>
          <w:szCs w:val="32"/>
          <w:highlight w:val="none"/>
          <w:lang w:val="zh-CN"/>
        </w:rPr>
        <w:t>、组织实施方案</w:t>
      </w:r>
    </w:p>
    <w:p w14:paraId="52A45284">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62BDC85">
      <w:pPr>
        <w:tabs>
          <w:tab w:val="left" w:pos="2790"/>
          <w:tab w:val="left" w:pos="4230"/>
        </w:tabs>
        <w:kinsoku/>
        <w:wordWrap w:val="0"/>
        <w:overflowPunct/>
        <w:topLinePunct w:val="0"/>
        <w:autoSpaceDE w:val="0"/>
        <w:autoSpaceDN w:val="0"/>
        <w:bidi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A4B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0F7B4A5">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3FF2B173">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8B48EF7">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4ABD0816">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7D533A45">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698CFA8E">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37C99688">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044267D7">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42855EFE">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2D0EF78C">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4AC445F4">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7A495A97">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435C37F">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48C8D574">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11F2F2D2">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23F21EFD">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4B6FD03A">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6EA80CD4">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00B8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6043F39">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209EE51F">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1B3571B4">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33EAAF4D">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198BA357">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17BF2DEE">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7F07A83B">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211FD787">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642C45B1">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40D700CE">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670D2339">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0C613105">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23634E51">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642B3B0E">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48B45CA8">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4F5CED73">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18EE2B81">
            <w:pPr>
              <w:kinsoku/>
              <w:wordWrap w:val="0"/>
              <w:overflowPunct/>
              <w:topLinePunct w:val="0"/>
              <w:bidi w:val="0"/>
              <w:spacing w:line="360" w:lineRule="auto"/>
              <w:rPr>
                <w:rFonts w:hint="eastAsia" w:ascii="仿宋" w:hAnsi="仿宋" w:eastAsia="仿宋" w:cs="仿宋"/>
                <w:color w:val="auto"/>
                <w:sz w:val="24"/>
                <w:highlight w:val="none"/>
              </w:rPr>
            </w:pPr>
          </w:p>
        </w:tc>
      </w:tr>
      <w:tr w14:paraId="6A86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65741F6">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57128FA2">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57D96E0D">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0FF3C5E8">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7E487F74">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4D883151">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6A83BAA5">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3F00CBB1">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4290434A">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7DFA0718">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3BF1AFD1">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3434692E">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2C1F26DA">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71615674">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1948C1EB">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05A914FD">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22176D8B">
            <w:pPr>
              <w:kinsoku/>
              <w:wordWrap w:val="0"/>
              <w:overflowPunct/>
              <w:topLinePunct w:val="0"/>
              <w:bidi w:val="0"/>
              <w:spacing w:line="360" w:lineRule="auto"/>
              <w:rPr>
                <w:rFonts w:hint="eastAsia" w:ascii="仿宋" w:hAnsi="仿宋" w:eastAsia="仿宋" w:cs="仿宋"/>
                <w:color w:val="auto"/>
                <w:sz w:val="24"/>
                <w:highlight w:val="none"/>
              </w:rPr>
            </w:pPr>
          </w:p>
        </w:tc>
      </w:tr>
      <w:tr w14:paraId="3F82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2A1ABC4">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08F1AA46">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16DA211D">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5D542947">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6B8648FE">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379C4908">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1789EAD3">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69531415">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755A94DF">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508A6ABD">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78A09F95">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3141F1E4">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1FCB0EC6">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4C7F2CA0">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29F6FE02">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06A40B69">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00217260">
            <w:pPr>
              <w:kinsoku/>
              <w:wordWrap w:val="0"/>
              <w:overflowPunct/>
              <w:topLinePunct w:val="0"/>
              <w:bidi w:val="0"/>
              <w:spacing w:line="360" w:lineRule="auto"/>
              <w:rPr>
                <w:rFonts w:hint="eastAsia" w:ascii="仿宋" w:hAnsi="仿宋" w:eastAsia="仿宋" w:cs="仿宋"/>
                <w:color w:val="auto"/>
                <w:sz w:val="24"/>
                <w:highlight w:val="none"/>
              </w:rPr>
            </w:pPr>
          </w:p>
        </w:tc>
      </w:tr>
    </w:tbl>
    <w:p w14:paraId="23545EB9">
      <w:pPr>
        <w:kinsoku/>
        <w:wordWrap w:val="0"/>
        <w:overflowPunct/>
        <w:topLinePunct w:val="0"/>
        <w:autoSpaceDE w:val="0"/>
        <w:autoSpaceDN w:val="0"/>
        <w:bidi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7EDFF0D6">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D5BA100">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E53A64B">
      <w:pPr>
        <w:kinsoku/>
        <w:wordWrap w:val="0"/>
        <w:overflowPunct/>
        <w:topLinePunct w:val="0"/>
        <w:bidi w:val="0"/>
        <w:spacing w:line="360" w:lineRule="auto"/>
        <w:jc w:val="center"/>
        <w:rPr>
          <w:rFonts w:hint="eastAsia" w:ascii="仿宋" w:hAnsi="仿宋" w:eastAsia="仿宋" w:cs="仿宋"/>
          <w:b/>
          <w:bCs/>
          <w:color w:val="auto"/>
          <w:sz w:val="32"/>
          <w:szCs w:val="32"/>
          <w:highlight w:val="none"/>
          <w:lang w:eastAsia="zh-CN"/>
        </w:rPr>
      </w:pPr>
    </w:p>
    <w:p w14:paraId="59146D2B">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一</w:t>
      </w:r>
      <w:r>
        <w:rPr>
          <w:rFonts w:hint="eastAsia" w:ascii="仿宋" w:hAnsi="仿宋" w:eastAsia="仿宋" w:cs="仿宋"/>
          <w:b/>
          <w:bCs/>
          <w:color w:val="auto"/>
          <w:sz w:val="32"/>
          <w:szCs w:val="32"/>
          <w:highlight w:val="none"/>
        </w:rPr>
        <w:t>、售后服务方案</w:t>
      </w:r>
    </w:p>
    <w:p w14:paraId="67C73B86">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58B0FE1">
      <w:pPr>
        <w:kinsoku/>
        <w:wordWrap w:val="0"/>
        <w:overflowPunct/>
        <w:topLinePunct w:val="0"/>
        <w:autoSpaceDE w:val="0"/>
        <w:autoSpaceDN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65D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265F52E">
            <w:pPr>
              <w:kinsoku/>
              <w:wordWrap w:val="0"/>
              <w:overflowPunct/>
              <w:topLinePunct w:val="0"/>
              <w:autoSpaceDE w:val="0"/>
              <w:autoSpaceDN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5E4C71FA">
            <w:pPr>
              <w:kinsoku/>
              <w:wordWrap w:val="0"/>
              <w:overflowPunct/>
              <w:topLinePunct w:val="0"/>
              <w:autoSpaceDE w:val="0"/>
              <w:autoSpaceDN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17335B84">
            <w:pPr>
              <w:kinsoku/>
              <w:wordWrap w:val="0"/>
              <w:overflowPunct/>
              <w:topLinePunct w:val="0"/>
              <w:autoSpaceDE w:val="0"/>
              <w:autoSpaceDN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58BFD3EF">
            <w:pPr>
              <w:kinsoku/>
              <w:wordWrap w:val="0"/>
              <w:overflowPunct/>
              <w:topLinePunct w:val="0"/>
              <w:autoSpaceDE w:val="0"/>
              <w:autoSpaceDN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74FC0029">
            <w:pPr>
              <w:kinsoku/>
              <w:wordWrap w:val="0"/>
              <w:overflowPunct/>
              <w:topLinePunct w:val="0"/>
              <w:autoSpaceDE w:val="0"/>
              <w:autoSpaceDN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0C5A38A5">
            <w:pPr>
              <w:kinsoku/>
              <w:wordWrap w:val="0"/>
              <w:overflowPunct/>
              <w:topLinePunct w:val="0"/>
              <w:autoSpaceDE w:val="0"/>
              <w:autoSpaceDN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42F5F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C2579D5">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2160" w:type="dxa"/>
          </w:tcPr>
          <w:p w14:paraId="11F920AF">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620" w:type="dxa"/>
          </w:tcPr>
          <w:p w14:paraId="6A3C03DE">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45" w:type="dxa"/>
          </w:tcPr>
          <w:p w14:paraId="6EB64139">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2175" w:type="dxa"/>
          </w:tcPr>
          <w:p w14:paraId="604B8904">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Pr>
          <w:p w14:paraId="2FAE7860">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66A1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C78A297">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2160" w:type="dxa"/>
          </w:tcPr>
          <w:p w14:paraId="23D7C841">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620" w:type="dxa"/>
          </w:tcPr>
          <w:p w14:paraId="47369868">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45" w:type="dxa"/>
          </w:tcPr>
          <w:p w14:paraId="534BC4D3">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2175" w:type="dxa"/>
          </w:tcPr>
          <w:p w14:paraId="24ED01E6">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Pr>
          <w:p w14:paraId="1973B8EE">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5954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13F1451">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2160" w:type="dxa"/>
          </w:tcPr>
          <w:p w14:paraId="71767B4B">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620" w:type="dxa"/>
          </w:tcPr>
          <w:p w14:paraId="55F804C2">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45" w:type="dxa"/>
          </w:tcPr>
          <w:p w14:paraId="53C2CCDF">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2175" w:type="dxa"/>
          </w:tcPr>
          <w:p w14:paraId="3680017A">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Pr>
          <w:p w14:paraId="3820BCF7">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bl>
    <w:p w14:paraId="16C2ECA9">
      <w:pPr>
        <w:kinsoku/>
        <w:wordWrap w:val="0"/>
        <w:overflowPunct/>
        <w:topLinePunct w:val="0"/>
        <w:autoSpaceDE w:val="0"/>
        <w:autoSpaceDN w:val="0"/>
        <w:bidi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104212F3">
      <w:pPr>
        <w:kinsoku/>
        <w:wordWrap w:val="0"/>
        <w:overflowPunct/>
        <w:topLinePunct w:val="0"/>
        <w:autoSpaceDE w:val="0"/>
        <w:autoSpaceDN w:val="0"/>
        <w:bidi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4D60EA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9060078">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83ED9ED">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8D65380">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B2CADB9">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1A8C5C3">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D0C1D04">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33B54DD">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B94096A">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A7A5EC0">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45E5C39">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BE04EB6">
            <w:pPr>
              <w:kinsoku/>
              <w:wordWrap w:val="0"/>
              <w:overflowPunct/>
              <w:topLinePunct w:val="0"/>
              <w:autoSpaceDE w:val="0"/>
              <w:autoSpaceDN w:val="0"/>
              <w:bidi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257866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2D6279D">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5546E64">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22545DD">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B3A7DED">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EDD17B0">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81E5B7">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F260D3">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475226">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00029A5">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1834A4">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944CE2">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r>
      <w:tr w14:paraId="245B477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E63AC9">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A860DBF">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8CE704F">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EB9F04B">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57D0BCF">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F3F2EC">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546E1A">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CB1A05">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BC1D1DE">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CB21577">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841F23D">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r>
      <w:tr w14:paraId="238804A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98B4F9B">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9281D37">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9785229">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AA0F354">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6E1A3E">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766E30A">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71FD52">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A619B4">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0B4C9A5">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6C8BFE8">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CD447B3">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r>
    </w:tbl>
    <w:p w14:paraId="0A34328E">
      <w:pPr>
        <w:kinsoku/>
        <w:wordWrap w:val="0"/>
        <w:overflowPunct/>
        <w:topLinePunct w:val="0"/>
        <w:bidi w:val="0"/>
        <w:spacing w:line="360" w:lineRule="auto"/>
        <w:ind w:firstLine="480" w:firstLineChars="200"/>
        <w:jc w:val="right"/>
        <w:rPr>
          <w:rFonts w:hint="eastAsia" w:ascii="仿宋" w:hAnsi="仿宋" w:eastAsia="仿宋" w:cs="仿宋"/>
          <w:color w:val="auto"/>
          <w:sz w:val="24"/>
          <w:szCs w:val="20"/>
          <w:highlight w:val="none"/>
        </w:rPr>
      </w:pPr>
    </w:p>
    <w:p w14:paraId="1691793E">
      <w:pPr>
        <w:kinsoku/>
        <w:wordWrap w:val="0"/>
        <w:overflowPunct/>
        <w:topLinePunct w:val="0"/>
        <w:bidi w:val="0"/>
        <w:spacing w:line="336" w:lineRule="auto"/>
        <w:ind w:firstLine="3600" w:firstLineChars="150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296C232">
      <w:pPr>
        <w:kinsoku/>
        <w:wordWrap w:val="0"/>
        <w:overflowPunct/>
        <w:topLinePunct w:val="0"/>
        <w:bidi w:val="0"/>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FA03B9B">
      <w:pPr>
        <w:kinsoku/>
        <w:wordWrap w:val="0"/>
        <w:overflowPunct/>
        <w:topLinePunct w:val="0"/>
        <w:bidi w:val="0"/>
        <w:spacing w:line="360" w:lineRule="auto"/>
        <w:rPr>
          <w:rFonts w:hint="eastAsia" w:ascii="仿宋" w:hAnsi="仿宋" w:eastAsia="仿宋" w:cs="仿宋"/>
          <w:b/>
          <w:color w:val="auto"/>
          <w:sz w:val="30"/>
          <w:szCs w:val="30"/>
          <w:highlight w:val="none"/>
          <w:lang w:eastAsia="zh-CN"/>
        </w:rPr>
      </w:pPr>
    </w:p>
    <w:p w14:paraId="5EA677F4">
      <w:pPr>
        <w:pStyle w:val="80"/>
        <w:kinsoku/>
        <w:wordWrap w:val="0"/>
        <w:overflowPunct/>
        <w:topLinePunct w:val="0"/>
        <w:bidi w:val="0"/>
        <w:rPr>
          <w:rFonts w:hint="eastAsia" w:ascii="仿宋" w:hAnsi="仿宋" w:eastAsia="仿宋" w:cs="仿宋"/>
          <w:color w:val="auto"/>
          <w:highlight w:val="none"/>
          <w:lang w:eastAsia="zh-CN"/>
        </w:rPr>
      </w:pPr>
    </w:p>
    <w:p w14:paraId="0BDB1200">
      <w:pPr>
        <w:kinsoku/>
        <w:wordWrap w:val="0"/>
        <w:overflowPunct/>
        <w:topLinePunct w:val="0"/>
        <w:bidi w:val="0"/>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w:t>
      </w:r>
      <w:r>
        <w:rPr>
          <w:rFonts w:hint="eastAsia" w:ascii="仿宋" w:hAnsi="仿宋" w:eastAsia="仿宋" w:cs="仿宋"/>
          <w:b/>
          <w:color w:val="auto"/>
          <w:sz w:val="30"/>
          <w:szCs w:val="30"/>
          <w:highlight w:val="none"/>
          <w:lang w:val="en-US" w:eastAsia="zh-CN"/>
        </w:rPr>
        <w:t>二</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65F28AD1">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340D288A">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p>
    <w:p w14:paraId="3A903A12">
      <w:pPr>
        <w:pStyle w:val="80"/>
        <w:kinsoku/>
        <w:wordWrap w:val="0"/>
        <w:overflowPunct/>
        <w:topLinePunct w:val="0"/>
        <w:bidi w:val="0"/>
        <w:rPr>
          <w:rFonts w:hint="eastAsia" w:ascii="仿宋" w:hAnsi="仿宋" w:eastAsia="仿宋" w:cs="仿宋"/>
          <w:color w:val="auto"/>
          <w:highlight w:val="none"/>
        </w:rPr>
      </w:pPr>
    </w:p>
    <w:p w14:paraId="2AD1EAAD">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CDCBC24">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633F5BA">
      <w:pPr>
        <w:pStyle w:val="80"/>
        <w:kinsoku/>
        <w:wordWrap w:val="0"/>
        <w:overflowPunct/>
        <w:topLinePunct w:val="0"/>
        <w:bidi w:val="0"/>
        <w:rPr>
          <w:rFonts w:hint="eastAsia" w:ascii="仿宋" w:hAnsi="仿宋" w:eastAsia="仿宋" w:cs="仿宋"/>
          <w:color w:val="auto"/>
          <w:highlight w:val="none"/>
        </w:rPr>
      </w:pPr>
    </w:p>
    <w:p w14:paraId="1DF231F9">
      <w:pPr>
        <w:pageBreakBefore/>
        <w:kinsoku/>
        <w:wordWrap w:val="0"/>
        <w:overflowPunct/>
        <w:topLinePunct w:val="0"/>
        <w:bidi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三</w:t>
      </w:r>
      <w:r>
        <w:rPr>
          <w:rFonts w:hint="eastAsia" w:ascii="仿宋" w:hAnsi="仿宋" w:eastAsia="仿宋" w:cs="仿宋"/>
          <w:b/>
          <w:bCs/>
          <w:color w:val="auto"/>
          <w:sz w:val="32"/>
          <w:szCs w:val="32"/>
          <w:highlight w:val="none"/>
        </w:rPr>
        <w:t>、项目小组人员名单</w:t>
      </w:r>
    </w:p>
    <w:p w14:paraId="71610554">
      <w:pPr>
        <w:kinsoku/>
        <w:wordWrap w:val="0"/>
        <w:overflowPunct/>
        <w:topLinePunct w:val="0"/>
        <w:bidi w:val="0"/>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70AA2CAB">
      <w:pPr>
        <w:keepNext/>
        <w:kinsoku/>
        <w:wordWrap w:val="0"/>
        <w:overflowPunct/>
        <w:topLinePunct w:val="0"/>
        <w:autoSpaceDE w:val="0"/>
        <w:autoSpaceDN w:val="0"/>
        <w:bidi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08AB674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4D2C5A4">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2FAA340">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ABA2C2B">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6E8B3AD">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7F464FC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61222F4">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34AAEF2">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AA324BB">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A318622">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5952C67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E4DEB3">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58FA895">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8E79E35">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10D211">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15496B2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4A08C0E">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15CDE75">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3A19B1E">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A94928">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59C0453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8B3420D">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6DF9F93">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C0E54DB">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0E08B7">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201E043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5B09AA2">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1316F92">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DDDD8A">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B6EBD2">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605978E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138AFC7">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C7FD79C">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06B4789">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6C5DE2D">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15DC6CF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B9F574F">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2A47D6A">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F0623C">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CE1B59">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63F2B07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2FFD085">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7F9538A">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E70F5F8">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1F1E56">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65B02A6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22E6E25">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2F51BDC">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AF4D2DA">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498B6F">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bl>
    <w:p w14:paraId="31EBD770">
      <w:pPr>
        <w:kinsoku/>
        <w:wordWrap w:val="0"/>
        <w:overflowPunct/>
        <w:topLinePunct w:val="0"/>
        <w:autoSpaceDE w:val="0"/>
        <w:autoSpaceDN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C3BD9A8">
      <w:pPr>
        <w:kinsoku/>
        <w:wordWrap w:val="0"/>
        <w:overflowPunct/>
        <w:topLinePunct w:val="0"/>
        <w:autoSpaceDE w:val="0"/>
        <w:autoSpaceDN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CC7D11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CA8276B">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22E9FF8">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BED050F">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100698F">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3EA5C59">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73738D47">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40F4973">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5B0D43D7">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8064ACA">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618B683E">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2AE45E5">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19FE973">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83FE052">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4BA63BD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68D6F9F">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3578AD9">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4F9CB0C">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FB884BA">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5AEEFAD">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21DBC6">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6E1375">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3F3C3E6">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614A5CB">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D4DF59C">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r>
      <w:tr w14:paraId="06F2A63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DADF867">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B647FC9">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3EAF51A">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C65AC06">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B5C452E">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F69937B">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4BC0D64">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37022A4">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E417209">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E8B13C0">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r>
    </w:tbl>
    <w:p w14:paraId="44BCCBF7">
      <w:pPr>
        <w:kinsoku/>
        <w:wordWrap w:val="0"/>
        <w:overflowPunct/>
        <w:topLinePunct w:val="0"/>
        <w:bidi w:val="0"/>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75FC27E2">
      <w:pPr>
        <w:kinsoku/>
        <w:wordWrap w:val="0"/>
        <w:overflowPunct/>
        <w:topLinePunct w:val="0"/>
        <w:bidi w:val="0"/>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3AF7F751">
      <w:pPr>
        <w:kinsoku/>
        <w:wordWrap w:val="0"/>
        <w:overflowPunct/>
        <w:topLinePunct w:val="0"/>
        <w:bidi w:val="0"/>
        <w:spacing w:line="360" w:lineRule="auto"/>
        <w:ind w:firstLine="480" w:firstLineChars="200"/>
        <w:rPr>
          <w:rFonts w:hint="eastAsia" w:ascii="仿宋" w:hAnsi="仿宋" w:eastAsia="仿宋" w:cs="仿宋"/>
          <w:color w:val="auto"/>
          <w:sz w:val="24"/>
          <w:szCs w:val="20"/>
          <w:highlight w:val="none"/>
        </w:rPr>
      </w:pPr>
    </w:p>
    <w:p w14:paraId="118E295F">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64E7FC75">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C11442D">
      <w:pPr>
        <w:kinsoku/>
        <w:wordWrap w:val="0"/>
        <w:overflowPunct/>
        <w:topLinePunct w:val="0"/>
        <w:bidi w:val="0"/>
        <w:snapToGrid w:val="0"/>
        <w:spacing w:line="360" w:lineRule="auto"/>
        <w:ind w:firstLine="6907" w:firstLineChars="2150"/>
        <w:rPr>
          <w:rFonts w:hint="eastAsia" w:ascii="仿宋" w:hAnsi="仿宋" w:eastAsia="仿宋" w:cs="仿宋"/>
          <w:b/>
          <w:bCs/>
          <w:color w:val="auto"/>
          <w:sz w:val="32"/>
          <w:szCs w:val="32"/>
          <w:highlight w:val="none"/>
        </w:rPr>
      </w:pPr>
    </w:p>
    <w:p w14:paraId="0BD1ED88">
      <w:pPr>
        <w:kinsoku/>
        <w:wordWrap w:val="0"/>
        <w:overflowPunct/>
        <w:topLinePunct w:val="0"/>
        <w:bidi w:val="0"/>
        <w:snapToGrid w:val="0"/>
        <w:spacing w:line="360" w:lineRule="auto"/>
        <w:ind w:right="960"/>
        <w:jc w:val="both"/>
        <w:rPr>
          <w:rFonts w:hint="eastAsia" w:ascii="仿宋" w:hAnsi="仿宋" w:eastAsia="仿宋" w:cs="仿宋"/>
          <w:color w:val="auto"/>
          <w:kern w:val="0"/>
          <w:sz w:val="24"/>
          <w:highlight w:val="none"/>
          <w:lang w:val="zh-CN"/>
        </w:rPr>
      </w:pPr>
    </w:p>
    <w:p w14:paraId="7020F71F">
      <w:pPr>
        <w:kinsoku/>
        <w:wordWrap w:val="0"/>
        <w:overflowPunct/>
        <w:topLinePunct w:val="0"/>
        <w:bidi w:val="0"/>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3587E266">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67B4568A">
      <w:pPr>
        <w:kinsoku/>
        <w:wordWrap w:val="0"/>
        <w:overflowPunct/>
        <w:topLinePunct w:val="0"/>
        <w:bidi w:val="0"/>
        <w:spacing w:line="360" w:lineRule="auto"/>
        <w:rPr>
          <w:rFonts w:hint="eastAsia" w:ascii="仿宋" w:hAnsi="仿宋" w:eastAsia="仿宋" w:cs="仿宋"/>
          <w:color w:val="auto"/>
          <w:sz w:val="18"/>
          <w:szCs w:val="18"/>
          <w:highlight w:val="none"/>
        </w:rPr>
      </w:pPr>
    </w:p>
    <w:p w14:paraId="3AFF624E">
      <w:pPr>
        <w:pStyle w:val="80"/>
        <w:kinsoku/>
        <w:wordWrap w:val="0"/>
        <w:overflowPunct/>
        <w:topLinePunct w:val="0"/>
        <w:bidi w:val="0"/>
        <w:rPr>
          <w:rFonts w:hint="eastAsia" w:ascii="仿宋" w:hAnsi="仿宋" w:eastAsia="仿宋" w:cs="仿宋"/>
          <w:color w:val="auto"/>
          <w:highlight w:val="none"/>
        </w:rPr>
      </w:pPr>
    </w:p>
    <w:p w14:paraId="38DA33C6">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D902298">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AE38993">
      <w:pPr>
        <w:kinsoku/>
        <w:wordWrap w:val="0"/>
        <w:overflowPunct/>
        <w:topLinePunct w:val="0"/>
        <w:bidi w:val="0"/>
        <w:spacing w:line="360" w:lineRule="auto"/>
        <w:rPr>
          <w:rFonts w:hint="eastAsia" w:ascii="仿宋" w:hAnsi="仿宋" w:eastAsia="仿宋" w:cs="仿宋"/>
          <w:b/>
          <w:bCs/>
          <w:color w:val="auto"/>
          <w:sz w:val="18"/>
          <w:szCs w:val="18"/>
          <w:highlight w:val="none"/>
        </w:rPr>
      </w:pPr>
    </w:p>
    <w:p w14:paraId="1838DEC9">
      <w:pPr>
        <w:kinsoku/>
        <w:wordWrap w:val="0"/>
        <w:overflowPunct/>
        <w:topLinePunct w:val="0"/>
        <w:bidi w:val="0"/>
        <w:spacing w:line="360" w:lineRule="auto"/>
        <w:rPr>
          <w:rFonts w:hint="eastAsia" w:ascii="仿宋" w:hAnsi="仿宋" w:eastAsia="仿宋" w:cs="仿宋"/>
          <w:b/>
          <w:bCs/>
          <w:color w:val="auto"/>
          <w:sz w:val="32"/>
          <w:szCs w:val="32"/>
          <w:highlight w:val="none"/>
        </w:rPr>
      </w:pPr>
    </w:p>
    <w:p w14:paraId="565CB002">
      <w:pPr>
        <w:kinsoku/>
        <w:wordWrap w:val="0"/>
        <w:overflowPunct/>
        <w:topLinePunct w:val="0"/>
        <w:bidi w:val="0"/>
        <w:spacing w:line="360" w:lineRule="auto"/>
        <w:rPr>
          <w:rFonts w:hint="eastAsia" w:ascii="仿宋" w:hAnsi="仿宋" w:eastAsia="仿宋" w:cs="仿宋"/>
          <w:b/>
          <w:bCs/>
          <w:color w:val="auto"/>
          <w:sz w:val="32"/>
          <w:szCs w:val="32"/>
          <w:highlight w:val="none"/>
        </w:rPr>
      </w:pPr>
    </w:p>
    <w:p w14:paraId="7722C524">
      <w:pPr>
        <w:kinsoku/>
        <w:wordWrap w:val="0"/>
        <w:overflowPunct/>
        <w:topLinePunct w:val="0"/>
        <w:bidi w:val="0"/>
        <w:spacing w:line="360" w:lineRule="auto"/>
        <w:rPr>
          <w:rFonts w:hint="eastAsia" w:ascii="仿宋" w:hAnsi="仿宋" w:eastAsia="仿宋" w:cs="仿宋"/>
          <w:b/>
          <w:bCs/>
          <w:color w:val="auto"/>
          <w:sz w:val="32"/>
          <w:szCs w:val="32"/>
          <w:highlight w:val="none"/>
        </w:rPr>
      </w:pPr>
    </w:p>
    <w:p w14:paraId="7C9CA8F2">
      <w:pPr>
        <w:kinsoku/>
        <w:wordWrap w:val="0"/>
        <w:overflowPunct/>
        <w:topLinePunct w:val="0"/>
        <w:bidi w:val="0"/>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27BF116A">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2C0918A8">
      <w:pPr>
        <w:kinsoku/>
        <w:wordWrap w:val="0"/>
        <w:overflowPunct/>
        <w:topLinePunct w:val="0"/>
        <w:bidi w:val="0"/>
        <w:snapToGrid w:val="0"/>
        <w:spacing w:line="360" w:lineRule="auto"/>
        <w:ind w:right="960"/>
        <w:jc w:val="right"/>
        <w:rPr>
          <w:rFonts w:hint="eastAsia" w:ascii="仿宋" w:hAnsi="仿宋" w:eastAsia="仿宋" w:cs="仿宋"/>
          <w:color w:val="auto"/>
          <w:kern w:val="0"/>
          <w:sz w:val="24"/>
          <w:highlight w:val="none"/>
          <w:lang w:val="zh-CN"/>
        </w:rPr>
      </w:pPr>
    </w:p>
    <w:p w14:paraId="47FB0043">
      <w:pPr>
        <w:kinsoku/>
        <w:wordWrap w:val="0"/>
        <w:overflowPunct/>
        <w:topLinePunct w:val="0"/>
        <w:bidi w:val="0"/>
        <w:snapToGrid w:val="0"/>
        <w:spacing w:line="360" w:lineRule="auto"/>
        <w:ind w:right="960"/>
        <w:jc w:val="right"/>
        <w:rPr>
          <w:rFonts w:hint="eastAsia" w:ascii="仿宋" w:hAnsi="仿宋" w:eastAsia="仿宋" w:cs="仿宋"/>
          <w:color w:val="auto"/>
          <w:kern w:val="0"/>
          <w:sz w:val="24"/>
          <w:highlight w:val="none"/>
          <w:lang w:val="zh-CN"/>
        </w:rPr>
      </w:pPr>
    </w:p>
    <w:p w14:paraId="2034AFE8">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6CCE933">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223B14C">
      <w:pPr>
        <w:kinsoku/>
        <w:wordWrap w:val="0"/>
        <w:overflowPunct/>
        <w:topLinePunct w:val="0"/>
        <w:bidi w:val="0"/>
        <w:spacing w:line="360" w:lineRule="auto"/>
        <w:rPr>
          <w:rFonts w:hint="eastAsia" w:ascii="仿宋" w:hAnsi="仿宋" w:eastAsia="仿宋" w:cs="仿宋"/>
          <w:b/>
          <w:bCs/>
          <w:color w:val="auto"/>
          <w:sz w:val="32"/>
          <w:szCs w:val="32"/>
          <w:highlight w:val="none"/>
        </w:rPr>
      </w:pPr>
    </w:p>
    <w:p w14:paraId="62C25BFC">
      <w:pPr>
        <w:kinsoku/>
        <w:wordWrap w:val="0"/>
        <w:overflowPunct/>
        <w:topLinePunct w:val="0"/>
        <w:bidi w:val="0"/>
        <w:spacing w:line="360" w:lineRule="auto"/>
        <w:rPr>
          <w:rFonts w:hint="eastAsia" w:ascii="仿宋" w:hAnsi="仿宋" w:eastAsia="仿宋" w:cs="仿宋"/>
          <w:b/>
          <w:bCs/>
          <w:color w:val="auto"/>
          <w:sz w:val="32"/>
          <w:szCs w:val="32"/>
          <w:highlight w:val="none"/>
        </w:rPr>
      </w:pPr>
    </w:p>
    <w:p w14:paraId="6389034F">
      <w:pPr>
        <w:kinsoku/>
        <w:wordWrap w:val="0"/>
        <w:overflowPunct/>
        <w:topLinePunct w:val="0"/>
        <w:bidi w:val="0"/>
        <w:spacing w:line="360" w:lineRule="auto"/>
        <w:rPr>
          <w:rFonts w:hint="eastAsia" w:ascii="仿宋" w:hAnsi="仿宋" w:eastAsia="仿宋" w:cs="仿宋"/>
          <w:b/>
          <w:bCs/>
          <w:color w:val="auto"/>
          <w:sz w:val="32"/>
          <w:szCs w:val="32"/>
          <w:highlight w:val="none"/>
        </w:rPr>
      </w:pPr>
    </w:p>
    <w:p w14:paraId="19B0C22C">
      <w:pPr>
        <w:kinsoku/>
        <w:wordWrap w:val="0"/>
        <w:overflowPunct/>
        <w:topLinePunct w:val="0"/>
        <w:bidi w:val="0"/>
        <w:spacing w:line="360" w:lineRule="auto"/>
        <w:rPr>
          <w:rFonts w:hint="eastAsia" w:ascii="仿宋" w:hAnsi="仿宋" w:eastAsia="仿宋" w:cs="仿宋"/>
          <w:b/>
          <w:bCs/>
          <w:color w:val="auto"/>
          <w:sz w:val="32"/>
          <w:szCs w:val="32"/>
          <w:highlight w:val="none"/>
        </w:rPr>
      </w:pPr>
    </w:p>
    <w:p w14:paraId="41898CBE">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六</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299E61D9">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1B12A528">
      <w:pPr>
        <w:keepNext/>
        <w:kinsoku/>
        <w:wordWrap w:val="0"/>
        <w:overflowPunct/>
        <w:topLinePunct w:val="0"/>
        <w:autoSpaceDE w:val="0"/>
        <w:autoSpaceDN w:val="0"/>
        <w:bidi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6BA0DC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D02A77D">
            <w:pPr>
              <w:tabs>
                <w:tab w:val="center" w:pos="1690"/>
              </w:tabs>
              <w:suppressAutoHyphens/>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E9FEF07">
            <w:pPr>
              <w:tabs>
                <w:tab w:val="center" w:pos="595"/>
              </w:tabs>
              <w:suppressAutoHyphens/>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00682FA">
            <w:pPr>
              <w:tabs>
                <w:tab w:val="center" w:pos="595"/>
              </w:tabs>
              <w:suppressAutoHyphens/>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2089510">
            <w:pPr>
              <w:tabs>
                <w:tab w:val="center" w:pos="1028"/>
              </w:tabs>
              <w:suppressAutoHyphens/>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97E2BF5">
            <w:pPr>
              <w:tabs>
                <w:tab w:val="center" w:pos="595"/>
              </w:tabs>
              <w:suppressAutoHyphens/>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F3E9A79">
            <w:pPr>
              <w:tabs>
                <w:tab w:val="center" w:pos="520"/>
              </w:tabs>
              <w:suppressAutoHyphens/>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E4BE4FE">
            <w:pPr>
              <w:suppressAutoHyphens/>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79CC53E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DE40CC1">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2AFDC361">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57DF4F36">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5B4993A4">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3D824618">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24D7D690">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61789B18">
            <w:pPr>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r>
      <w:tr w14:paraId="152475F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67E293B">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7D47FF9">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227A03B">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EBE3D58">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276BB8F">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BE017F0">
            <w:pPr>
              <w:tabs>
                <w:tab w:val="left" w:pos="7"/>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76153A6">
            <w:pPr>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r>
    </w:tbl>
    <w:p w14:paraId="4CF855C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04F41D70">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07A3028E">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0F4938F6">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11CCCADC">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136CE296">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5E182E96">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614E80D3">
      <w:pPr>
        <w:kinsoku/>
        <w:wordWrap w:val="0"/>
        <w:overflowPunct/>
        <w:topLinePunct w:val="0"/>
        <w:autoSpaceDE w:val="0"/>
        <w:autoSpaceDN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36F53807">
      <w:pPr>
        <w:kinsoku/>
        <w:wordWrap w:val="0"/>
        <w:overflowPunct/>
        <w:topLinePunct w:val="0"/>
        <w:bidi w:val="0"/>
        <w:spacing w:line="360" w:lineRule="auto"/>
        <w:ind w:firstLine="480" w:firstLineChars="200"/>
        <w:rPr>
          <w:rFonts w:hint="eastAsia" w:ascii="仿宋" w:hAnsi="仿宋" w:eastAsia="仿宋" w:cs="仿宋"/>
          <w:color w:val="auto"/>
          <w:sz w:val="24"/>
          <w:szCs w:val="20"/>
          <w:highlight w:val="none"/>
        </w:rPr>
      </w:pPr>
    </w:p>
    <w:p w14:paraId="3FE5FEF8">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491C5B5">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C9A346E">
      <w:pPr>
        <w:pageBreakBefore/>
        <w:kinsoku/>
        <w:wordWrap w:val="0"/>
        <w:overflowPunct/>
        <w:topLinePunct w:val="0"/>
        <w:bidi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bCs/>
          <w:color w:val="auto"/>
          <w:sz w:val="32"/>
          <w:szCs w:val="32"/>
          <w:highlight w:val="none"/>
        </w:rPr>
        <w:t>、验收方案</w:t>
      </w:r>
    </w:p>
    <w:p w14:paraId="7E3E8AA7">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3EF4474">
      <w:pPr>
        <w:kinsoku/>
        <w:wordWrap w:val="0"/>
        <w:overflowPunct/>
        <w:topLinePunct w:val="0"/>
        <w:bidi w:val="0"/>
        <w:spacing w:line="360" w:lineRule="auto"/>
        <w:jc w:val="center"/>
        <w:rPr>
          <w:rFonts w:hint="eastAsia" w:ascii="仿宋" w:hAnsi="仿宋" w:eastAsia="仿宋" w:cs="仿宋"/>
          <w:color w:val="auto"/>
          <w:sz w:val="24"/>
          <w:highlight w:val="none"/>
        </w:rPr>
      </w:pPr>
    </w:p>
    <w:p w14:paraId="08242FF1">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8563113">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BFCC84D">
      <w:pPr>
        <w:kinsoku/>
        <w:wordWrap w:val="0"/>
        <w:overflowPunct/>
        <w:topLinePunct w:val="0"/>
        <w:bidi w:val="0"/>
        <w:spacing w:line="360" w:lineRule="auto"/>
        <w:jc w:val="center"/>
        <w:rPr>
          <w:rFonts w:hint="eastAsia" w:ascii="仿宋" w:hAnsi="仿宋" w:eastAsia="仿宋" w:cs="仿宋"/>
          <w:b/>
          <w:bCs/>
          <w:color w:val="auto"/>
          <w:sz w:val="30"/>
          <w:szCs w:val="30"/>
          <w:highlight w:val="none"/>
        </w:rPr>
      </w:pPr>
    </w:p>
    <w:p w14:paraId="713B8588">
      <w:pPr>
        <w:kinsoku/>
        <w:wordWrap w:val="0"/>
        <w:overflowPunct/>
        <w:topLinePunct w:val="0"/>
        <w:bidi w:val="0"/>
        <w:spacing w:line="360" w:lineRule="auto"/>
        <w:jc w:val="center"/>
        <w:rPr>
          <w:rFonts w:hint="eastAsia" w:ascii="仿宋" w:hAnsi="仿宋" w:eastAsia="仿宋" w:cs="仿宋"/>
          <w:b/>
          <w:bCs/>
          <w:color w:val="auto"/>
          <w:sz w:val="30"/>
          <w:szCs w:val="30"/>
          <w:highlight w:val="none"/>
        </w:rPr>
      </w:pPr>
    </w:p>
    <w:p w14:paraId="508F4A9C">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604485EA">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75C5CF50">
      <w:pPr>
        <w:kinsoku/>
        <w:wordWrap w:val="0"/>
        <w:overflowPunct/>
        <w:topLinePunct w:val="0"/>
        <w:bidi w:val="0"/>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八</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其他商务技术文件或说明</w:t>
      </w:r>
    </w:p>
    <w:p w14:paraId="4951560D">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1B179964">
      <w:pPr>
        <w:kinsoku/>
        <w:wordWrap w:val="0"/>
        <w:overflowPunct/>
        <w:topLinePunct w:val="0"/>
        <w:bidi w:val="0"/>
        <w:spacing w:line="360" w:lineRule="auto"/>
        <w:rPr>
          <w:rFonts w:hint="eastAsia" w:ascii="仿宋" w:hAnsi="仿宋" w:eastAsia="仿宋" w:cs="仿宋"/>
          <w:color w:val="auto"/>
          <w:sz w:val="24"/>
          <w:highlight w:val="none"/>
        </w:rPr>
      </w:pPr>
    </w:p>
    <w:p w14:paraId="2A2934EC">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8EB743F">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6F4ECE9">
      <w:pPr>
        <w:pStyle w:val="81"/>
        <w:kinsoku/>
        <w:wordWrap w:val="0"/>
        <w:overflowPunct/>
        <w:topLinePunct w:val="0"/>
        <w:bidi w:val="0"/>
        <w:rPr>
          <w:rFonts w:hint="eastAsia" w:ascii="仿宋" w:hAnsi="仿宋" w:eastAsia="仿宋" w:cs="仿宋"/>
          <w:color w:val="auto"/>
          <w:highlight w:val="none"/>
        </w:rPr>
        <w:sectPr>
          <w:headerReference r:id="rId14" w:type="first"/>
          <w:footerReference r:id="rId16" w:type="first"/>
          <w:footerReference r:id="rId15" w:type="default"/>
          <w:pgSz w:w="11906" w:h="16838"/>
          <w:pgMar w:top="1276" w:right="1418" w:bottom="1247" w:left="1418" w:header="851" w:footer="992" w:gutter="0"/>
          <w:pgNumType w:fmt="decimal"/>
          <w:cols w:space="720" w:num="1"/>
          <w:titlePg/>
          <w:docGrid w:linePitch="312" w:charSpace="0"/>
        </w:sectPr>
      </w:pPr>
    </w:p>
    <w:p w14:paraId="6808DFA2">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B910F61">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1814BA9">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14:paraId="2E4ADF14">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413C6EB1">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2A0DDA2C">
      <w:pPr>
        <w:pStyle w:val="23"/>
        <w:numPr>
          <w:ilvl w:val="0"/>
          <w:numId w:val="0"/>
        </w:numPr>
        <w:kinsoku/>
        <w:wordWrap w:val="0"/>
        <w:overflowPunct/>
        <w:topLinePunct w:val="0"/>
        <w:bidi w:val="0"/>
        <w:snapToGrid w:val="0"/>
        <w:spacing w:line="360" w:lineRule="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（3）残疾人福利性单位声明函……………………………………………………（页码）（4）关于符合本国产品标准的声明函或有关证明文件(如有）………………（页码）</w:t>
      </w:r>
    </w:p>
    <w:p w14:paraId="0CC62741">
      <w:pPr>
        <w:pStyle w:val="23"/>
        <w:numPr>
          <w:ilvl w:val="0"/>
          <w:numId w:val="0"/>
        </w:num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（5）关于符合本国产品标准的成本占比的承诺函(如有）……………………（页码）</w:t>
      </w:r>
    </w:p>
    <w:p w14:paraId="6A4AF807">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6EEC32B9">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748106F4">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71E6F48B">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0C4BE613">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0DEAC020">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3A322B85">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7832806C">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2EE20516">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795D3772">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2F980D2B">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4152EA4A">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799A54C6">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14825257">
      <w:pPr>
        <w:kinsoku/>
        <w:wordWrap w:val="0"/>
        <w:overflowPunct/>
        <w:topLinePunct w:val="0"/>
        <w:bidi w:val="0"/>
        <w:snapToGrid w:val="0"/>
        <w:spacing w:line="360" w:lineRule="auto"/>
        <w:ind w:right="480"/>
        <w:jc w:val="both"/>
        <w:rPr>
          <w:rFonts w:hint="eastAsia" w:ascii="仿宋" w:hAnsi="仿宋" w:eastAsia="仿宋" w:cs="仿宋"/>
          <w:b/>
          <w:color w:val="auto"/>
          <w:kern w:val="0"/>
          <w:sz w:val="32"/>
          <w:szCs w:val="32"/>
          <w:highlight w:val="none"/>
        </w:rPr>
      </w:pPr>
    </w:p>
    <w:p w14:paraId="10B6F66F">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footerReference r:id="rId19" w:type="first"/>
          <w:headerReference r:id="rId17" w:type="default"/>
          <w:footerReference r:id="rId18" w:type="default"/>
          <w:pgSz w:w="11906" w:h="16838"/>
          <w:pgMar w:top="1276" w:right="1418" w:bottom="1247" w:left="1418" w:header="851" w:footer="992" w:gutter="0"/>
          <w:pgNumType w:fmt="decimal"/>
          <w:cols w:space="720" w:num="1"/>
          <w:titlePg/>
          <w:docGrid w:linePitch="312" w:charSpace="0"/>
        </w:sectPr>
      </w:pPr>
    </w:p>
    <w:p w14:paraId="2355F2F6">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191D90B">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14:paraId="763D01D8">
      <w:pPr>
        <w:kinsoku/>
        <w:wordWrap w:val="0"/>
        <w:overflowPunct/>
        <w:topLinePunct w:val="0"/>
        <w:bidi w:val="0"/>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整体安全运营服务</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330600263010080000164-TYJZ2026030</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6002F6C2">
      <w:pPr>
        <w:kinsoku/>
        <w:wordWrap w:val="0"/>
        <w:overflowPunct/>
        <w:topLinePunct w:val="0"/>
        <w:bidi w:val="0"/>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w:t>
      </w:r>
      <w:r>
        <w:rPr>
          <w:rFonts w:hint="eastAsia" w:ascii="仿宋" w:hAnsi="仿宋" w:eastAsia="仿宋" w:cs="仿宋"/>
          <w:b/>
          <w:color w:val="auto"/>
          <w:kern w:val="0"/>
          <w:sz w:val="24"/>
          <w:highlight w:val="none"/>
          <w:lang w:val="en-US" w:eastAsia="zh-CN"/>
        </w:rPr>
        <w:t>百分之</w:t>
      </w:r>
      <w:r>
        <w:rPr>
          <w:rFonts w:hint="eastAsia" w:ascii="仿宋" w:hAnsi="仿宋" w:eastAsia="仿宋" w:cs="仿宋"/>
          <w:b/>
          <w:color w:val="auto"/>
          <w:kern w:val="0"/>
          <w:sz w:val="24"/>
          <w:highlight w:val="none"/>
          <w:lang w:val="zh-CN"/>
        </w:rPr>
        <w:t>)</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4F657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68093CB5">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14:paraId="1345542E">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14:paraId="3A43CFEA">
            <w:pPr>
              <w:kinsoku/>
              <w:wordWrap w:val="0"/>
              <w:overflowPunct/>
              <w:topLinePunct w:val="0"/>
              <w:bidi w:val="0"/>
              <w:spacing w:line="360" w:lineRule="auto"/>
              <w:jc w:val="center"/>
              <w:rPr>
                <w:rFonts w:hint="eastAsia" w:ascii="仿宋" w:hAnsi="仿宋" w:eastAsia="仿宋" w:cs="仿宋"/>
                <w:b/>
                <w:color w:val="auto"/>
                <w:sz w:val="24"/>
                <w:highlight w:val="none"/>
              </w:rPr>
            </w:pPr>
          </w:p>
          <w:p w14:paraId="63B0765E">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14:paraId="4A2FB628">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14:paraId="3003AA2D">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14:paraId="1511B805">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14:paraId="2EC5688C">
            <w:pPr>
              <w:kinsoku/>
              <w:wordWrap w:val="0"/>
              <w:overflowPunct/>
              <w:topLinePunct w:val="0"/>
              <w:bidi w:val="0"/>
              <w:spacing w:line="360" w:lineRule="auto"/>
              <w:jc w:val="center"/>
              <w:rPr>
                <w:rFonts w:hint="eastAsia" w:ascii="仿宋" w:hAnsi="仿宋" w:eastAsia="仿宋" w:cs="仿宋"/>
                <w:b/>
                <w:color w:val="auto"/>
                <w:sz w:val="24"/>
                <w:highlight w:val="none"/>
              </w:rPr>
            </w:pPr>
          </w:p>
          <w:p w14:paraId="6C8F160A">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14:paraId="1B82EF22">
            <w:pPr>
              <w:kinsoku/>
              <w:wordWrap w:val="0"/>
              <w:overflowPunct/>
              <w:topLinePunct w:val="0"/>
              <w:bidi w:val="0"/>
              <w:spacing w:line="360" w:lineRule="auto"/>
              <w:jc w:val="center"/>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服务下浮率</w:t>
            </w:r>
          </w:p>
        </w:tc>
        <w:tc>
          <w:tcPr>
            <w:tcW w:w="615" w:type="pct"/>
            <w:vAlign w:val="center"/>
          </w:tcPr>
          <w:p w14:paraId="5C11559C">
            <w:pPr>
              <w:kinsoku/>
              <w:wordWrap w:val="0"/>
              <w:overflowPunct/>
              <w:topLinePunct w:val="0"/>
              <w:bidi w:val="0"/>
              <w:spacing w:line="360" w:lineRule="auto"/>
              <w:jc w:val="center"/>
              <w:rPr>
                <w:rFonts w:hint="eastAsia" w:ascii="仿宋" w:hAnsi="仿宋" w:eastAsia="仿宋" w:cs="仿宋"/>
                <w:b/>
                <w:color w:val="auto"/>
                <w:sz w:val="24"/>
                <w:highlight w:val="none"/>
              </w:rPr>
            </w:pPr>
          </w:p>
          <w:p w14:paraId="46D32970">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26E48121">
            <w:pPr>
              <w:kinsoku/>
              <w:wordWrap w:val="0"/>
              <w:overflowPunct/>
              <w:topLinePunct w:val="0"/>
              <w:bidi w:val="0"/>
              <w:spacing w:line="360" w:lineRule="auto"/>
              <w:jc w:val="center"/>
              <w:rPr>
                <w:rFonts w:hint="eastAsia" w:ascii="仿宋" w:hAnsi="仿宋" w:eastAsia="仿宋" w:cs="仿宋"/>
                <w:b/>
                <w:color w:val="auto"/>
                <w:sz w:val="24"/>
                <w:highlight w:val="none"/>
              </w:rPr>
            </w:pPr>
          </w:p>
        </w:tc>
      </w:tr>
      <w:tr w14:paraId="48BA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1E95E338">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14:paraId="4D73C8A3">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50D9916D">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14:paraId="0C4B94FC">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597C1AB7">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14:paraId="096A6B2F">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14:paraId="795B5E8D">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394BA36B">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09CB2694">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3DFF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309B246">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14:paraId="74EADB4D">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48DEF952">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14:paraId="2A097B07">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1BAEAF93">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14:paraId="53D44A77">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14:paraId="14EDD0E9">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59024D72">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536F8244">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2221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6B82CF00">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14:paraId="03CABE91">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24F488C7">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14:paraId="03D94722">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17989B92">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14:paraId="69EC1187">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14:paraId="7537052B">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76D09272">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634135CD">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4624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274A2EBE">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287" w:type="pct"/>
            <w:vAlign w:val="center"/>
          </w:tcPr>
          <w:p w14:paraId="5A1BF0EA">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5E35D211">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14:paraId="552C9027">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0C5294E5">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14:paraId="494904AA">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14:paraId="6DBF5ED7">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45F8955B">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236C8EC6">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7017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D2AB057">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287" w:type="pct"/>
            <w:vAlign w:val="center"/>
          </w:tcPr>
          <w:p w14:paraId="542C2B92">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1D74D63B">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14:paraId="42D107B9">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2D690AFA">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14:paraId="2D023810">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14:paraId="3B7759BE">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4D376823">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6324EDD9">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69761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409A8CFC">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14:paraId="3B24D263">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tcPr>
          <w:p w14:paraId="4775A791">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6276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7EF0F1C7">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14:paraId="24E0C41E">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tcPr>
          <w:p w14:paraId="79E63F32">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14:paraId="6BC0A981">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p>
    <w:p w14:paraId="5A8F6DCA">
      <w:pPr>
        <w:kinsoku/>
        <w:wordWrap w:val="0"/>
        <w:overflowPunct/>
        <w:topLinePunct w:val="0"/>
        <w:bidi w:val="0"/>
        <w:snapToGrid w:val="0"/>
        <w:spacing w:line="360" w:lineRule="auto"/>
        <w:ind w:left="480" w:firstLine="9120" w:firstLineChars="3800"/>
        <w:rPr>
          <w:rFonts w:hint="eastAsia"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eastAsia" w:ascii="仿宋" w:hAnsi="仿宋" w:eastAsia="仿宋" w:cs="仿宋"/>
          <w:color w:val="auto"/>
          <w:sz w:val="24"/>
          <w:highlight w:val="none"/>
          <w:lang w:val="en-US"/>
        </w:rPr>
        <w:t>:</w:t>
      </w:r>
    </w:p>
    <w:p w14:paraId="6B7114D6">
      <w:pPr>
        <w:kinsoku/>
        <w:wordWrap w:val="0"/>
        <w:overflowPunct/>
        <w:topLinePunct w:val="0"/>
        <w:bidi w:val="0"/>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50C2BD71">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2689C12">
      <w:pPr>
        <w:kinsoku/>
        <w:wordWrap w:val="0"/>
        <w:overflowPunct/>
        <w:topLinePunct w:val="0"/>
        <w:bidi w:val="0"/>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232EBC0D">
      <w:pPr>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12A1DA16">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5C24BEA7">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221E14B">
      <w:pPr>
        <w:kinsoku/>
        <w:wordWrap w:val="0"/>
        <w:overflowPunct/>
        <w:topLinePunct w:val="0"/>
        <w:bidi w:val="0"/>
        <w:spacing w:line="360" w:lineRule="auto"/>
        <w:ind w:firstLine="482" w:firstLineChars="200"/>
        <w:rPr>
          <w:rFonts w:hint="eastAsia" w:ascii="仿宋" w:hAnsi="仿宋" w:eastAsia="仿宋" w:cs="仿宋"/>
          <w:b/>
          <w:color w:val="auto"/>
          <w:kern w:val="0"/>
          <w:sz w:val="24"/>
          <w:highlight w:val="none"/>
        </w:rPr>
      </w:pPr>
    </w:p>
    <w:p w14:paraId="4C7FF687">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p>
    <w:p w14:paraId="1FE2BA62">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31BDC038">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27B07739">
      <w:pPr>
        <w:widowControl/>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834CF6B">
      <w:pPr>
        <w:pStyle w:val="80"/>
        <w:kinsoku/>
        <w:wordWrap w:val="0"/>
        <w:overflowPunct/>
        <w:topLinePunct w:val="0"/>
        <w:bidi w:val="0"/>
        <w:rPr>
          <w:rFonts w:hint="eastAsia" w:ascii="仿宋" w:hAnsi="仿宋" w:eastAsia="仿宋" w:cs="仿宋"/>
          <w:b/>
          <w:color w:val="auto"/>
          <w:sz w:val="24"/>
          <w:highlight w:val="none"/>
        </w:rPr>
      </w:pPr>
    </w:p>
    <w:p w14:paraId="0729428C">
      <w:pPr>
        <w:pStyle w:val="81"/>
        <w:kinsoku/>
        <w:wordWrap w:val="0"/>
        <w:overflowPunct/>
        <w:topLinePunct w:val="0"/>
        <w:bidi w:val="0"/>
        <w:rPr>
          <w:rFonts w:hint="eastAsia" w:ascii="仿宋" w:hAnsi="仿宋" w:eastAsia="仿宋" w:cs="仿宋"/>
          <w:b/>
          <w:color w:val="auto"/>
          <w:sz w:val="24"/>
          <w:highlight w:val="none"/>
        </w:rPr>
      </w:pPr>
    </w:p>
    <w:p w14:paraId="495E1214">
      <w:pPr>
        <w:kinsoku/>
        <w:wordWrap w:val="0"/>
        <w:overflowPunct/>
        <w:topLinePunct w:val="0"/>
        <w:bidi w:val="0"/>
        <w:rPr>
          <w:rFonts w:hint="eastAsia" w:ascii="仿宋" w:hAnsi="仿宋" w:eastAsia="仿宋" w:cs="仿宋"/>
          <w:b/>
          <w:color w:val="auto"/>
          <w:sz w:val="24"/>
          <w:highlight w:val="none"/>
        </w:rPr>
      </w:pPr>
    </w:p>
    <w:p w14:paraId="2D1678CC">
      <w:pPr>
        <w:pStyle w:val="80"/>
        <w:kinsoku/>
        <w:wordWrap w:val="0"/>
        <w:overflowPunct/>
        <w:topLinePunct w:val="0"/>
        <w:bidi w:val="0"/>
        <w:rPr>
          <w:rFonts w:hint="eastAsia" w:ascii="仿宋" w:hAnsi="仿宋" w:eastAsia="仿宋" w:cs="仿宋"/>
          <w:b/>
          <w:color w:val="auto"/>
          <w:sz w:val="24"/>
          <w:highlight w:val="none"/>
        </w:rPr>
      </w:pPr>
    </w:p>
    <w:p w14:paraId="79E4ED85">
      <w:pPr>
        <w:pStyle w:val="81"/>
        <w:kinsoku/>
        <w:wordWrap w:val="0"/>
        <w:overflowPunct/>
        <w:topLinePunct w:val="0"/>
        <w:bidi w:val="0"/>
        <w:rPr>
          <w:rFonts w:hint="eastAsia" w:ascii="仿宋" w:hAnsi="仿宋" w:eastAsia="仿宋" w:cs="仿宋"/>
          <w:b/>
          <w:color w:val="auto"/>
          <w:sz w:val="24"/>
          <w:highlight w:val="none"/>
        </w:rPr>
      </w:pPr>
    </w:p>
    <w:p w14:paraId="3FCC67E5">
      <w:pPr>
        <w:kinsoku/>
        <w:wordWrap w:val="0"/>
        <w:overflowPunct/>
        <w:topLinePunct w:val="0"/>
        <w:bidi w:val="0"/>
        <w:rPr>
          <w:rFonts w:hint="eastAsia" w:ascii="仿宋" w:hAnsi="仿宋" w:eastAsia="仿宋" w:cs="仿宋"/>
          <w:color w:val="auto"/>
          <w:highlight w:val="none"/>
          <w:lang w:eastAsia="zh-CN"/>
        </w:rPr>
      </w:pPr>
    </w:p>
    <w:p w14:paraId="0F9B2F4D">
      <w:pPr>
        <w:widowControl/>
        <w:kinsoku/>
        <w:wordWrap w:val="0"/>
        <w:overflowPunct/>
        <w:topLinePunct w:val="0"/>
        <w:bidi w:val="0"/>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08274AF8">
      <w:pPr>
        <w:pStyle w:val="23"/>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57156429">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p>
    <w:p w14:paraId="58FCF23A">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p>
    <w:p w14:paraId="78F4358E">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四、关于符合本国产品标准的声明函或有关证明文件(如有）</w:t>
      </w:r>
    </w:p>
    <w:p w14:paraId="34B7F559">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[符合《国务院办公厅关于在政府采购中实施本国产品标准及相关政策的通知》要求的本国产品，拟享受价格扣除政策的，需提供《关于符合本国产品标准的声明函》(附件8)或有关证明文件。]</w:t>
      </w:r>
    </w:p>
    <w:p w14:paraId="3A85EE9E">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14:paraId="6C4EA133">
      <w:pPr>
        <w:rPr>
          <w:rFonts w:hint="eastAsia" w:ascii="仿宋" w:hAnsi="仿宋" w:eastAsia="仿宋" w:cs="仿宋"/>
          <w:b/>
          <w:color w:val="auto"/>
          <w:sz w:val="24"/>
          <w:highlight w:val="none"/>
        </w:rPr>
      </w:pPr>
    </w:p>
    <w:p w14:paraId="060C2531">
      <w:pPr>
        <w:pStyle w:val="4"/>
        <w:rPr>
          <w:rFonts w:hint="eastAsia" w:ascii="仿宋" w:hAnsi="仿宋" w:eastAsia="仿宋" w:cs="仿宋"/>
          <w:highlight w:val="none"/>
        </w:rPr>
      </w:pPr>
    </w:p>
    <w:p w14:paraId="6F832799">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14:paraId="17898B8B">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五、关于符合本国产品标准的成本占比的承诺函(如有）</w:t>
      </w:r>
    </w:p>
    <w:p w14:paraId="11BE19D8">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格式自拟，当采购项目或者采购包中含有多种产品，供应商为该采购项目或者采购包提供的符合本国产品标准的产品成本之和占该供应商提供的全部产品成本之和的比例达到80%以上时，供应商还应出具成本占比达到80%以上承诺函。无承诺或承诺占比不达标则不享受价格扣除政策。]</w:t>
      </w:r>
    </w:p>
    <w:p w14:paraId="714FF377">
      <w:pPr>
        <w:kinsoku/>
        <w:wordWrap w:val="0"/>
        <w:overflowPunct/>
        <w:topLinePunct w:val="0"/>
        <w:bidi w:val="0"/>
        <w:spacing w:line="360" w:lineRule="auto"/>
        <w:ind w:right="420"/>
        <w:rPr>
          <w:rFonts w:hint="eastAsia" w:ascii="仿宋" w:hAnsi="仿宋" w:eastAsia="仿宋" w:cs="仿宋"/>
          <w:b/>
          <w:color w:val="auto"/>
          <w:kern w:val="0"/>
          <w:sz w:val="36"/>
          <w:szCs w:val="36"/>
          <w:highlight w:val="none"/>
        </w:rPr>
      </w:pPr>
    </w:p>
    <w:p w14:paraId="238EE18A">
      <w:pPr>
        <w:pStyle w:val="3"/>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129CA9D7">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565B2716">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8DCA2FD">
      <w:pPr>
        <w:kinsoku/>
        <w:wordWrap w:val="0"/>
        <w:overflowPunct/>
        <w:topLinePunct w:val="0"/>
        <w:bidi w:val="0"/>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2D23A99">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F2E4333">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50BCA49">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24390A2">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1988E69">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BC00983">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012D905">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AFCA177">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9CB06E2">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C3D1897">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4BD69D0">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95517DE">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B2A699F">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444E7BF">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C7619C5">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1E4C8A0D">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9D991D1">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E9247B1">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89C37E8">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67BAAD8">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23DFD87">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69565F1">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EEC0A63">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2A025FB">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7B79B3BD">
      <w:pPr>
        <w:kinsoku/>
        <w:wordWrap w:val="0"/>
        <w:overflowPunct/>
        <w:topLinePunct w:val="0"/>
        <w:bidi w:val="0"/>
        <w:spacing w:line="360" w:lineRule="auto"/>
        <w:rPr>
          <w:rFonts w:hint="eastAsia" w:ascii="仿宋" w:hAnsi="仿宋" w:eastAsia="仿宋" w:cs="仿宋"/>
          <w:b/>
          <w:color w:val="auto"/>
          <w:sz w:val="24"/>
          <w:highlight w:val="none"/>
        </w:rPr>
      </w:pPr>
    </w:p>
    <w:p w14:paraId="6EAE8C30">
      <w:pPr>
        <w:kinsoku/>
        <w:wordWrap w:val="0"/>
        <w:overflowPunct/>
        <w:topLinePunct w:val="0"/>
        <w:bidi w:val="0"/>
        <w:spacing w:line="360" w:lineRule="auto"/>
        <w:rPr>
          <w:rFonts w:hint="eastAsia" w:ascii="仿宋" w:hAnsi="仿宋" w:eastAsia="仿宋" w:cs="仿宋"/>
          <w:b/>
          <w:color w:val="auto"/>
          <w:sz w:val="24"/>
          <w:highlight w:val="none"/>
        </w:rPr>
      </w:pPr>
    </w:p>
    <w:p w14:paraId="16EE3765">
      <w:pPr>
        <w:kinsoku/>
        <w:wordWrap w:val="0"/>
        <w:overflowPunct/>
        <w:topLinePunct w:val="0"/>
        <w:bidi w:val="0"/>
        <w:spacing w:line="360" w:lineRule="auto"/>
        <w:rPr>
          <w:rFonts w:hint="eastAsia" w:ascii="仿宋" w:hAnsi="仿宋" w:eastAsia="仿宋" w:cs="仿宋"/>
          <w:b/>
          <w:color w:val="auto"/>
          <w:sz w:val="24"/>
          <w:highlight w:val="none"/>
        </w:rPr>
      </w:pPr>
    </w:p>
    <w:p w14:paraId="4CE9F4CF">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5F55754">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1E5DB8C">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243F9FBF">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0B354EA">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FD8C740">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90760DE">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5494011">
      <w:pPr>
        <w:widowControl/>
        <w:kinsoku/>
        <w:wordWrap w:val="0"/>
        <w:overflowPunct/>
        <w:topLinePunct w:val="0"/>
        <w:bidi w:val="0"/>
        <w:spacing w:line="360" w:lineRule="auto"/>
        <w:ind w:firstLine="600" w:firstLineChars="200"/>
        <w:jc w:val="left"/>
        <w:rPr>
          <w:rFonts w:hint="eastAsia" w:ascii="仿宋" w:hAnsi="仿宋" w:eastAsia="仿宋" w:cs="仿宋"/>
          <w:color w:val="auto"/>
          <w:sz w:val="30"/>
          <w:szCs w:val="30"/>
          <w:highlight w:val="none"/>
        </w:rPr>
      </w:pPr>
    </w:p>
    <w:p w14:paraId="6547FEEC">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206D5C85">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03A40910">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69243A61">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2864363E">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3A227944">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653F9830">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6D870B71">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14:paraId="01DC0F66">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14:paraId="321769C7">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14:paraId="6CF4CD66">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1129203A">
      <w:pPr>
        <w:kinsoku/>
        <w:wordWrap w:val="0"/>
        <w:overflowPunct/>
        <w:topLinePunct w:val="0"/>
        <w:bidi w:val="0"/>
        <w:spacing w:line="360" w:lineRule="auto"/>
        <w:jc w:val="center"/>
        <w:rPr>
          <w:rFonts w:hint="eastAsia" w:ascii="仿宋" w:hAnsi="仿宋" w:eastAsia="仿宋" w:cs="仿宋"/>
          <w:b/>
          <w:color w:val="auto"/>
          <w:sz w:val="24"/>
          <w:highlight w:val="none"/>
        </w:rPr>
      </w:pPr>
    </w:p>
    <w:p w14:paraId="7BA71708">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2EF55AE">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0602970B">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B4E41A3">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7BE5A02">
      <w:pPr>
        <w:tabs>
          <w:tab w:val="left" w:pos="6510"/>
        </w:tabs>
        <w:kinsoku/>
        <w:wordWrap w:val="0"/>
        <w:overflowPunct/>
        <w:topLinePunct w:val="0"/>
        <w:bidi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B73C02A">
      <w:pPr>
        <w:tabs>
          <w:tab w:val="left" w:pos="6510"/>
        </w:tabs>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B9FF7AF">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9D08571">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50A4D8DF">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2F4FE0">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CB7808A">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5A5D1B1">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A370364">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6B5D23B">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2135623">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53DFDC4">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0F18D5">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31B57F4">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78C84C98">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5C6B2CA">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50DACF">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3A34DB2">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A0A0B42">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C41BFFC">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5C45173F">
      <w:pPr>
        <w:kinsoku/>
        <w:wordWrap w:val="0"/>
        <w:overflowPunct/>
        <w:topLinePunct w:val="0"/>
        <w:bidi w:val="0"/>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7B86B8D0">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05511BD">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29A63EF">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EEDE2A9">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4DC9617">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82CF31E">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C261598">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D04290C">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4C5FD86">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1C9DF0A">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1EED326">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3E889053">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459D487">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D4BC341">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72E4BDE">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18ECCEB">
      <w:pPr>
        <w:kinsoku/>
        <w:wordWrap w:val="0"/>
        <w:overflowPunct/>
        <w:topLinePunct w:val="0"/>
        <w:bidi w:val="0"/>
        <w:spacing w:line="360" w:lineRule="auto"/>
        <w:rPr>
          <w:rFonts w:hint="eastAsia" w:ascii="仿宋" w:hAnsi="仿宋" w:eastAsia="仿宋" w:cs="仿宋"/>
          <w:b/>
          <w:color w:val="auto"/>
          <w:sz w:val="24"/>
          <w:highlight w:val="none"/>
        </w:rPr>
      </w:pPr>
    </w:p>
    <w:p w14:paraId="54980721">
      <w:pPr>
        <w:kinsoku/>
        <w:wordWrap w:val="0"/>
        <w:overflowPunct/>
        <w:topLinePunct w:val="0"/>
        <w:bidi w:val="0"/>
        <w:spacing w:line="360" w:lineRule="auto"/>
        <w:rPr>
          <w:rFonts w:hint="eastAsia" w:ascii="仿宋" w:hAnsi="仿宋" w:eastAsia="仿宋" w:cs="仿宋"/>
          <w:b/>
          <w:color w:val="auto"/>
          <w:sz w:val="24"/>
          <w:highlight w:val="none"/>
        </w:rPr>
      </w:pPr>
    </w:p>
    <w:p w14:paraId="5660CB05">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2898604F">
      <w:pPr>
        <w:widowControl/>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E9843AD">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09018BBB">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85F0BE0">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643DCE6D">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386E7A98">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0F5C364F">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9450199">
      <w:pPr>
        <w:kinsoku/>
        <w:wordWrap w:val="0"/>
        <w:overflowPunct/>
        <w:topLinePunct w:val="0"/>
        <w:bidi w:val="0"/>
        <w:spacing w:line="360" w:lineRule="auto"/>
        <w:rPr>
          <w:rFonts w:hint="eastAsia" w:ascii="仿宋" w:hAnsi="仿宋" w:eastAsia="仿宋" w:cs="仿宋"/>
          <w:b/>
          <w:color w:val="auto"/>
          <w:sz w:val="24"/>
          <w:highlight w:val="none"/>
        </w:rPr>
      </w:pPr>
    </w:p>
    <w:p w14:paraId="33ED2287">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1D07A90">
      <w:pPr>
        <w:kinsoku/>
        <w:wordWrap w:val="0"/>
        <w:overflowPunct/>
        <w:topLinePunct w:val="0"/>
        <w:bidi w:val="0"/>
        <w:spacing w:line="360" w:lineRule="auto"/>
        <w:rPr>
          <w:rFonts w:hint="eastAsia" w:ascii="仿宋" w:hAnsi="仿宋" w:eastAsia="仿宋" w:cs="仿宋"/>
          <w:color w:val="auto"/>
          <w:sz w:val="24"/>
          <w:highlight w:val="none"/>
          <w:u w:val="single"/>
        </w:rPr>
      </w:pPr>
    </w:p>
    <w:p w14:paraId="600D38F7">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u w:val="single"/>
        </w:rPr>
        <w:t>：</w:t>
      </w:r>
    </w:p>
    <w:p w14:paraId="4EEED60D">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整体安全运营服务</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330600263010080000164-TYJZ2026030</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27737ED">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B5D8059">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44760FA0">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055C3F5E">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133113DA">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54C706B5">
      <w:pPr>
        <w:kinsoku/>
        <w:wordWrap w:val="0"/>
        <w:overflowPunct/>
        <w:topLinePunct w:val="0"/>
        <w:bidi w:val="0"/>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225094B">
      <w:pPr>
        <w:kinsoku/>
        <w:wordWrap w:val="0"/>
        <w:overflowPunct/>
        <w:topLinePunct w:val="0"/>
        <w:bidi w:val="0"/>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B1A201E">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0206253E">
      <w:pPr>
        <w:kinsoku/>
        <w:wordWrap w:val="0"/>
        <w:overflowPunct/>
        <w:topLinePunct w:val="0"/>
        <w:bidi w:val="0"/>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4D7F1EED">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C9A835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D052209">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00BDBDB">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D39523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F436483">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4DFBD38">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53BE26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2448726">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2B9FEB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E3524F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9E650DB">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BF0EFA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F5B460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69E0379">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9F32EF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80D4F06">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32BA3E5E">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8ACDB7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整体安全运营服务</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330600263010080000164-TYJZ2026030</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14:paraId="3A02A460">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DE9DCF1">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33F30A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7694E8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3170DF0">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1E0D62A">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76C82C8">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DA7750E">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7" w:name="_Hlk101131882"/>
      <w:r>
        <w:rPr>
          <w:rFonts w:hint="eastAsia" w:ascii="仿宋" w:hAnsi="仿宋" w:eastAsia="仿宋" w:cs="仿宋"/>
          <w:color w:val="auto"/>
          <w:kern w:val="0"/>
          <w:sz w:val="24"/>
          <w:highlight w:val="none"/>
          <w:u w:val="single"/>
        </w:rPr>
        <w:t>联合体成员X,……</w:t>
      </w:r>
      <w:bookmarkEnd w:id="157"/>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8"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8"/>
      <w:r>
        <w:rPr>
          <w:rFonts w:hint="eastAsia" w:ascii="仿宋" w:hAnsi="仿宋" w:eastAsia="仿宋" w:cs="仿宋"/>
          <w:b/>
          <w:color w:val="auto"/>
          <w:kern w:val="0"/>
          <w:sz w:val="24"/>
          <w:highlight w:val="none"/>
          <w:lang w:val="zh-CN"/>
        </w:rPr>
        <w:t>）</w:t>
      </w:r>
    </w:p>
    <w:p w14:paraId="10C834CF">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59"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59"/>
    </w:p>
    <w:p w14:paraId="62918CBF">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12C3FFC">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7EDC337">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3702DF8">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AEAC5A4">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271C830A">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A983371">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2EA6D12">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E45FA2F">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35F5BAD4">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0A2AEAB">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578A85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7408F20">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7BEE8C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716283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0517A03">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D685C7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73166B6">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9BFE4A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95A579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7BA594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0790C7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19C8320">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46F207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9E646CF">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6306F63">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707E1E0">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DD32CF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28BD288">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4D1AB4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777C039">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6F31D3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5D90EE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E001E31">
      <w:pPr>
        <w:kinsoku/>
        <w:wordWrap w:val="0"/>
        <w:overflowPunct/>
        <w:topLinePunct w:val="0"/>
        <w:bidi w:val="0"/>
        <w:snapToGrid w:val="0"/>
        <w:spacing w:line="360" w:lineRule="auto"/>
        <w:ind w:firstLine="3666" w:firstLineChars="1100"/>
        <w:rPr>
          <w:rFonts w:hint="eastAsia" w:ascii="仿宋" w:hAnsi="仿宋" w:eastAsia="仿宋" w:cs="仿宋"/>
          <w:b/>
          <w:color w:val="auto"/>
          <w:spacing w:val="6"/>
          <w:sz w:val="32"/>
          <w:szCs w:val="32"/>
          <w:highlight w:val="none"/>
        </w:rPr>
      </w:pPr>
    </w:p>
    <w:p w14:paraId="7A53832B">
      <w:pPr>
        <w:widowControl/>
        <w:kinsoku/>
        <w:wordWrap w:val="0"/>
        <w:overflowPunct/>
        <w:topLinePunct w:val="0"/>
        <w:bidi w:val="0"/>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230C8F2D">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56E81E09">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8F0800A">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整体安全运营服务</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330600263010080000164-TYJZ2026030</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2AED811">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D14EE61">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B8DBE64">
      <w:pPr>
        <w:pStyle w:val="4"/>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2DC6678E">
      <w:pPr>
        <w:pageBreakBefore w:val="0"/>
        <w:kinsoku/>
        <w:wordWrap w:val="0"/>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5530F30B">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28B6D311">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9D7EBD">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4451B09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6227654C">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0CD694C">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39EA87F">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F22BF53">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1DE79543">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F2DCFB3">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694C4DB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A6DD019">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19B9D9C8">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7ED193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449B3153">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32963F24">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CB94D6F">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6E624D5">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E2B5F16">
      <w:pPr>
        <w:pageBreakBefore w:val="0"/>
        <w:kinsoku/>
        <w:wordWrap w:val="0"/>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7D19D93">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8D02A2F">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FABB34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F03832D">
      <w:pPr>
        <w:pStyle w:val="80"/>
        <w:kinsoku/>
        <w:wordWrap w:val="0"/>
        <w:overflowPunct/>
        <w:topLinePunct w:val="0"/>
        <w:bidi w:val="0"/>
        <w:rPr>
          <w:rFonts w:hint="eastAsia" w:ascii="仿宋" w:hAnsi="仿宋" w:eastAsia="仿宋" w:cs="仿宋"/>
          <w:b/>
          <w:color w:val="auto"/>
          <w:spacing w:val="6"/>
          <w:sz w:val="32"/>
          <w:szCs w:val="32"/>
          <w:highlight w:val="none"/>
        </w:rPr>
      </w:pPr>
    </w:p>
    <w:p w14:paraId="4947CBA1">
      <w:pPr>
        <w:pStyle w:val="81"/>
        <w:kinsoku/>
        <w:wordWrap w:val="0"/>
        <w:overflowPunct/>
        <w:topLinePunct w:val="0"/>
        <w:bidi w:val="0"/>
        <w:rPr>
          <w:rFonts w:hint="eastAsia" w:ascii="仿宋" w:hAnsi="仿宋" w:eastAsia="仿宋" w:cs="仿宋"/>
          <w:b/>
          <w:color w:val="auto"/>
          <w:spacing w:val="6"/>
          <w:sz w:val="32"/>
          <w:szCs w:val="32"/>
          <w:highlight w:val="none"/>
        </w:rPr>
      </w:pPr>
    </w:p>
    <w:p w14:paraId="10C07536">
      <w:pPr>
        <w:kinsoku/>
        <w:wordWrap w:val="0"/>
        <w:overflowPunct/>
        <w:topLinePunct w:val="0"/>
        <w:bidi w:val="0"/>
        <w:rPr>
          <w:rFonts w:hint="eastAsia" w:ascii="仿宋" w:hAnsi="仿宋" w:eastAsia="仿宋" w:cs="仿宋"/>
          <w:b/>
          <w:color w:val="auto"/>
          <w:spacing w:val="6"/>
          <w:sz w:val="32"/>
          <w:szCs w:val="32"/>
          <w:highlight w:val="none"/>
        </w:rPr>
      </w:pPr>
    </w:p>
    <w:p w14:paraId="1659B86C">
      <w:pPr>
        <w:pStyle w:val="80"/>
        <w:kinsoku/>
        <w:wordWrap w:val="0"/>
        <w:overflowPunct/>
        <w:topLinePunct w:val="0"/>
        <w:bidi w:val="0"/>
        <w:rPr>
          <w:rFonts w:hint="eastAsia" w:ascii="仿宋" w:hAnsi="仿宋" w:eastAsia="仿宋" w:cs="仿宋"/>
          <w:b/>
          <w:color w:val="auto"/>
          <w:spacing w:val="6"/>
          <w:sz w:val="32"/>
          <w:szCs w:val="32"/>
          <w:highlight w:val="none"/>
        </w:rPr>
      </w:pPr>
    </w:p>
    <w:p w14:paraId="17AF8B28">
      <w:pPr>
        <w:pStyle w:val="81"/>
        <w:kinsoku/>
        <w:wordWrap w:val="0"/>
        <w:overflowPunct/>
        <w:topLinePunct w:val="0"/>
        <w:bidi w:val="0"/>
        <w:rPr>
          <w:rFonts w:hint="eastAsia" w:ascii="仿宋" w:hAnsi="仿宋" w:eastAsia="仿宋" w:cs="仿宋"/>
          <w:b/>
          <w:color w:val="auto"/>
          <w:spacing w:val="6"/>
          <w:sz w:val="32"/>
          <w:szCs w:val="32"/>
          <w:highlight w:val="none"/>
        </w:rPr>
      </w:pPr>
    </w:p>
    <w:p w14:paraId="6E7DF165">
      <w:pPr>
        <w:kinsoku/>
        <w:wordWrap w:val="0"/>
        <w:overflowPunct/>
        <w:topLinePunct w:val="0"/>
        <w:bidi w:val="0"/>
        <w:rPr>
          <w:rFonts w:hint="eastAsia" w:ascii="仿宋" w:hAnsi="仿宋" w:eastAsia="仿宋" w:cs="仿宋"/>
          <w:b/>
          <w:color w:val="auto"/>
          <w:spacing w:val="6"/>
          <w:sz w:val="32"/>
          <w:szCs w:val="32"/>
          <w:highlight w:val="none"/>
        </w:rPr>
      </w:pPr>
    </w:p>
    <w:p w14:paraId="791A8D7B">
      <w:pPr>
        <w:pStyle w:val="80"/>
        <w:kinsoku/>
        <w:wordWrap w:val="0"/>
        <w:overflowPunct/>
        <w:topLinePunct w:val="0"/>
        <w:bidi w:val="0"/>
        <w:rPr>
          <w:rFonts w:hint="eastAsia" w:ascii="仿宋" w:hAnsi="仿宋" w:eastAsia="仿宋" w:cs="仿宋"/>
          <w:b/>
          <w:color w:val="auto"/>
          <w:spacing w:val="6"/>
          <w:sz w:val="32"/>
          <w:szCs w:val="32"/>
          <w:highlight w:val="none"/>
        </w:rPr>
      </w:pPr>
    </w:p>
    <w:p w14:paraId="4708556E">
      <w:pPr>
        <w:pStyle w:val="81"/>
        <w:kinsoku/>
        <w:wordWrap w:val="0"/>
        <w:overflowPunct/>
        <w:topLinePunct w:val="0"/>
        <w:bidi w:val="0"/>
        <w:rPr>
          <w:rFonts w:hint="eastAsia" w:ascii="仿宋" w:hAnsi="仿宋" w:eastAsia="仿宋" w:cs="仿宋"/>
          <w:b/>
          <w:color w:val="auto"/>
          <w:spacing w:val="6"/>
          <w:sz w:val="32"/>
          <w:szCs w:val="32"/>
          <w:highlight w:val="none"/>
        </w:rPr>
      </w:pPr>
    </w:p>
    <w:p w14:paraId="691B5C27">
      <w:pPr>
        <w:kinsoku/>
        <w:wordWrap w:val="0"/>
        <w:overflowPunct/>
        <w:topLinePunct w:val="0"/>
        <w:bidi w:val="0"/>
        <w:rPr>
          <w:rFonts w:hint="eastAsia" w:ascii="仿宋" w:hAnsi="仿宋" w:eastAsia="仿宋" w:cs="仿宋"/>
          <w:b/>
          <w:color w:val="auto"/>
          <w:spacing w:val="6"/>
          <w:sz w:val="32"/>
          <w:szCs w:val="32"/>
          <w:highlight w:val="none"/>
        </w:rPr>
      </w:pPr>
    </w:p>
    <w:p w14:paraId="041DAC3F">
      <w:pPr>
        <w:pStyle w:val="80"/>
        <w:kinsoku/>
        <w:wordWrap w:val="0"/>
        <w:overflowPunct/>
        <w:topLinePunct w:val="0"/>
        <w:bidi w:val="0"/>
        <w:rPr>
          <w:rFonts w:hint="eastAsia" w:ascii="仿宋" w:hAnsi="仿宋" w:eastAsia="仿宋" w:cs="仿宋"/>
          <w:b/>
          <w:color w:val="auto"/>
          <w:spacing w:val="6"/>
          <w:sz w:val="32"/>
          <w:szCs w:val="32"/>
          <w:highlight w:val="none"/>
        </w:rPr>
      </w:pPr>
    </w:p>
    <w:p w14:paraId="76BE50C9">
      <w:pPr>
        <w:pStyle w:val="81"/>
        <w:kinsoku/>
        <w:wordWrap w:val="0"/>
        <w:overflowPunct/>
        <w:topLinePunct w:val="0"/>
        <w:bidi w:val="0"/>
        <w:rPr>
          <w:rFonts w:hint="eastAsia" w:ascii="仿宋" w:hAnsi="仿宋" w:eastAsia="仿宋" w:cs="仿宋"/>
          <w:b/>
          <w:color w:val="auto"/>
          <w:spacing w:val="6"/>
          <w:sz w:val="32"/>
          <w:szCs w:val="32"/>
          <w:highlight w:val="none"/>
        </w:rPr>
      </w:pPr>
    </w:p>
    <w:p w14:paraId="65F76636">
      <w:pPr>
        <w:kinsoku/>
        <w:wordWrap w:val="0"/>
        <w:overflowPunct/>
        <w:topLinePunct w:val="0"/>
        <w:bidi w:val="0"/>
        <w:rPr>
          <w:rFonts w:hint="eastAsia" w:ascii="仿宋" w:hAnsi="仿宋" w:eastAsia="仿宋" w:cs="仿宋"/>
          <w:b/>
          <w:color w:val="auto"/>
          <w:spacing w:val="6"/>
          <w:sz w:val="32"/>
          <w:szCs w:val="32"/>
          <w:highlight w:val="none"/>
        </w:rPr>
      </w:pPr>
    </w:p>
    <w:p w14:paraId="782F24D9">
      <w:pPr>
        <w:pStyle w:val="80"/>
        <w:kinsoku/>
        <w:wordWrap w:val="0"/>
        <w:overflowPunct/>
        <w:topLinePunct w:val="0"/>
        <w:bidi w:val="0"/>
        <w:rPr>
          <w:rFonts w:hint="eastAsia" w:ascii="仿宋" w:hAnsi="仿宋" w:eastAsia="仿宋" w:cs="仿宋"/>
          <w:b/>
          <w:color w:val="auto"/>
          <w:spacing w:val="6"/>
          <w:sz w:val="32"/>
          <w:szCs w:val="32"/>
          <w:highlight w:val="none"/>
        </w:rPr>
      </w:pPr>
    </w:p>
    <w:p w14:paraId="3E366816">
      <w:pPr>
        <w:pStyle w:val="81"/>
        <w:kinsoku/>
        <w:wordWrap w:val="0"/>
        <w:overflowPunct/>
        <w:topLinePunct w:val="0"/>
        <w:bidi w:val="0"/>
        <w:rPr>
          <w:rFonts w:hint="eastAsia" w:ascii="仿宋" w:hAnsi="仿宋" w:eastAsia="仿宋" w:cs="仿宋"/>
          <w:b/>
          <w:color w:val="auto"/>
          <w:spacing w:val="6"/>
          <w:sz w:val="32"/>
          <w:szCs w:val="32"/>
          <w:highlight w:val="none"/>
        </w:rPr>
      </w:pPr>
    </w:p>
    <w:p w14:paraId="6B97A12A">
      <w:pPr>
        <w:kinsoku/>
        <w:wordWrap w:val="0"/>
        <w:overflowPunct/>
        <w:topLinePunct w:val="0"/>
        <w:bidi w:val="0"/>
        <w:rPr>
          <w:rFonts w:hint="eastAsia" w:ascii="仿宋" w:hAnsi="仿宋" w:eastAsia="仿宋" w:cs="仿宋"/>
          <w:b/>
          <w:color w:val="auto"/>
          <w:spacing w:val="6"/>
          <w:sz w:val="32"/>
          <w:szCs w:val="32"/>
          <w:highlight w:val="none"/>
        </w:rPr>
      </w:pPr>
    </w:p>
    <w:p w14:paraId="6CD4B23D">
      <w:pPr>
        <w:pStyle w:val="80"/>
        <w:kinsoku/>
        <w:wordWrap w:val="0"/>
        <w:overflowPunct/>
        <w:topLinePunct w:val="0"/>
        <w:bidi w:val="0"/>
        <w:rPr>
          <w:rFonts w:hint="eastAsia" w:ascii="仿宋" w:hAnsi="仿宋" w:eastAsia="仿宋" w:cs="仿宋"/>
          <w:b/>
          <w:color w:val="auto"/>
          <w:spacing w:val="6"/>
          <w:sz w:val="32"/>
          <w:szCs w:val="32"/>
          <w:highlight w:val="none"/>
        </w:rPr>
      </w:pPr>
    </w:p>
    <w:p w14:paraId="2BDCD26B">
      <w:pPr>
        <w:pStyle w:val="81"/>
        <w:kinsoku/>
        <w:wordWrap w:val="0"/>
        <w:overflowPunct/>
        <w:topLinePunct w:val="0"/>
        <w:bidi w:val="0"/>
        <w:rPr>
          <w:rFonts w:hint="eastAsia" w:ascii="仿宋" w:hAnsi="仿宋" w:eastAsia="仿宋" w:cs="仿宋"/>
          <w:b/>
          <w:color w:val="auto"/>
          <w:spacing w:val="6"/>
          <w:sz w:val="32"/>
          <w:szCs w:val="32"/>
          <w:highlight w:val="none"/>
        </w:rPr>
      </w:pPr>
    </w:p>
    <w:p w14:paraId="04BA77B7">
      <w:pPr>
        <w:kinsoku/>
        <w:wordWrap w:val="0"/>
        <w:overflowPunct/>
        <w:topLinePunct w:val="0"/>
        <w:bidi w:val="0"/>
        <w:rPr>
          <w:rFonts w:hint="eastAsia" w:ascii="仿宋" w:hAnsi="仿宋" w:eastAsia="仿宋" w:cs="仿宋"/>
          <w:b/>
          <w:color w:val="auto"/>
          <w:spacing w:val="6"/>
          <w:sz w:val="32"/>
          <w:szCs w:val="32"/>
          <w:highlight w:val="none"/>
        </w:rPr>
      </w:pPr>
    </w:p>
    <w:p w14:paraId="1665F208">
      <w:pPr>
        <w:pStyle w:val="80"/>
        <w:kinsoku/>
        <w:wordWrap w:val="0"/>
        <w:overflowPunct/>
        <w:topLinePunct w:val="0"/>
        <w:bidi w:val="0"/>
        <w:rPr>
          <w:rFonts w:hint="eastAsia" w:ascii="仿宋" w:hAnsi="仿宋" w:eastAsia="仿宋" w:cs="仿宋"/>
          <w:color w:val="auto"/>
          <w:highlight w:val="none"/>
        </w:rPr>
      </w:pPr>
    </w:p>
    <w:p w14:paraId="0A9E0843">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0" w:name="OLE_LINK14"/>
      <w:bookmarkStart w:id="161" w:name="OLE_LINK13"/>
      <w:r>
        <w:rPr>
          <w:rFonts w:hint="eastAsia" w:ascii="仿宋" w:hAnsi="仿宋" w:eastAsia="仿宋" w:cs="仿宋"/>
          <w:b/>
          <w:color w:val="auto"/>
          <w:spacing w:val="6"/>
          <w:sz w:val="32"/>
          <w:szCs w:val="32"/>
          <w:highlight w:val="none"/>
        </w:rPr>
        <w:t>残疾人福利性单位声明函</w:t>
      </w:r>
    </w:p>
    <w:bookmarkEnd w:id="160"/>
    <w:bookmarkEnd w:id="161"/>
    <w:p w14:paraId="54267840">
      <w:pPr>
        <w:kinsoku/>
        <w:wordWrap w:val="0"/>
        <w:overflowPunct/>
        <w:topLinePunct w:val="0"/>
        <w:bidi w:val="0"/>
        <w:spacing w:line="360" w:lineRule="auto"/>
        <w:rPr>
          <w:rFonts w:hint="eastAsia" w:ascii="仿宋" w:hAnsi="仿宋" w:eastAsia="仿宋" w:cs="仿宋"/>
          <w:b/>
          <w:color w:val="auto"/>
          <w:spacing w:val="6"/>
          <w:sz w:val="30"/>
          <w:szCs w:val="30"/>
          <w:highlight w:val="none"/>
        </w:rPr>
      </w:pPr>
    </w:p>
    <w:p w14:paraId="5CCC50CC">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整体安全运营服务</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none"/>
          <w:lang w:val="en-US" w:eastAsia="zh-CN"/>
        </w:rPr>
        <w:t>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14:paraId="02BB9EB1">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53D4917">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14:paraId="0CE3BAE5">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14:paraId="2AB65DFB">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511C49A">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5046CB0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0D319C3">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23C559B">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C8BBD79">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2A4938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9623EA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D97546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A6A1B1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2A4432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070C0DB">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14979A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A814C18">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84375C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10A0E3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506DA03">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3301419">
      <w:pPr>
        <w:pStyle w:val="23"/>
        <w:kinsoku/>
        <w:wordWrap w:val="0"/>
        <w:overflowPunct/>
        <w:topLinePunct w:val="0"/>
        <w:bidi w:val="0"/>
        <w:rPr>
          <w:rFonts w:hint="eastAsia" w:ascii="仿宋" w:hAnsi="仿宋" w:eastAsia="仿宋" w:cs="仿宋"/>
          <w:color w:val="auto"/>
          <w:highlight w:val="none"/>
        </w:rPr>
      </w:pPr>
    </w:p>
    <w:p w14:paraId="180D821C">
      <w:pPr>
        <w:kinsoku/>
        <w:wordWrap w:val="0"/>
        <w:overflowPunct/>
        <w:topLinePunct w:val="0"/>
        <w:bidi w:val="0"/>
        <w:snapToGrid w:val="0"/>
        <w:spacing w:line="360" w:lineRule="auto"/>
        <w:rPr>
          <w:rFonts w:hint="eastAsia" w:ascii="仿宋" w:hAnsi="仿宋" w:eastAsia="仿宋" w:cs="仿宋"/>
          <w:b/>
          <w:color w:val="auto"/>
          <w:kern w:val="0"/>
          <w:sz w:val="32"/>
          <w:szCs w:val="32"/>
          <w:highlight w:val="none"/>
        </w:rPr>
      </w:pPr>
    </w:p>
    <w:p w14:paraId="0E411DBE">
      <w:pPr>
        <w:kinsoku/>
        <w:wordWrap w:val="0"/>
        <w:overflowPunct/>
        <w:topLinePunct w:val="0"/>
        <w:bidi w:val="0"/>
        <w:snapToGrid w:val="0"/>
        <w:spacing w:line="360" w:lineRule="auto"/>
        <w:rPr>
          <w:rFonts w:hint="eastAsia" w:ascii="仿宋" w:hAnsi="仿宋" w:eastAsia="仿宋" w:cs="仿宋"/>
          <w:b/>
          <w:color w:val="auto"/>
          <w:kern w:val="0"/>
          <w:sz w:val="32"/>
          <w:szCs w:val="32"/>
          <w:highlight w:val="none"/>
        </w:rPr>
      </w:pPr>
    </w:p>
    <w:p w14:paraId="74F62C92">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54D9E182">
      <w:pPr>
        <w:kinsoku/>
        <w:wordWrap w:val="0"/>
        <w:overflowPunct/>
        <w:topLinePunct w:val="0"/>
        <w:bidi w:val="0"/>
        <w:spacing w:line="360" w:lineRule="auto"/>
        <w:jc w:val="center"/>
        <w:rPr>
          <w:rFonts w:hint="eastAsia" w:ascii="仿宋" w:hAnsi="仿宋" w:eastAsia="仿宋" w:cs="仿宋"/>
          <w:color w:val="auto"/>
          <w:sz w:val="24"/>
          <w:highlight w:val="none"/>
          <w:u w:val="single"/>
        </w:rPr>
      </w:pPr>
    </w:p>
    <w:p w14:paraId="367509E1">
      <w:pPr>
        <w:kinsoku/>
        <w:wordWrap w:val="0"/>
        <w:overflowPunct/>
        <w:topLinePunct w:val="0"/>
        <w:bidi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48EAE671">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整体安全运营服务</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24AFB9F8">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AE593CD">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E3B5A18">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320EAE2">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50B80547">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14820ABF">
      <w:pPr>
        <w:kinsoku/>
        <w:wordWrap w:val="0"/>
        <w:overflowPunct/>
        <w:topLinePunct w:val="0"/>
        <w:bidi w:val="0"/>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132F1728">
      <w:pPr>
        <w:kinsoku/>
        <w:wordWrap w:val="0"/>
        <w:overflowPunct/>
        <w:topLinePunct w:val="0"/>
        <w:bidi w:val="0"/>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2F8EF96E">
      <w:pPr>
        <w:kinsoku/>
        <w:wordWrap w:val="0"/>
        <w:overflowPunct/>
        <w:topLinePunct w:val="0"/>
        <w:bidi w:val="0"/>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260B884B">
      <w:pPr>
        <w:kinsoku/>
        <w:wordWrap w:val="0"/>
        <w:overflowPunct/>
        <w:topLinePunct w:val="0"/>
        <w:bidi w:val="0"/>
        <w:spacing w:line="360" w:lineRule="auto"/>
        <w:ind w:right="420"/>
        <w:rPr>
          <w:rFonts w:hint="eastAsia" w:ascii="仿宋" w:hAnsi="仿宋" w:eastAsia="仿宋" w:cs="仿宋"/>
          <w:color w:val="auto"/>
          <w:sz w:val="24"/>
          <w:highlight w:val="none"/>
        </w:rPr>
      </w:pPr>
    </w:p>
    <w:p w14:paraId="1DD23D68">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46A3B686">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EC05585">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F43B43B">
      <w:pPr>
        <w:keepNext w:val="0"/>
        <w:keepLines w:val="0"/>
        <w:pageBreakBefore/>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8</w:t>
      </w:r>
      <w:r>
        <w:rPr>
          <w:rFonts w:hint="eastAsia" w:ascii="仿宋" w:hAnsi="仿宋" w:eastAsia="仿宋" w:cs="仿宋"/>
          <w:b/>
          <w:color w:val="auto"/>
          <w:spacing w:val="6"/>
          <w:sz w:val="32"/>
          <w:szCs w:val="32"/>
          <w:highlight w:val="none"/>
        </w:rPr>
        <w:t>：</w:t>
      </w:r>
    </w:p>
    <w:p w14:paraId="74B93871">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关于符合本国产品标准的声明函</w:t>
      </w:r>
    </w:p>
    <w:p w14:paraId="250DB3C5">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p>
    <w:p w14:paraId="17B41317">
      <w:pPr>
        <w:pStyle w:val="5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0E946D97">
      <w:pPr>
        <w:pStyle w:val="5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1.</w:t>
      </w:r>
      <w:r>
        <w:rPr>
          <w:rStyle w:val="74"/>
          <w:rFonts w:hint="eastAsia" w:ascii="仿宋" w:hAnsi="仿宋" w:eastAsia="仿宋" w:cs="仿宋"/>
          <w:i/>
          <w:iCs/>
          <w:caps w:val="0"/>
          <w:color w:val="auto"/>
          <w:spacing w:val="0"/>
          <w:sz w:val="28"/>
          <w:szCs w:val="28"/>
          <w:highlight w:val="none"/>
          <w:u w:val="single"/>
          <w:shd w:val="clear" w:color="auto" w:fill="FFFFFF"/>
        </w:rPr>
        <w:t>（产品名称1）</w:t>
      </w:r>
      <w:r>
        <w:rPr>
          <w:rStyle w:val="74"/>
          <w:rFonts w:hint="eastAsia" w:ascii="仿宋" w:hAnsi="仿宋" w:eastAsia="仿宋" w:cs="仿宋"/>
          <w:i/>
          <w:iCs/>
          <w:caps w:val="0"/>
          <w:color w:val="auto"/>
          <w:spacing w:val="0"/>
          <w:sz w:val="28"/>
          <w:szCs w:val="28"/>
          <w:highlight w:val="none"/>
          <w:u w:val="single"/>
          <w:shd w:val="clear" w:color="auto" w:fill="FFFFFF"/>
          <w:vertAlign w:val="superscript"/>
        </w:rPr>
        <w:t>1</w:t>
      </w:r>
      <w:r>
        <w:rPr>
          <w:rFonts w:hint="eastAsia" w:ascii="仿宋" w:hAnsi="仿宋" w:eastAsia="仿宋" w:cs="仿宋"/>
          <w:i w:val="0"/>
          <w:iCs w:val="0"/>
          <w:caps w:val="0"/>
          <w:color w:val="auto"/>
          <w:spacing w:val="0"/>
          <w:sz w:val="28"/>
          <w:szCs w:val="28"/>
          <w:highlight w:val="none"/>
          <w:shd w:val="clear" w:color="auto" w:fill="FFFFFF"/>
        </w:rPr>
        <w:t>，生产厂为</w:t>
      </w:r>
      <w:r>
        <w:rPr>
          <w:rStyle w:val="74"/>
          <w:rFonts w:hint="eastAsia" w:ascii="仿宋" w:hAnsi="仿宋" w:eastAsia="仿宋" w:cs="仿宋"/>
          <w:i/>
          <w:iCs/>
          <w:caps w:val="0"/>
          <w:color w:val="auto"/>
          <w:spacing w:val="0"/>
          <w:sz w:val="28"/>
          <w:szCs w:val="28"/>
          <w:highlight w:val="none"/>
          <w:u w:val="single"/>
          <w:shd w:val="clear" w:color="auto" w:fill="FFFFFF"/>
        </w:rPr>
        <w:t>（厂名）</w:t>
      </w:r>
      <w:r>
        <w:rPr>
          <w:rStyle w:val="74"/>
          <w:rFonts w:hint="eastAsia" w:ascii="仿宋" w:hAnsi="仿宋" w:eastAsia="仿宋" w:cs="仿宋"/>
          <w:i/>
          <w:iCs/>
          <w:caps w:val="0"/>
          <w:color w:val="auto"/>
          <w:spacing w:val="0"/>
          <w:sz w:val="28"/>
          <w:szCs w:val="28"/>
          <w:highlight w:val="none"/>
          <w:u w:val="single"/>
          <w:shd w:val="clear" w:color="auto" w:fill="FFFFFF"/>
          <w:vertAlign w:val="superscript"/>
        </w:rPr>
        <w:t>2</w:t>
      </w:r>
      <w:r>
        <w:rPr>
          <w:rFonts w:hint="eastAsia" w:ascii="仿宋" w:hAnsi="仿宋" w:eastAsia="仿宋" w:cs="仿宋"/>
          <w:i w:val="0"/>
          <w:iCs w:val="0"/>
          <w:caps w:val="0"/>
          <w:color w:val="auto"/>
          <w:spacing w:val="0"/>
          <w:sz w:val="28"/>
          <w:szCs w:val="28"/>
          <w:highlight w:val="none"/>
          <w:shd w:val="clear" w:color="auto" w:fill="FFFFFF"/>
        </w:rPr>
        <w:t>，厂址为</w:t>
      </w:r>
      <w:r>
        <w:rPr>
          <w:rStyle w:val="74"/>
          <w:rFonts w:hint="eastAsia" w:ascii="仿宋" w:hAnsi="仿宋" w:eastAsia="仿宋" w:cs="仿宋"/>
          <w:i/>
          <w:iCs/>
          <w:caps w:val="0"/>
          <w:color w:val="auto"/>
          <w:spacing w:val="0"/>
          <w:sz w:val="28"/>
          <w:szCs w:val="28"/>
          <w:highlight w:val="none"/>
          <w:u w:val="single"/>
          <w:shd w:val="clear" w:color="auto" w:fill="FFFFFF"/>
        </w:rPr>
        <w:t>（生产厂址）</w:t>
      </w:r>
      <w:r>
        <w:rPr>
          <w:rFonts w:hint="eastAsia" w:ascii="仿宋" w:hAnsi="仿宋" w:eastAsia="仿宋" w:cs="仿宋"/>
          <w:i w:val="0"/>
          <w:iCs w:val="0"/>
          <w:caps w:val="0"/>
          <w:color w:val="auto"/>
          <w:spacing w:val="0"/>
          <w:sz w:val="28"/>
          <w:szCs w:val="28"/>
          <w:highlight w:val="none"/>
          <w:shd w:val="clear" w:color="auto" w:fill="FFFFFF"/>
        </w:rPr>
        <w:t>。</w:t>
      </w:r>
      <w:r>
        <w:rPr>
          <w:rStyle w:val="74"/>
          <w:rFonts w:hint="eastAsia" w:ascii="仿宋" w:hAnsi="仿宋" w:eastAsia="仿宋" w:cs="仿宋"/>
          <w:i/>
          <w:iCs/>
          <w:caps w:val="0"/>
          <w:color w:val="auto"/>
          <w:spacing w:val="0"/>
          <w:sz w:val="28"/>
          <w:szCs w:val="28"/>
          <w:highlight w:val="none"/>
          <w:u w:val="single"/>
          <w:shd w:val="clear" w:color="auto" w:fill="FFFFFF"/>
        </w:rPr>
        <w:t>（产品名称1）</w:t>
      </w:r>
      <w:r>
        <w:rPr>
          <w:rFonts w:hint="eastAsia" w:ascii="仿宋" w:hAnsi="仿宋" w:eastAsia="仿宋" w:cs="仿宋"/>
          <w:i w:val="0"/>
          <w:iCs w:val="0"/>
          <w:caps w:val="0"/>
          <w:color w:val="auto"/>
          <w:spacing w:val="0"/>
          <w:sz w:val="28"/>
          <w:szCs w:val="28"/>
          <w:highlight w:val="none"/>
          <w:shd w:val="clear" w:color="auto" w:fill="FFFFFF"/>
        </w:rPr>
        <w:t>的中国境内生产的组件成本占比≥</w:t>
      </w:r>
      <w:r>
        <w:rPr>
          <w:rStyle w:val="74"/>
          <w:rFonts w:hint="eastAsia" w:ascii="仿宋" w:hAnsi="仿宋" w:eastAsia="仿宋" w:cs="仿宋"/>
          <w:i/>
          <w:iCs/>
          <w:caps w:val="0"/>
          <w:color w:val="auto"/>
          <w:spacing w:val="0"/>
          <w:sz w:val="28"/>
          <w:szCs w:val="28"/>
          <w:highlight w:val="none"/>
          <w:u w:val="single"/>
          <w:shd w:val="clear" w:color="auto" w:fill="FFFFFF"/>
        </w:rPr>
        <w:t>（规定比例）</w:t>
      </w:r>
      <w:r>
        <w:rPr>
          <w:rStyle w:val="74"/>
          <w:rFonts w:hint="eastAsia" w:ascii="仿宋" w:hAnsi="仿宋" w:eastAsia="仿宋" w:cs="仿宋"/>
          <w:i/>
          <w:iCs/>
          <w:caps w:val="0"/>
          <w:color w:val="auto"/>
          <w:spacing w:val="0"/>
          <w:sz w:val="28"/>
          <w:szCs w:val="28"/>
          <w:highlight w:val="none"/>
          <w:u w:val="single"/>
          <w:shd w:val="clear" w:color="auto" w:fill="FFFFFF"/>
          <w:vertAlign w:val="superscript"/>
        </w:rPr>
        <w:t>3</w:t>
      </w:r>
      <w:r>
        <w:rPr>
          <w:rFonts w:hint="eastAsia" w:ascii="仿宋" w:hAnsi="仿宋" w:eastAsia="仿宋" w:cs="仿宋"/>
          <w:i w:val="0"/>
          <w:iCs w:val="0"/>
          <w:caps w:val="0"/>
          <w:color w:val="auto"/>
          <w:spacing w:val="0"/>
          <w:sz w:val="28"/>
          <w:szCs w:val="28"/>
          <w:highlight w:val="none"/>
          <w:shd w:val="clear" w:color="auto" w:fill="FFFFFF"/>
        </w:rPr>
        <w:t>。</w:t>
      </w:r>
      <w:r>
        <w:rPr>
          <w:rStyle w:val="74"/>
          <w:rFonts w:hint="eastAsia" w:ascii="仿宋" w:hAnsi="仿宋" w:eastAsia="仿宋" w:cs="仿宋"/>
          <w:i/>
          <w:iCs/>
          <w:caps w:val="0"/>
          <w:color w:val="auto"/>
          <w:spacing w:val="0"/>
          <w:sz w:val="28"/>
          <w:szCs w:val="28"/>
          <w:highlight w:val="none"/>
          <w:u w:val="single"/>
          <w:shd w:val="clear" w:color="auto" w:fill="FFFFFF"/>
        </w:rPr>
        <w:t>（产品名称1）</w:t>
      </w:r>
      <w:r>
        <w:rPr>
          <w:rFonts w:hint="eastAsia" w:ascii="仿宋" w:hAnsi="仿宋" w:eastAsia="仿宋" w:cs="仿宋"/>
          <w:i w:val="0"/>
          <w:iCs w:val="0"/>
          <w:caps w:val="0"/>
          <w:color w:val="auto"/>
          <w:spacing w:val="0"/>
          <w:sz w:val="28"/>
          <w:szCs w:val="28"/>
          <w:highlight w:val="none"/>
          <w:shd w:val="clear" w:color="auto" w:fill="FFFFFF"/>
        </w:rPr>
        <w:t>的</w:t>
      </w:r>
      <w:r>
        <w:rPr>
          <w:rStyle w:val="74"/>
          <w:rFonts w:hint="eastAsia" w:ascii="仿宋" w:hAnsi="仿宋" w:eastAsia="仿宋" w:cs="仿宋"/>
          <w:i/>
          <w:iCs/>
          <w:caps w:val="0"/>
          <w:color w:val="auto"/>
          <w:spacing w:val="0"/>
          <w:sz w:val="28"/>
          <w:szCs w:val="28"/>
          <w:highlight w:val="none"/>
          <w:u w:val="single"/>
          <w:shd w:val="clear" w:color="auto" w:fill="FFFFFF"/>
        </w:rPr>
        <w:t>（关键组件）</w:t>
      </w:r>
      <w:r>
        <w:rPr>
          <w:rStyle w:val="74"/>
          <w:rFonts w:hint="eastAsia" w:ascii="仿宋" w:hAnsi="仿宋" w:eastAsia="仿宋" w:cs="仿宋"/>
          <w:i/>
          <w:iCs/>
          <w:caps w:val="0"/>
          <w:color w:val="auto"/>
          <w:spacing w:val="0"/>
          <w:sz w:val="28"/>
          <w:szCs w:val="28"/>
          <w:highlight w:val="none"/>
          <w:u w:val="single"/>
          <w:shd w:val="clear" w:color="auto" w:fill="FFFFFF"/>
          <w:vertAlign w:val="superscript"/>
        </w:rPr>
        <w:t>4</w:t>
      </w:r>
      <w:r>
        <w:rPr>
          <w:rFonts w:hint="eastAsia" w:ascii="仿宋" w:hAnsi="仿宋" w:eastAsia="仿宋" w:cs="仿宋"/>
          <w:i w:val="0"/>
          <w:iCs w:val="0"/>
          <w:caps w:val="0"/>
          <w:color w:val="auto"/>
          <w:spacing w:val="0"/>
          <w:sz w:val="28"/>
          <w:szCs w:val="28"/>
          <w:highlight w:val="none"/>
          <w:shd w:val="clear" w:color="auto" w:fill="FFFFFF"/>
        </w:rPr>
        <w:t>在中国境内生产。</w:t>
      </w:r>
      <w:r>
        <w:rPr>
          <w:rStyle w:val="74"/>
          <w:rFonts w:hint="eastAsia" w:ascii="仿宋" w:hAnsi="仿宋" w:eastAsia="仿宋" w:cs="仿宋"/>
          <w:i/>
          <w:iCs/>
          <w:caps w:val="0"/>
          <w:color w:val="auto"/>
          <w:spacing w:val="0"/>
          <w:sz w:val="28"/>
          <w:szCs w:val="28"/>
          <w:highlight w:val="none"/>
          <w:u w:val="single"/>
          <w:shd w:val="clear" w:color="auto" w:fill="FFFFFF"/>
        </w:rPr>
        <w:t>（产品名称1）</w:t>
      </w:r>
      <w:r>
        <w:rPr>
          <w:rFonts w:hint="eastAsia" w:ascii="仿宋" w:hAnsi="仿宋" w:eastAsia="仿宋" w:cs="仿宋"/>
          <w:i w:val="0"/>
          <w:iCs w:val="0"/>
          <w:caps w:val="0"/>
          <w:color w:val="auto"/>
          <w:spacing w:val="0"/>
          <w:sz w:val="28"/>
          <w:szCs w:val="28"/>
          <w:highlight w:val="none"/>
          <w:shd w:val="clear" w:color="auto" w:fill="FFFFFF"/>
        </w:rPr>
        <w:t>的</w:t>
      </w:r>
      <w:r>
        <w:rPr>
          <w:rStyle w:val="74"/>
          <w:rFonts w:hint="eastAsia" w:ascii="仿宋" w:hAnsi="仿宋" w:eastAsia="仿宋" w:cs="仿宋"/>
          <w:i/>
          <w:iCs/>
          <w:caps w:val="0"/>
          <w:color w:val="auto"/>
          <w:spacing w:val="0"/>
          <w:sz w:val="28"/>
          <w:szCs w:val="28"/>
          <w:highlight w:val="none"/>
          <w:u w:val="single"/>
          <w:shd w:val="clear" w:color="auto" w:fill="FFFFFF"/>
        </w:rPr>
        <w:t>（关键工序）</w:t>
      </w:r>
      <w:r>
        <w:rPr>
          <w:rStyle w:val="74"/>
          <w:rFonts w:hint="eastAsia" w:ascii="仿宋" w:hAnsi="仿宋" w:eastAsia="仿宋" w:cs="仿宋"/>
          <w:i/>
          <w:iCs/>
          <w:caps w:val="0"/>
          <w:color w:val="auto"/>
          <w:spacing w:val="0"/>
          <w:sz w:val="28"/>
          <w:szCs w:val="28"/>
          <w:highlight w:val="none"/>
          <w:u w:val="single"/>
          <w:shd w:val="clear" w:color="auto" w:fill="FFFFFF"/>
          <w:vertAlign w:val="superscript"/>
        </w:rPr>
        <w:t>5</w:t>
      </w:r>
      <w:r>
        <w:rPr>
          <w:rFonts w:hint="eastAsia" w:ascii="仿宋" w:hAnsi="仿宋" w:eastAsia="仿宋" w:cs="仿宋"/>
          <w:i w:val="0"/>
          <w:iCs w:val="0"/>
          <w:caps w:val="0"/>
          <w:color w:val="auto"/>
          <w:spacing w:val="0"/>
          <w:sz w:val="28"/>
          <w:szCs w:val="28"/>
          <w:highlight w:val="none"/>
          <w:shd w:val="clear" w:color="auto" w:fill="FFFFFF"/>
        </w:rPr>
        <w:t>在中国境内完成。</w:t>
      </w:r>
    </w:p>
    <w:p w14:paraId="2B2F4D6C">
      <w:pPr>
        <w:pStyle w:val="5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2.</w:t>
      </w:r>
      <w:r>
        <w:rPr>
          <w:rStyle w:val="74"/>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，生产厂为</w:t>
      </w:r>
      <w:r>
        <w:rPr>
          <w:rStyle w:val="74"/>
          <w:rFonts w:hint="eastAsia" w:ascii="仿宋" w:hAnsi="仿宋" w:eastAsia="仿宋" w:cs="仿宋"/>
          <w:i/>
          <w:iCs/>
          <w:caps w:val="0"/>
          <w:color w:val="auto"/>
          <w:spacing w:val="0"/>
          <w:sz w:val="28"/>
          <w:szCs w:val="28"/>
          <w:highlight w:val="none"/>
          <w:u w:val="single"/>
          <w:shd w:val="clear" w:color="auto" w:fill="FFFFFF"/>
        </w:rPr>
        <w:t>（厂名）</w:t>
      </w:r>
      <w:r>
        <w:rPr>
          <w:rFonts w:hint="eastAsia" w:ascii="仿宋" w:hAnsi="仿宋" w:eastAsia="仿宋" w:cs="仿宋"/>
          <w:i w:val="0"/>
          <w:iCs w:val="0"/>
          <w:caps w:val="0"/>
          <w:color w:val="auto"/>
          <w:spacing w:val="0"/>
          <w:sz w:val="28"/>
          <w:szCs w:val="28"/>
          <w:highlight w:val="none"/>
          <w:shd w:val="clear" w:color="auto" w:fill="FFFFFF"/>
        </w:rPr>
        <w:t>，厂址为</w:t>
      </w:r>
      <w:r>
        <w:rPr>
          <w:rStyle w:val="74"/>
          <w:rFonts w:hint="eastAsia" w:ascii="仿宋" w:hAnsi="仿宋" w:eastAsia="仿宋" w:cs="仿宋"/>
          <w:i/>
          <w:iCs/>
          <w:caps w:val="0"/>
          <w:color w:val="auto"/>
          <w:spacing w:val="0"/>
          <w:sz w:val="28"/>
          <w:szCs w:val="28"/>
          <w:highlight w:val="none"/>
          <w:u w:val="single"/>
          <w:shd w:val="clear" w:color="auto" w:fill="FFFFFF"/>
        </w:rPr>
        <w:t>（生产厂址）</w:t>
      </w:r>
      <w:r>
        <w:rPr>
          <w:rFonts w:hint="eastAsia" w:ascii="仿宋" w:hAnsi="仿宋" w:eastAsia="仿宋" w:cs="仿宋"/>
          <w:i w:val="0"/>
          <w:iCs w:val="0"/>
          <w:caps w:val="0"/>
          <w:color w:val="auto"/>
          <w:spacing w:val="0"/>
          <w:sz w:val="28"/>
          <w:szCs w:val="28"/>
          <w:highlight w:val="none"/>
          <w:shd w:val="clear" w:color="auto" w:fill="FFFFFF"/>
        </w:rPr>
        <w:t>。</w:t>
      </w:r>
      <w:r>
        <w:rPr>
          <w:rStyle w:val="74"/>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的中国境内生产的组件成本占比≥</w:t>
      </w:r>
      <w:r>
        <w:rPr>
          <w:rStyle w:val="74"/>
          <w:rFonts w:hint="eastAsia" w:ascii="仿宋" w:hAnsi="仿宋" w:eastAsia="仿宋" w:cs="仿宋"/>
          <w:i/>
          <w:iCs/>
          <w:caps w:val="0"/>
          <w:color w:val="auto"/>
          <w:spacing w:val="0"/>
          <w:sz w:val="28"/>
          <w:szCs w:val="28"/>
          <w:highlight w:val="none"/>
          <w:u w:val="single"/>
          <w:shd w:val="clear" w:color="auto" w:fill="FFFFFF"/>
        </w:rPr>
        <w:t>（规定比例）</w:t>
      </w:r>
      <w:r>
        <w:rPr>
          <w:rFonts w:hint="eastAsia" w:ascii="仿宋" w:hAnsi="仿宋" w:eastAsia="仿宋" w:cs="仿宋"/>
          <w:i w:val="0"/>
          <w:iCs w:val="0"/>
          <w:caps w:val="0"/>
          <w:color w:val="auto"/>
          <w:spacing w:val="0"/>
          <w:sz w:val="28"/>
          <w:szCs w:val="28"/>
          <w:highlight w:val="none"/>
          <w:shd w:val="clear" w:color="auto" w:fill="FFFFFF"/>
        </w:rPr>
        <w:t>。</w:t>
      </w:r>
      <w:r>
        <w:rPr>
          <w:rStyle w:val="74"/>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的</w:t>
      </w:r>
      <w:r>
        <w:rPr>
          <w:rStyle w:val="74"/>
          <w:rFonts w:hint="eastAsia" w:ascii="仿宋" w:hAnsi="仿宋" w:eastAsia="仿宋" w:cs="仿宋"/>
          <w:i/>
          <w:iCs/>
          <w:caps w:val="0"/>
          <w:color w:val="auto"/>
          <w:spacing w:val="0"/>
          <w:sz w:val="28"/>
          <w:szCs w:val="28"/>
          <w:highlight w:val="none"/>
          <w:u w:val="single"/>
          <w:shd w:val="clear" w:color="auto" w:fill="FFFFFF"/>
        </w:rPr>
        <w:t>（关键组件）</w:t>
      </w:r>
      <w:r>
        <w:rPr>
          <w:rFonts w:hint="eastAsia" w:ascii="仿宋" w:hAnsi="仿宋" w:eastAsia="仿宋" w:cs="仿宋"/>
          <w:i w:val="0"/>
          <w:iCs w:val="0"/>
          <w:caps w:val="0"/>
          <w:color w:val="auto"/>
          <w:spacing w:val="0"/>
          <w:sz w:val="28"/>
          <w:szCs w:val="28"/>
          <w:highlight w:val="none"/>
          <w:shd w:val="clear" w:color="auto" w:fill="FFFFFF"/>
        </w:rPr>
        <w:t>在中国境内生产。</w:t>
      </w:r>
      <w:r>
        <w:rPr>
          <w:rStyle w:val="74"/>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的</w:t>
      </w:r>
      <w:r>
        <w:rPr>
          <w:rStyle w:val="74"/>
          <w:rFonts w:hint="eastAsia" w:ascii="仿宋" w:hAnsi="仿宋" w:eastAsia="仿宋" w:cs="仿宋"/>
          <w:i/>
          <w:iCs/>
          <w:caps w:val="0"/>
          <w:color w:val="auto"/>
          <w:spacing w:val="0"/>
          <w:sz w:val="28"/>
          <w:szCs w:val="28"/>
          <w:highlight w:val="none"/>
          <w:u w:val="single"/>
          <w:shd w:val="clear" w:color="auto" w:fill="FFFFFF"/>
        </w:rPr>
        <w:t>（关键工序）</w:t>
      </w:r>
      <w:r>
        <w:rPr>
          <w:rFonts w:hint="eastAsia" w:ascii="仿宋" w:hAnsi="仿宋" w:eastAsia="仿宋" w:cs="仿宋"/>
          <w:i w:val="0"/>
          <w:iCs w:val="0"/>
          <w:caps w:val="0"/>
          <w:color w:val="auto"/>
          <w:spacing w:val="0"/>
          <w:sz w:val="28"/>
          <w:szCs w:val="28"/>
          <w:highlight w:val="none"/>
          <w:shd w:val="clear" w:color="auto" w:fill="FFFFFF"/>
        </w:rPr>
        <w:t>在中国境内完成。</w:t>
      </w:r>
    </w:p>
    <w:p w14:paraId="59B3548C">
      <w:pPr>
        <w:pStyle w:val="5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w:t>
      </w:r>
    </w:p>
    <w:p w14:paraId="0C74F02A">
      <w:pPr>
        <w:pStyle w:val="5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本公司（单位）对上述声明内容的真实性负责。如有虚假，愿承担相应法律责任。</w:t>
      </w:r>
    </w:p>
    <w:p w14:paraId="38CCEDC6">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公司（单位）名称（盖章）：      </w:t>
      </w:r>
    </w:p>
    <w:p w14:paraId="0E76A80A">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日期：　　　　　年　　月　日  </w:t>
      </w:r>
    </w:p>
    <w:p w14:paraId="0EAB8BE9">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jc w:val="center"/>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_______________________________________________________________</w:t>
      </w:r>
    </w:p>
    <w:p w14:paraId="67A8A23B">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1.产品如有型号，请在“产品名称”栏一并填写。</w:t>
      </w:r>
    </w:p>
    <w:p w14:paraId="03E34422">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2.生产厂名与厂址应与生产厂营业执照载明的相关信息保持一致。</w:t>
      </w:r>
    </w:p>
    <w:p w14:paraId="081E1916">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3.该产品的中国境内生产的组件成本占比相关要求实施前，“规定比例”栏可不填，下同。</w:t>
      </w:r>
    </w:p>
    <w:p w14:paraId="3B637484">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4.该产品的关键组件要求实施前，“关键组件”栏可不填，下同。</w:t>
      </w:r>
    </w:p>
    <w:p w14:paraId="705D2F32">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5.该产品的关键工序要求实施前，“关键工序”栏可不填，下同。</w:t>
      </w:r>
    </w:p>
    <w:p w14:paraId="4F5032F2">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p>
    <w:p w14:paraId="47410119">
      <w:pPr>
        <w:keepNext w:val="0"/>
        <w:keepLines w:val="0"/>
        <w:pageBreakBefore/>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中国境内生产的组件成本核算基本规则</w:t>
      </w:r>
    </w:p>
    <w:p w14:paraId="311AFBC9">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p>
    <w:p w14:paraId="789FA6E9">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FBE6702">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一、产品的一级组件是指直接组成产品的组件。产品的二级组件是指直接组成产品一级组件的组件。一级组件不可分解的，视同二级组件。</w:t>
      </w:r>
    </w:p>
    <w:p w14:paraId="49A64E14">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二、二级组件在中国境内生产的，其全部成本计入中国境内生产的组件成本；二级组件不在中国境内生产的，其成本不计入中国境内生产的组件成本。</w:t>
      </w:r>
    </w:p>
    <w:p w14:paraId="72880D36">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三、产品总成本和组件成本以相关会计核算数据、采购合同、进货记录等为基础进行计算。</w:t>
      </w:r>
    </w:p>
    <w:p w14:paraId="25D79970">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lang w:val="en-US"/>
        </w:rPr>
      </w:pPr>
      <w:r>
        <w:rPr>
          <w:rFonts w:hint="eastAsia" w:ascii="仿宋" w:hAnsi="仿宋" w:eastAsia="仿宋" w:cs="仿宋"/>
          <w:color w:val="auto"/>
          <w:kern w:val="0"/>
          <w:sz w:val="30"/>
          <w:szCs w:val="30"/>
          <w:highlight w:val="none"/>
        </w:rPr>
        <w:t>四、需要对成本核算规则予以进一步明确的其他有关事项，由财政部会同有关部门另行规定。</w:t>
      </w:r>
    </w:p>
    <w:p w14:paraId="60A51343">
      <w:pPr>
        <w:pStyle w:val="4"/>
        <w:kinsoku/>
        <w:wordWrap w:val="0"/>
        <w:overflowPunct/>
        <w:topLinePunct w:val="0"/>
        <w:bidi w:val="0"/>
        <w:rPr>
          <w:rFonts w:hint="eastAsia" w:ascii="仿宋" w:hAnsi="仿宋" w:eastAsia="仿宋" w:cs="仿宋"/>
          <w:color w:val="auto"/>
          <w:highlight w:val="none"/>
          <w:lang w:val="en-US"/>
        </w:rPr>
      </w:pPr>
    </w:p>
    <w:p w14:paraId="71985168">
      <w:pPr>
        <w:pageBreakBefore/>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506E393">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6A221F6A">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27578BF">
      <w:pPr>
        <w:widowControl/>
        <w:kinsoku/>
        <w:wordWrap w:val="0"/>
        <w:overflowPunct/>
        <w:topLinePunct w:val="0"/>
        <w:bidi w:val="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0D31D169">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59076ED">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25AFD280">
      <w:pPr>
        <w:pStyle w:val="23"/>
        <w:kinsoku/>
        <w:wordWrap w:val="0"/>
        <w:overflowPunct/>
        <w:topLinePunct w:val="0"/>
        <w:bidi w:val="0"/>
        <w:rPr>
          <w:rFonts w:hint="eastAsia" w:ascii="仿宋" w:hAnsi="仿宋" w:eastAsia="仿宋" w:cs="仿宋"/>
          <w:color w:val="auto"/>
          <w:highlight w:val="none"/>
          <w:lang w:val="en-US" w:eastAsia="zh-CN"/>
        </w:rPr>
      </w:pPr>
    </w:p>
    <w:p w14:paraId="67FAFFAE">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9E75EA1">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906DDF0">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F8AD362">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0AB83F2">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F1D1497">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0C500F3">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1D6B8BE8">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9F9AA92">
      <w:pPr>
        <w:widowControl/>
        <w:kinsoku/>
        <w:wordWrap w:val="0"/>
        <w:overflowPunct/>
        <w:topLinePunct w:val="0"/>
        <w:bidi w:val="0"/>
        <w:jc w:val="left"/>
        <w:rPr>
          <w:rFonts w:hint="eastAsia" w:ascii="仿宋" w:hAnsi="仿宋" w:eastAsia="仿宋" w:cs="仿宋"/>
          <w:color w:val="auto"/>
          <w:kern w:val="0"/>
          <w:sz w:val="24"/>
          <w:highlight w:val="none"/>
        </w:rPr>
      </w:pPr>
    </w:p>
    <w:p w14:paraId="36C240DC">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329D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9813B77">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E3E0385">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3586EAE">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133E4E75">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197CF325">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B2401B4">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D8DAA81">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6232F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26E82C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115768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05406A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006C8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DA6E81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5729AA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2CD6839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C6BF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C1084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C212E6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D58D2A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0AB81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348B80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F48F1F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BD1A04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06D6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B14EA8">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3349408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440FC0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3FCB4B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AFDAA1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25D28E1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4BC70BA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CC2F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F3B8D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2769BA1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9AA2D1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94963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203F668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F772FD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B3AB5E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F5AF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C64E1C">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23C6D4F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12C238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EFA8B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3757FF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1040E99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CE5DEB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8FAC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EF84B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684B34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95CA2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742578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AB7840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1BC44C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A3C9A0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2B0BF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A7E82D">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3B09EF4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1E29B9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6FF7A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A0C327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05ED5B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43400E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9F07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C23F0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2785E98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24B16B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4BD1F9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1AA5C4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7F46C73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E482E3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186A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F7441E">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47B75B5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13386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3505A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684C92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F4B325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016CCE5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52DA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A9ED2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944DCD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FB606C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8A941D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D195CD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020F2C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93D5BF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F2BD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F44705">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4E53D9E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A073E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EF4C4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444E6C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CC0D5A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726214A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AB62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6A908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A4AE79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A72A6D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CBCA7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3A54E5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8ED4A4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B72BD3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5390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0842C5">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61D566A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12293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95801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0FA183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F3DA89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33FEA3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0CA3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BFCD2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0A267EF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54F4AE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7F2045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A8FB5B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4DDB00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E0EA5C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2DC4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91C167">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22B390A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737E87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FB02D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4593F8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8A40C3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9EB6FC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5FEA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007C9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DED661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FC794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0C8F4F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BD625A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2D1D44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BB2E51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8FA6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F0B0C8">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6CD3A76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3F950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FE367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56630C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FEB18A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B4CC7E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D652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E2884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02054E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ED5CE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1E6283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742D41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C0D94F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89C561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31E4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343A83">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32AD612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DB3143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CFAC3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FF60CA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00D27C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2B9EBA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C9CF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AB549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8A502E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2D3A76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86B9D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EA2463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0A136DD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E93B3B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E896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DBC3EF">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5E55076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00C2C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BFFE4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5DB4ABC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DD4B82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FDFFCD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91B7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5BE71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EC8125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8143F3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B35DE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8A48E4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7B9B18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F1DCA9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8850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8FAAD7">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3E6CEAC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FD4B9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E1B3EE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47CB06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AFC733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3FC0EB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64C9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DEBA6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8B95F8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3480C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EC545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4D5D21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6B09E1F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ACD62D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FB8E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FC5986">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33FE22D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D3D977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00E34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FA017B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DFFAF9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4D4EA7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69B5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677D6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09E9A5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3D770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996CE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3367A4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521EA4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18EFDA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041E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C8C832">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0BB1E7D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2DF55A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6F37F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2A0997B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BE7E0C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32C6B3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FA83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EBDBD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0CDD9A0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B7DB8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A55B9A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65DD63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344445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5E9E51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9851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4FAEB1">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2BD49B3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5096C7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74A6C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6A01D4A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97CD88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210F88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5188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0D81EB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386B315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EC9F7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F1DF3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B2EC81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239374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5B2248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8884828">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6996566D">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586D46D4">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AF67C71">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5C9416CE">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DB67492">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25B112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F1F24F3">
      <w:pPr>
        <w:widowControl/>
        <w:kinsoku/>
        <w:wordWrap w:val="0"/>
        <w:overflowPunct/>
        <w:topLinePunct w:val="0"/>
        <w:bidi w:val="0"/>
        <w:jc w:val="left"/>
        <w:rPr>
          <w:rFonts w:hint="eastAsia" w:ascii="仿宋" w:hAnsi="仿宋" w:eastAsia="仿宋" w:cs="仿宋"/>
          <w:color w:val="auto"/>
          <w:kern w:val="0"/>
          <w:sz w:val="24"/>
          <w:highlight w:val="none"/>
        </w:rPr>
      </w:pPr>
    </w:p>
    <w:p w14:paraId="6F7B79AC">
      <w:pPr>
        <w:widowControl/>
        <w:kinsoku/>
        <w:wordWrap w:val="0"/>
        <w:overflowPunct/>
        <w:topLinePunct w:val="0"/>
        <w:bidi w:val="0"/>
        <w:jc w:val="left"/>
        <w:rPr>
          <w:rFonts w:hint="eastAsia" w:ascii="仿宋" w:hAnsi="仿宋" w:eastAsia="仿宋" w:cs="仿宋"/>
          <w:color w:val="auto"/>
          <w:kern w:val="0"/>
          <w:sz w:val="24"/>
          <w:highlight w:val="none"/>
        </w:rPr>
      </w:pPr>
    </w:p>
    <w:p w14:paraId="36A8E91E">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D9709C0">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69025379">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6FA3112">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2EC9648">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772A38C">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B5D65F3">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1BAD5AA1">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61A608C9">
      <w:pPr>
        <w:widowControl/>
        <w:kinsoku/>
        <w:wordWrap w:val="0"/>
        <w:overflowPunct/>
        <w:topLinePunct w:val="0"/>
        <w:bidi w:val="0"/>
        <w:jc w:val="left"/>
        <w:rPr>
          <w:rFonts w:hint="eastAsia" w:ascii="仿宋" w:hAnsi="仿宋" w:eastAsia="仿宋" w:cs="仿宋"/>
          <w:color w:val="auto"/>
          <w:kern w:val="0"/>
          <w:sz w:val="18"/>
          <w:szCs w:val="18"/>
          <w:highlight w:val="none"/>
        </w:rPr>
      </w:pPr>
    </w:p>
    <w:p w14:paraId="2FFA41E7">
      <w:pPr>
        <w:widowControl/>
        <w:kinsoku/>
        <w:wordWrap w:val="0"/>
        <w:overflowPunct/>
        <w:topLinePunct w:val="0"/>
        <w:bidi w:val="0"/>
        <w:jc w:val="left"/>
        <w:rPr>
          <w:rFonts w:hint="eastAsia" w:ascii="仿宋" w:hAnsi="仿宋" w:eastAsia="仿宋" w:cs="仿宋"/>
          <w:color w:val="auto"/>
          <w:kern w:val="0"/>
          <w:sz w:val="18"/>
          <w:szCs w:val="18"/>
          <w:highlight w:val="none"/>
        </w:rPr>
      </w:pPr>
    </w:p>
    <w:p w14:paraId="5AC93A02">
      <w:pPr>
        <w:widowControl/>
        <w:kinsoku/>
        <w:wordWrap w:val="0"/>
        <w:overflowPunct/>
        <w:topLinePunct w:val="0"/>
        <w:bidi w:val="0"/>
        <w:jc w:val="left"/>
        <w:rPr>
          <w:rFonts w:hint="eastAsia" w:ascii="仿宋" w:hAnsi="仿宋" w:eastAsia="仿宋" w:cs="仿宋"/>
          <w:color w:val="auto"/>
          <w:kern w:val="0"/>
          <w:sz w:val="18"/>
          <w:szCs w:val="18"/>
          <w:highlight w:val="none"/>
        </w:rPr>
      </w:pPr>
    </w:p>
    <w:p w14:paraId="00E24687">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4569560">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D64A550">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57F97D7C">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266C2F2">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3D788AF6">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B247303">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0A31101">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080E5212">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076C1D55">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D1ED2ED">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22D96B1C">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6DFF7547">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114FFB47">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9ED5412">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8416C62">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A7888C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6CCD81A">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DF9F0E3">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46BBD13">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8D690C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54A75B1">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71B16CB9">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15D30A7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3DAEAF26">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0C1C1EC7">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53E8E9DE">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01812C71">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A8F2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F4C2A2B">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42625EE">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B8D3EA3">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77E60653">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A18D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3ECE3E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087AFA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629EDBD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F89CF7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A5AFBC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B251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68D77B">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23116087">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222B2922">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5987EAD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449C8C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C91C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65ECB3">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5028378F">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541EA07A">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23F4288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6DD903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45B3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A0A530">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14:paraId="5BE2B92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34C4D28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00F9F59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6A343E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1571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FB5609">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081424CA">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6E23E768">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3BC03F7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E81A70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D9A8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7F301D">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18F7DF74">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043902A9">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6478D49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9DE7C3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A101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6308FF">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095EE03B">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restart"/>
            <w:vAlign w:val="center"/>
          </w:tcPr>
          <w:p w14:paraId="228719F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F59257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1291E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B0B1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003511">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729BB84F">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4689DE9D">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4548EBA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962C67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CD05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A721CB">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6EB533AC">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4CB64F99">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2C195A6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756771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FDD0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C62BAB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373FDC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1800BBB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D9B0BA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50DF4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582DB77">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36911EF6">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59D646F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326220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492D8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1E68BE5">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79208C05">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5805395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FD404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54425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687060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0C6581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FC2400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2B8A29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6120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E30048">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42B2B3D9">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2B17DE3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94DDF3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17A5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3DB9719">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7A7D5719">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48D40B8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D34FD1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3A7D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421D4F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3EDD446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125B87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2A2F800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F158C0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75EB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7D3F7F">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2C203F94">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19D24EA8">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0A49CD9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EB35FB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E184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16D623">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619E9255">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619DE1B8">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7289331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453CC3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47AB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6503B1">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14:paraId="77B91E5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0D6007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F90241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8750C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13E0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207761">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32A7EE98">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0A554662">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27974A1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AF209B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FCB4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032F2E">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45F90942">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69C4A9AB">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5F3706D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709C33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CBCA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20BA9E">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14:paraId="34BE010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6DB58B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A39F23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B6F40B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A6F5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CEDEFF">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7BAA15DC">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23891FF2">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1719BC3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EDF46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1663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987332">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40E88962">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43C3AF87">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18C8E61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9B8BD3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FA31D02">
      <w:pPr>
        <w:kinsoku/>
        <w:wordWrap w:val="0"/>
        <w:overflowPunct/>
        <w:topLinePunct w:val="0"/>
        <w:bidi w:val="0"/>
        <w:rPr>
          <w:rFonts w:hint="eastAsia" w:ascii="仿宋" w:hAnsi="仿宋" w:eastAsia="仿宋" w:cs="仿宋"/>
          <w:color w:val="auto"/>
          <w:sz w:val="24"/>
          <w:highlight w:val="none"/>
        </w:rPr>
      </w:pPr>
    </w:p>
    <w:p w14:paraId="1BCE7A9B">
      <w:pPr>
        <w:kinsoku/>
        <w:wordWrap w:val="0"/>
        <w:overflowPunct/>
        <w:topLinePunct w:val="0"/>
        <w:bidi w:val="0"/>
        <w:ind w:firstLine="420" w:firstLineChars="200"/>
        <w:rPr>
          <w:rFonts w:hint="eastAsia" w:ascii="仿宋" w:hAnsi="仿宋" w:eastAsia="仿宋" w:cs="仿宋"/>
          <w:color w:val="auto"/>
          <w:highlight w:val="none"/>
        </w:rPr>
      </w:pPr>
    </w:p>
    <w:p w14:paraId="170AD3D6">
      <w:pPr>
        <w:kinsoku/>
        <w:wordWrap w:val="0"/>
        <w:overflowPunct/>
        <w:topLinePunct w:val="0"/>
        <w:bidi w:val="0"/>
        <w:spacing w:line="360" w:lineRule="auto"/>
        <w:ind w:right="420"/>
        <w:rPr>
          <w:rFonts w:hint="eastAsia" w:ascii="仿宋" w:hAnsi="仿宋" w:eastAsia="仿宋" w:cs="仿宋"/>
          <w:color w:val="auto"/>
          <w:highlight w:val="none"/>
        </w:rPr>
      </w:pPr>
    </w:p>
    <w:p w14:paraId="380C1D73">
      <w:pPr>
        <w:kinsoku/>
        <w:wordWrap w:val="0"/>
        <w:overflowPunct/>
        <w:topLinePunct w:val="0"/>
        <w:bidi w:val="0"/>
        <w:spacing w:line="360" w:lineRule="auto"/>
        <w:rPr>
          <w:rFonts w:hint="eastAsia" w:ascii="仿宋" w:hAnsi="仿宋" w:eastAsia="仿宋" w:cs="仿宋"/>
          <w:bCs/>
          <w:color w:val="auto"/>
          <w:sz w:val="24"/>
          <w:highlight w:val="none"/>
        </w:rPr>
      </w:pPr>
    </w:p>
    <w:sectPr>
      <w:footerReference r:id="rId22" w:type="first"/>
      <w:footerReference r:id="rId20" w:type="default"/>
      <w:footerReference r:id="rId21"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D6CCE">
    <w:pPr>
      <w:pStyle w:val="3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30B97B">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030B97B">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B612C">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97BE2">
                          <w:pPr>
                            <w:pStyle w:val="39"/>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DA97BE2">
                    <w:pPr>
                      <w:pStyle w:val="39"/>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76F7570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BF2D3">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250D70">
                          <w:pPr>
                            <w:pStyle w:val="39"/>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2250D70">
                    <w:pPr>
                      <w:pStyle w:val="39"/>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794589A0">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065B6">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AD2EF5">
                          <w:pPr>
                            <w:pStyle w:val="39"/>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CAD2EF5">
                    <w:pPr>
                      <w:pStyle w:val="39"/>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EA214">
    <w:pPr>
      <w:pStyle w:val="39"/>
      <w:framePr w:wrap="around" w:vAnchor="text" w:hAnchor="margin" w:xAlign="right" w:y="1"/>
      <w:rPr>
        <w:rStyle w:val="72"/>
      </w:rPr>
    </w:pPr>
    <w:r>
      <w:fldChar w:fldCharType="begin"/>
    </w:r>
    <w:r>
      <w:rPr>
        <w:rStyle w:val="72"/>
      </w:rPr>
      <w:instrText xml:space="preserve">PAGE  </w:instrText>
    </w:r>
    <w:r>
      <w:fldChar w:fldCharType="end"/>
    </w:r>
  </w:p>
  <w:p w14:paraId="4A4C77FB">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3AFFE">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63B889">
                          <w:pPr>
                            <w:pStyle w:val="39"/>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D63B889">
                    <w:pPr>
                      <w:pStyle w:val="39"/>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4AA34">
    <w:pPr>
      <w:pStyle w:val="39"/>
      <w:framePr w:wrap="around" w:vAnchor="text" w:hAnchor="margin" w:xAlign="right" w:y="1"/>
      <w:rPr>
        <w:rStyle w:val="72"/>
      </w:rPr>
    </w:pPr>
    <w:r>
      <w:fldChar w:fldCharType="begin"/>
    </w:r>
    <w:r>
      <w:rPr>
        <w:rStyle w:val="72"/>
      </w:rPr>
      <w:instrText xml:space="preserve">PAGE  </w:instrText>
    </w:r>
    <w:r>
      <w:fldChar w:fldCharType="end"/>
    </w:r>
  </w:p>
  <w:p w14:paraId="5D4B197C">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1C2C7">
    <w:pPr>
      <w:pStyle w:val="39"/>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5D51135">
                          <w:pPr>
                            <w:pStyle w:val="3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14:paraId="25D51135">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2F60E">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EE95EF">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BEE95EF">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053D5">
    <w:pPr>
      <w:pStyle w:val="39"/>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E155B8F">
                          <w:pPr>
                            <w:pStyle w:val="3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14:paraId="2E155B8F">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FCB2F">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1CAB02">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D1CAB02">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EF84F">
    <w:pPr>
      <w:pStyle w:val="3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D3AEDB">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61D3AEDB">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33E74">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FE3B2F">
                          <w:pPr>
                            <w:pStyle w:val="39"/>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3FE3B2F">
                    <w:pPr>
                      <w:pStyle w:val="39"/>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2630C39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477A0">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2D8557">
                          <w:pPr>
                            <w:pStyle w:val="39"/>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82D8557">
                    <w:pPr>
                      <w:pStyle w:val="39"/>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62D2816D">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E1CFD">
    <w:pPr>
      <w:pStyle w:val="40"/>
      <w:jc w:val="center"/>
      <w:rPr>
        <w:lang w:val="en-US"/>
      </w:rPr>
    </w:pPr>
    <w:r>
      <w:rPr>
        <w:rFonts w:hint="eastAsia" w:ascii="仿宋" w:hAnsi="仿宋" w:eastAsia="仿宋" w:cs="仿宋"/>
        <w:sz w:val="20"/>
        <w:szCs w:val="20"/>
        <w:lang w:eastAsia="zh-CN"/>
      </w:rPr>
      <w:t>泰宇建筑工程技术咨询有限公司</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招标编号:330600252350010000231-2025-12-0107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A08EB">
    <w:pPr>
      <w:pStyle w:val="40"/>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84100">
    <w:pPr>
      <w:pStyle w:val="40"/>
      <w:jc w:val="both"/>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DB4C9">
    <w:pPr>
      <w:pStyle w:val="40"/>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C3DD7">
    <w:pPr>
      <w:pStyle w:val="40"/>
      <w:jc w:val="both"/>
      <w:rPr>
        <w:lang w:val="en-US"/>
      </w:rPr>
    </w:pPr>
    <w:r>
      <w:rPr>
        <w:rFonts w:hint="eastAsia" w:ascii="仿宋" w:hAnsi="仿宋" w:eastAsia="仿宋" w:cs="仿宋"/>
        <w:sz w:val="20"/>
        <w:szCs w:val="20"/>
        <w:lang w:eastAsia="zh-CN"/>
      </w:rPr>
      <w:t>泰宇建筑工程技术咨询有限公司</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招标编号:330600252350010000231-2025-12-0107</w:t>
    </w:r>
  </w:p>
  <w:p w14:paraId="363344EA">
    <w:pPr>
      <w:pStyle w:val="40"/>
      <w:pBdr>
        <w:bottom w:val="none" w:color="auto" w:sz="0" w:space="0"/>
      </w:pBdr>
      <w:tabs>
        <w:tab w:val="clear" w:pos="4153"/>
        <w:tab w:val="clear" w:pos="8306"/>
      </w:tab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FDE83">
    <w:pPr>
      <w:pStyle w:val="40"/>
      <w:jc w:val="both"/>
      <w:rPr>
        <w:rFonts w:ascii="仿宋_GB2312" w:eastAsia="仿宋_GB2312"/>
        <w:b/>
        <w:i/>
        <w:sz w:val="18"/>
        <w:u w:val="single"/>
      </w:rPr>
    </w:pPr>
    <w:r>
      <w:rPr>
        <w:rFonts w:hint="eastAsia" w:ascii="仿宋" w:hAnsi="仿宋" w:eastAsia="仿宋" w:cs="仿宋"/>
        <w:sz w:val="20"/>
        <w:szCs w:val="20"/>
        <w:lang w:eastAsia="zh-CN"/>
      </w:rPr>
      <w:t>泰宇建筑工程技术咨询有限公司</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招标编号:330600263010080000164-TYJZ2026030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15B2307"/>
    <w:multiLevelType w:val="multilevel"/>
    <w:tmpl w:val="015B2307"/>
    <w:lvl w:ilvl="0" w:tentative="0">
      <w:start w:val="1"/>
      <w:numFmt w:val="decimal"/>
      <w:lvlText w:val="%1"/>
      <w:lvlJc w:val="center"/>
      <w:pPr>
        <w:ind w:left="732" w:hanging="420"/>
      </w:pPr>
      <w:rPr>
        <w:rFonts w:hint="eastAsia"/>
      </w:rPr>
    </w:lvl>
    <w:lvl w:ilvl="1" w:tentative="0">
      <w:start w:val="1"/>
      <w:numFmt w:val="lowerLetter"/>
      <w:lvlText w:val="%2)"/>
      <w:lvlJc w:val="left"/>
      <w:pPr>
        <w:ind w:left="1152" w:hanging="420"/>
      </w:pPr>
    </w:lvl>
    <w:lvl w:ilvl="2" w:tentative="0">
      <w:start w:val="1"/>
      <w:numFmt w:val="lowerRoman"/>
      <w:lvlText w:val="%3."/>
      <w:lvlJc w:val="right"/>
      <w:pPr>
        <w:ind w:left="1572" w:hanging="420"/>
      </w:pPr>
    </w:lvl>
    <w:lvl w:ilvl="3" w:tentative="0">
      <w:start w:val="1"/>
      <w:numFmt w:val="decimal"/>
      <w:lvlText w:val="%4."/>
      <w:lvlJc w:val="left"/>
      <w:pPr>
        <w:ind w:left="1992" w:hanging="420"/>
      </w:pPr>
    </w:lvl>
    <w:lvl w:ilvl="4" w:tentative="0">
      <w:start w:val="1"/>
      <w:numFmt w:val="lowerLetter"/>
      <w:lvlText w:val="%5)"/>
      <w:lvlJc w:val="left"/>
      <w:pPr>
        <w:ind w:left="2412" w:hanging="420"/>
      </w:pPr>
    </w:lvl>
    <w:lvl w:ilvl="5" w:tentative="0">
      <w:start w:val="1"/>
      <w:numFmt w:val="lowerRoman"/>
      <w:lvlText w:val="%6."/>
      <w:lvlJc w:val="right"/>
      <w:pPr>
        <w:ind w:left="2832" w:hanging="420"/>
      </w:pPr>
    </w:lvl>
    <w:lvl w:ilvl="6" w:tentative="0">
      <w:start w:val="1"/>
      <w:numFmt w:val="decimal"/>
      <w:lvlText w:val="%7."/>
      <w:lvlJc w:val="left"/>
      <w:pPr>
        <w:ind w:left="3252" w:hanging="420"/>
      </w:pPr>
    </w:lvl>
    <w:lvl w:ilvl="7" w:tentative="0">
      <w:start w:val="1"/>
      <w:numFmt w:val="lowerLetter"/>
      <w:lvlText w:val="%8)"/>
      <w:lvlJc w:val="left"/>
      <w:pPr>
        <w:ind w:left="3672" w:hanging="420"/>
      </w:pPr>
    </w:lvl>
    <w:lvl w:ilvl="8" w:tentative="0">
      <w:start w:val="1"/>
      <w:numFmt w:val="lowerRoman"/>
      <w:lvlText w:val="%9."/>
      <w:lvlJc w:val="right"/>
      <w:pPr>
        <w:ind w:left="4092" w:hanging="420"/>
      </w:pPr>
    </w:lvl>
  </w:abstractNum>
  <w:abstractNum w:abstractNumId="3">
    <w:nsid w:val="02A77A90"/>
    <w:multiLevelType w:val="multilevel"/>
    <w:tmpl w:val="02A77A90"/>
    <w:lvl w:ilvl="0" w:tentative="0">
      <w:start w:val="1"/>
      <w:numFmt w:val="decimal"/>
      <w:lvlText w:val="%1"/>
      <w:lvlJc w:val="center"/>
      <w:pPr>
        <w:ind w:left="732" w:hanging="420"/>
      </w:pPr>
      <w:rPr>
        <w:rFonts w:hint="eastAsia"/>
      </w:rPr>
    </w:lvl>
    <w:lvl w:ilvl="1" w:tentative="0">
      <w:start w:val="1"/>
      <w:numFmt w:val="lowerLetter"/>
      <w:lvlText w:val="%2)"/>
      <w:lvlJc w:val="left"/>
      <w:pPr>
        <w:ind w:left="1152" w:hanging="420"/>
      </w:pPr>
    </w:lvl>
    <w:lvl w:ilvl="2" w:tentative="0">
      <w:start w:val="1"/>
      <w:numFmt w:val="lowerRoman"/>
      <w:lvlText w:val="%3."/>
      <w:lvlJc w:val="right"/>
      <w:pPr>
        <w:ind w:left="1572" w:hanging="420"/>
      </w:pPr>
    </w:lvl>
    <w:lvl w:ilvl="3" w:tentative="0">
      <w:start w:val="1"/>
      <w:numFmt w:val="decimal"/>
      <w:lvlText w:val="%4."/>
      <w:lvlJc w:val="left"/>
      <w:pPr>
        <w:ind w:left="1992" w:hanging="420"/>
      </w:pPr>
    </w:lvl>
    <w:lvl w:ilvl="4" w:tentative="0">
      <w:start w:val="1"/>
      <w:numFmt w:val="lowerLetter"/>
      <w:lvlText w:val="%5)"/>
      <w:lvlJc w:val="left"/>
      <w:pPr>
        <w:ind w:left="2412" w:hanging="420"/>
      </w:pPr>
    </w:lvl>
    <w:lvl w:ilvl="5" w:tentative="0">
      <w:start w:val="1"/>
      <w:numFmt w:val="lowerRoman"/>
      <w:lvlText w:val="%6."/>
      <w:lvlJc w:val="right"/>
      <w:pPr>
        <w:ind w:left="2832" w:hanging="420"/>
      </w:pPr>
    </w:lvl>
    <w:lvl w:ilvl="6" w:tentative="0">
      <w:start w:val="1"/>
      <w:numFmt w:val="decimal"/>
      <w:lvlText w:val="%7."/>
      <w:lvlJc w:val="left"/>
      <w:pPr>
        <w:ind w:left="3252" w:hanging="420"/>
      </w:pPr>
    </w:lvl>
    <w:lvl w:ilvl="7" w:tentative="0">
      <w:start w:val="1"/>
      <w:numFmt w:val="lowerLetter"/>
      <w:lvlText w:val="%8)"/>
      <w:lvlJc w:val="left"/>
      <w:pPr>
        <w:ind w:left="3672" w:hanging="420"/>
      </w:pPr>
    </w:lvl>
    <w:lvl w:ilvl="8" w:tentative="0">
      <w:start w:val="1"/>
      <w:numFmt w:val="lowerRoman"/>
      <w:lvlText w:val="%9."/>
      <w:lvlJc w:val="right"/>
      <w:pPr>
        <w:ind w:left="4092" w:hanging="420"/>
      </w:pPr>
    </w:lvl>
  </w:abstractNum>
  <w:abstractNum w:abstractNumId="4">
    <w:nsid w:val="2C91604B"/>
    <w:multiLevelType w:val="multilevel"/>
    <w:tmpl w:val="2C91604B"/>
    <w:lvl w:ilvl="0" w:tentative="0">
      <w:start w:val="1"/>
      <w:numFmt w:val="decimal"/>
      <w:lvlText w:val="%1"/>
      <w:lvlJc w:val="center"/>
      <w:pPr>
        <w:ind w:left="732" w:hanging="420"/>
      </w:pPr>
      <w:rPr>
        <w:rFonts w:hint="eastAsia"/>
      </w:rPr>
    </w:lvl>
    <w:lvl w:ilvl="1" w:tentative="0">
      <w:start w:val="1"/>
      <w:numFmt w:val="lowerLetter"/>
      <w:lvlText w:val="%2)"/>
      <w:lvlJc w:val="left"/>
      <w:pPr>
        <w:ind w:left="1152" w:hanging="420"/>
      </w:pPr>
    </w:lvl>
    <w:lvl w:ilvl="2" w:tentative="0">
      <w:start w:val="1"/>
      <w:numFmt w:val="lowerRoman"/>
      <w:lvlText w:val="%3."/>
      <w:lvlJc w:val="right"/>
      <w:pPr>
        <w:ind w:left="1572" w:hanging="420"/>
      </w:pPr>
    </w:lvl>
    <w:lvl w:ilvl="3" w:tentative="0">
      <w:start w:val="1"/>
      <w:numFmt w:val="decimal"/>
      <w:lvlText w:val="%4."/>
      <w:lvlJc w:val="left"/>
      <w:pPr>
        <w:ind w:left="1992" w:hanging="420"/>
      </w:pPr>
    </w:lvl>
    <w:lvl w:ilvl="4" w:tentative="0">
      <w:start w:val="1"/>
      <w:numFmt w:val="lowerLetter"/>
      <w:lvlText w:val="%5)"/>
      <w:lvlJc w:val="left"/>
      <w:pPr>
        <w:ind w:left="2412" w:hanging="420"/>
      </w:pPr>
    </w:lvl>
    <w:lvl w:ilvl="5" w:tentative="0">
      <w:start w:val="1"/>
      <w:numFmt w:val="lowerRoman"/>
      <w:lvlText w:val="%6."/>
      <w:lvlJc w:val="right"/>
      <w:pPr>
        <w:ind w:left="2832" w:hanging="420"/>
      </w:pPr>
    </w:lvl>
    <w:lvl w:ilvl="6" w:tentative="0">
      <w:start w:val="1"/>
      <w:numFmt w:val="decimal"/>
      <w:lvlText w:val="%7."/>
      <w:lvlJc w:val="left"/>
      <w:pPr>
        <w:ind w:left="3252" w:hanging="420"/>
      </w:pPr>
    </w:lvl>
    <w:lvl w:ilvl="7" w:tentative="0">
      <w:start w:val="1"/>
      <w:numFmt w:val="lowerLetter"/>
      <w:lvlText w:val="%8)"/>
      <w:lvlJc w:val="left"/>
      <w:pPr>
        <w:ind w:left="3672" w:hanging="420"/>
      </w:pPr>
    </w:lvl>
    <w:lvl w:ilvl="8" w:tentative="0">
      <w:start w:val="1"/>
      <w:numFmt w:val="lowerRoman"/>
      <w:lvlText w:val="%9."/>
      <w:lvlJc w:val="right"/>
      <w:pPr>
        <w:ind w:left="4092" w:hanging="420"/>
      </w:pPr>
    </w:lvl>
  </w:abstractNum>
  <w:abstractNum w:abstractNumId="5">
    <w:nsid w:val="3E242419"/>
    <w:multiLevelType w:val="multilevel"/>
    <w:tmpl w:val="3E242419"/>
    <w:lvl w:ilvl="0" w:tentative="0">
      <w:start w:val="1"/>
      <w:numFmt w:val="decimal"/>
      <w:lvlText w:val="%1"/>
      <w:lvlJc w:val="center"/>
      <w:pPr>
        <w:ind w:left="732" w:hanging="420"/>
      </w:pPr>
      <w:rPr>
        <w:rFonts w:hint="eastAsia"/>
      </w:rPr>
    </w:lvl>
    <w:lvl w:ilvl="1" w:tentative="0">
      <w:start w:val="1"/>
      <w:numFmt w:val="lowerLetter"/>
      <w:lvlText w:val="%2)"/>
      <w:lvlJc w:val="left"/>
      <w:pPr>
        <w:ind w:left="1152" w:hanging="420"/>
      </w:pPr>
    </w:lvl>
    <w:lvl w:ilvl="2" w:tentative="0">
      <w:start w:val="1"/>
      <w:numFmt w:val="lowerRoman"/>
      <w:lvlText w:val="%3."/>
      <w:lvlJc w:val="right"/>
      <w:pPr>
        <w:ind w:left="1572" w:hanging="420"/>
      </w:pPr>
    </w:lvl>
    <w:lvl w:ilvl="3" w:tentative="0">
      <w:start w:val="1"/>
      <w:numFmt w:val="decimal"/>
      <w:lvlText w:val="%4."/>
      <w:lvlJc w:val="left"/>
      <w:pPr>
        <w:ind w:left="1992" w:hanging="420"/>
      </w:pPr>
    </w:lvl>
    <w:lvl w:ilvl="4" w:tentative="0">
      <w:start w:val="1"/>
      <w:numFmt w:val="lowerLetter"/>
      <w:lvlText w:val="%5)"/>
      <w:lvlJc w:val="left"/>
      <w:pPr>
        <w:ind w:left="2412" w:hanging="420"/>
      </w:pPr>
    </w:lvl>
    <w:lvl w:ilvl="5" w:tentative="0">
      <w:start w:val="1"/>
      <w:numFmt w:val="lowerRoman"/>
      <w:lvlText w:val="%6."/>
      <w:lvlJc w:val="right"/>
      <w:pPr>
        <w:ind w:left="2832" w:hanging="420"/>
      </w:pPr>
    </w:lvl>
    <w:lvl w:ilvl="6" w:tentative="0">
      <w:start w:val="1"/>
      <w:numFmt w:val="decimal"/>
      <w:lvlText w:val="%7."/>
      <w:lvlJc w:val="left"/>
      <w:pPr>
        <w:ind w:left="3252" w:hanging="420"/>
      </w:pPr>
    </w:lvl>
    <w:lvl w:ilvl="7" w:tentative="0">
      <w:start w:val="1"/>
      <w:numFmt w:val="lowerLetter"/>
      <w:lvlText w:val="%8)"/>
      <w:lvlJc w:val="left"/>
      <w:pPr>
        <w:ind w:left="3672" w:hanging="420"/>
      </w:pPr>
    </w:lvl>
    <w:lvl w:ilvl="8" w:tentative="0">
      <w:start w:val="1"/>
      <w:numFmt w:val="lowerRoman"/>
      <w:lvlText w:val="%9."/>
      <w:lvlJc w:val="right"/>
      <w:pPr>
        <w:ind w:left="4092" w:hanging="420"/>
      </w:pPr>
    </w:lvl>
  </w:abstractNum>
  <w:abstractNum w:abstractNumId="6">
    <w:nsid w:val="4E61234E"/>
    <w:multiLevelType w:val="multilevel"/>
    <w:tmpl w:val="4E61234E"/>
    <w:lvl w:ilvl="0" w:tentative="0">
      <w:start w:val="1"/>
      <w:numFmt w:val="decimal"/>
      <w:lvlText w:val="%1"/>
      <w:lvlJc w:val="center"/>
      <w:pPr>
        <w:ind w:left="732" w:hanging="420"/>
      </w:pPr>
      <w:rPr>
        <w:rFonts w:hint="eastAsia"/>
      </w:rPr>
    </w:lvl>
    <w:lvl w:ilvl="1" w:tentative="0">
      <w:start w:val="1"/>
      <w:numFmt w:val="lowerLetter"/>
      <w:lvlText w:val="%2)"/>
      <w:lvlJc w:val="left"/>
      <w:pPr>
        <w:ind w:left="1152" w:hanging="420"/>
      </w:pPr>
    </w:lvl>
    <w:lvl w:ilvl="2" w:tentative="0">
      <w:start w:val="1"/>
      <w:numFmt w:val="lowerRoman"/>
      <w:lvlText w:val="%3."/>
      <w:lvlJc w:val="right"/>
      <w:pPr>
        <w:ind w:left="1572" w:hanging="420"/>
      </w:pPr>
    </w:lvl>
    <w:lvl w:ilvl="3" w:tentative="0">
      <w:start w:val="1"/>
      <w:numFmt w:val="decimal"/>
      <w:lvlText w:val="%4."/>
      <w:lvlJc w:val="left"/>
      <w:pPr>
        <w:ind w:left="1992" w:hanging="420"/>
      </w:pPr>
    </w:lvl>
    <w:lvl w:ilvl="4" w:tentative="0">
      <w:start w:val="1"/>
      <w:numFmt w:val="lowerLetter"/>
      <w:lvlText w:val="%5)"/>
      <w:lvlJc w:val="left"/>
      <w:pPr>
        <w:ind w:left="2412" w:hanging="420"/>
      </w:pPr>
    </w:lvl>
    <w:lvl w:ilvl="5" w:tentative="0">
      <w:start w:val="1"/>
      <w:numFmt w:val="lowerRoman"/>
      <w:lvlText w:val="%6."/>
      <w:lvlJc w:val="right"/>
      <w:pPr>
        <w:ind w:left="2832" w:hanging="420"/>
      </w:pPr>
    </w:lvl>
    <w:lvl w:ilvl="6" w:tentative="0">
      <w:start w:val="1"/>
      <w:numFmt w:val="decimal"/>
      <w:lvlText w:val="%7."/>
      <w:lvlJc w:val="left"/>
      <w:pPr>
        <w:ind w:left="3252" w:hanging="420"/>
      </w:pPr>
    </w:lvl>
    <w:lvl w:ilvl="7" w:tentative="0">
      <w:start w:val="1"/>
      <w:numFmt w:val="lowerLetter"/>
      <w:lvlText w:val="%8)"/>
      <w:lvlJc w:val="left"/>
      <w:pPr>
        <w:ind w:left="3672" w:hanging="420"/>
      </w:pPr>
    </w:lvl>
    <w:lvl w:ilvl="8" w:tentative="0">
      <w:start w:val="1"/>
      <w:numFmt w:val="lowerRoman"/>
      <w:lvlText w:val="%9."/>
      <w:lvlJc w:val="right"/>
      <w:pPr>
        <w:ind w:left="4092" w:hanging="420"/>
      </w:pPr>
    </w:lvl>
  </w:abstractNum>
  <w:abstractNum w:abstractNumId="7">
    <w:nsid w:val="60F13ADA"/>
    <w:multiLevelType w:val="multilevel"/>
    <w:tmpl w:val="60F13ADA"/>
    <w:lvl w:ilvl="0" w:tentative="0">
      <w:start w:val="1"/>
      <w:numFmt w:val="decimal"/>
      <w:lvlText w:val="%1"/>
      <w:lvlJc w:val="center"/>
      <w:pPr>
        <w:ind w:left="732" w:hanging="420"/>
      </w:pPr>
      <w:rPr>
        <w:rFonts w:hint="eastAsia"/>
      </w:rPr>
    </w:lvl>
    <w:lvl w:ilvl="1" w:tentative="0">
      <w:start w:val="1"/>
      <w:numFmt w:val="lowerLetter"/>
      <w:lvlText w:val="%2)"/>
      <w:lvlJc w:val="left"/>
      <w:pPr>
        <w:ind w:left="1152" w:hanging="420"/>
      </w:pPr>
    </w:lvl>
    <w:lvl w:ilvl="2" w:tentative="0">
      <w:start w:val="1"/>
      <w:numFmt w:val="lowerRoman"/>
      <w:lvlText w:val="%3."/>
      <w:lvlJc w:val="right"/>
      <w:pPr>
        <w:ind w:left="1572" w:hanging="420"/>
      </w:pPr>
    </w:lvl>
    <w:lvl w:ilvl="3" w:tentative="0">
      <w:start w:val="1"/>
      <w:numFmt w:val="decimal"/>
      <w:lvlText w:val="%4."/>
      <w:lvlJc w:val="left"/>
      <w:pPr>
        <w:ind w:left="1992" w:hanging="420"/>
      </w:pPr>
    </w:lvl>
    <w:lvl w:ilvl="4" w:tentative="0">
      <w:start w:val="1"/>
      <w:numFmt w:val="lowerLetter"/>
      <w:lvlText w:val="%5)"/>
      <w:lvlJc w:val="left"/>
      <w:pPr>
        <w:ind w:left="2412" w:hanging="420"/>
      </w:pPr>
    </w:lvl>
    <w:lvl w:ilvl="5" w:tentative="0">
      <w:start w:val="1"/>
      <w:numFmt w:val="lowerRoman"/>
      <w:lvlText w:val="%6."/>
      <w:lvlJc w:val="right"/>
      <w:pPr>
        <w:ind w:left="2832" w:hanging="420"/>
      </w:pPr>
    </w:lvl>
    <w:lvl w:ilvl="6" w:tentative="0">
      <w:start w:val="1"/>
      <w:numFmt w:val="decimal"/>
      <w:lvlText w:val="%7."/>
      <w:lvlJc w:val="left"/>
      <w:pPr>
        <w:ind w:left="3252" w:hanging="420"/>
      </w:pPr>
    </w:lvl>
    <w:lvl w:ilvl="7" w:tentative="0">
      <w:start w:val="1"/>
      <w:numFmt w:val="lowerLetter"/>
      <w:lvlText w:val="%8)"/>
      <w:lvlJc w:val="left"/>
      <w:pPr>
        <w:ind w:left="3672" w:hanging="420"/>
      </w:pPr>
    </w:lvl>
    <w:lvl w:ilvl="8" w:tentative="0">
      <w:start w:val="1"/>
      <w:numFmt w:val="lowerRoman"/>
      <w:lvlText w:val="%9."/>
      <w:lvlJc w:val="right"/>
      <w:pPr>
        <w:ind w:left="4092" w:hanging="42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num>
  <w:num w:numId="6">
    <w:abstractNumId w:val="2"/>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0B74997"/>
    <w:rsid w:val="01BC6508"/>
    <w:rsid w:val="01D21262"/>
    <w:rsid w:val="026E346E"/>
    <w:rsid w:val="02972E97"/>
    <w:rsid w:val="029A5FAC"/>
    <w:rsid w:val="035BEF8B"/>
    <w:rsid w:val="04917C26"/>
    <w:rsid w:val="051847A7"/>
    <w:rsid w:val="0675551F"/>
    <w:rsid w:val="06BD26B7"/>
    <w:rsid w:val="06BE1138"/>
    <w:rsid w:val="07B50534"/>
    <w:rsid w:val="082F1C5E"/>
    <w:rsid w:val="08B160FC"/>
    <w:rsid w:val="08E023A9"/>
    <w:rsid w:val="0CC316B7"/>
    <w:rsid w:val="0D5D2841"/>
    <w:rsid w:val="0F096B8F"/>
    <w:rsid w:val="0F63063F"/>
    <w:rsid w:val="0F87123C"/>
    <w:rsid w:val="0FD026B9"/>
    <w:rsid w:val="119322F8"/>
    <w:rsid w:val="12FD02FC"/>
    <w:rsid w:val="13902A67"/>
    <w:rsid w:val="14DD5808"/>
    <w:rsid w:val="18E60774"/>
    <w:rsid w:val="1A8D3303"/>
    <w:rsid w:val="1D2F1C3B"/>
    <w:rsid w:val="1E4C40F2"/>
    <w:rsid w:val="1FBFFEB0"/>
    <w:rsid w:val="208379CD"/>
    <w:rsid w:val="20EB5169"/>
    <w:rsid w:val="21B833E8"/>
    <w:rsid w:val="220A67D6"/>
    <w:rsid w:val="220D4C85"/>
    <w:rsid w:val="2302398D"/>
    <w:rsid w:val="23D766A6"/>
    <w:rsid w:val="242A6949"/>
    <w:rsid w:val="24AA129E"/>
    <w:rsid w:val="252C7990"/>
    <w:rsid w:val="26D61A0A"/>
    <w:rsid w:val="275DFFED"/>
    <w:rsid w:val="27EE796E"/>
    <w:rsid w:val="28E646D1"/>
    <w:rsid w:val="2D024C8F"/>
    <w:rsid w:val="2D3F52BD"/>
    <w:rsid w:val="2D70724D"/>
    <w:rsid w:val="2F0C0A43"/>
    <w:rsid w:val="30CD01D9"/>
    <w:rsid w:val="30F23EBE"/>
    <w:rsid w:val="313C1F6C"/>
    <w:rsid w:val="326F4556"/>
    <w:rsid w:val="33A242EA"/>
    <w:rsid w:val="346A587C"/>
    <w:rsid w:val="34AB622E"/>
    <w:rsid w:val="355A14CA"/>
    <w:rsid w:val="357456E7"/>
    <w:rsid w:val="37121057"/>
    <w:rsid w:val="381E02B5"/>
    <w:rsid w:val="396F3779"/>
    <w:rsid w:val="397A3C07"/>
    <w:rsid w:val="3D965304"/>
    <w:rsid w:val="3DEC3F3E"/>
    <w:rsid w:val="3E6DF6DC"/>
    <w:rsid w:val="3EC15EE4"/>
    <w:rsid w:val="3EED5175"/>
    <w:rsid w:val="3FCFDA4A"/>
    <w:rsid w:val="423161C5"/>
    <w:rsid w:val="427E60E8"/>
    <w:rsid w:val="43533355"/>
    <w:rsid w:val="44BC4A34"/>
    <w:rsid w:val="459D4B1B"/>
    <w:rsid w:val="45A3118C"/>
    <w:rsid w:val="464078D3"/>
    <w:rsid w:val="474829E9"/>
    <w:rsid w:val="49CD21AF"/>
    <w:rsid w:val="4C0A117C"/>
    <w:rsid w:val="4F4B3D85"/>
    <w:rsid w:val="4F981E95"/>
    <w:rsid w:val="504C7527"/>
    <w:rsid w:val="55C50182"/>
    <w:rsid w:val="5662182F"/>
    <w:rsid w:val="581A4428"/>
    <w:rsid w:val="585615D5"/>
    <w:rsid w:val="592A126B"/>
    <w:rsid w:val="596B4C1E"/>
    <w:rsid w:val="59FF54BF"/>
    <w:rsid w:val="5A0F784D"/>
    <w:rsid w:val="5B5961F8"/>
    <w:rsid w:val="5B73EE39"/>
    <w:rsid w:val="5CFAC9C4"/>
    <w:rsid w:val="5D1D66F3"/>
    <w:rsid w:val="5DFB1764"/>
    <w:rsid w:val="5E5C4D70"/>
    <w:rsid w:val="5F561B6F"/>
    <w:rsid w:val="5F57E5CA"/>
    <w:rsid w:val="618C7B23"/>
    <w:rsid w:val="64AFCBD0"/>
    <w:rsid w:val="66094A55"/>
    <w:rsid w:val="669C35D3"/>
    <w:rsid w:val="66BB07E1"/>
    <w:rsid w:val="686E6AAF"/>
    <w:rsid w:val="6AFF2A6C"/>
    <w:rsid w:val="6B4A3CB0"/>
    <w:rsid w:val="6E3225C1"/>
    <w:rsid w:val="6EBAEEF7"/>
    <w:rsid w:val="6F65221A"/>
    <w:rsid w:val="6FC37AD4"/>
    <w:rsid w:val="701D630D"/>
    <w:rsid w:val="707D38F5"/>
    <w:rsid w:val="710464C4"/>
    <w:rsid w:val="735F78E6"/>
    <w:rsid w:val="76607052"/>
    <w:rsid w:val="778CFDC4"/>
    <w:rsid w:val="77EDE09C"/>
    <w:rsid w:val="78AD1F79"/>
    <w:rsid w:val="78BB59A6"/>
    <w:rsid w:val="79304557"/>
    <w:rsid w:val="7A115931"/>
    <w:rsid w:val="7AFB7EF3"/>
    <w:rsid w:val="7C68039F"/>
    <w:rsid w:val="7DFF3A1B"/>
    <w:rsid w:val="7E2330B1"/>
    <w:rsid w:val="7EB84A91"/>
    <w:rsid w:val="7F2A5316"/>
    <w:rsid w:val="7F3A632E"/>
    <w:rsid w:val="7FBE6962"/>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2"/>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7">
    <w:name w:val="endnote text"/>
    <w:basedOn w:val="1"/>
    <w:link w:val="931"/>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2"/>
    <w:qFormat/>
    <w:uiPriority w:val="99"/>
    <w:pPr>
      <w:tabs>
        <w:tab w:val="center" w:pos="4153"/>
        <w:tab w:val="right" w:pos="8306"/>
      </w:tabs>
      <w:snapToGrid w:val="0"/>
      <w:jc w:val="left"/>
    </w:pPr>
    <w:rPr>
      <w:sz w:val="18"/>
      <w:szCs w:val="18"/>
    </w:rPr>
  </w:style>
  <w:style w:type="paragraph" w:styleId="40">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2"/>
    <w:link w:val="309"/>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4"/>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1"/>
    <w:qFormat/>
    <w:uiPriority w:val="0"/>
    <w:pPr>
      <w:spacing w:after="120" w:line="480" w:lineRule="auto"/>
    </w:pPr>
  </w:style>
  <w:style w:type="paragraph" w:styleId="56">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qFormat/>
    <w:uiPriority w:val="0"/>
    <w:rPr>
      <w:b/>
      <w:bCs/>
    </w:rPr>
  </w:style>
  <w:style w:type="paragraph" w:styleId="60">
    <w:name w:val="Body Text First Indent"/>
    <w:basedOn w:val="23"/>
    <w:link w:val="320"/>
    <w:qFormat/>
    <w:uiPriority w:val="0"/>
    <w:pPr>
      <w:ind w:firstLine="420"/>
    </w:pPr>
    <w:rPr>
      <w:rFonts w:hAnsi="Calibri" w:cs="Times New Roman"/>
      <w:snapToGrid/>
      <w:szCs w:val="20"/>
    </w:rPr>
  </w:style>
  <w:style w:type="paragraph" w:styleId="61">
    <w:name w:val="Body Text First Indent 2"/>
    <w:basedOn w:val="24"/>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basedOn w:val="69"/>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5"/>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2"/>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6"/>
    <w:qFormat/>
    <w:uiPriority w:val="0"/>
    <w:rPr>
      <w:rFonts w:ascii="黑体" w:hAnsi="Courier New" w:eastAsia="黑体"/>
    </w:rPr>
  </w:style>
  <w:style w:type="character" w:customStyle="1" w:styleId="301">
    <w:name w:val="正文文本 2 Char1"/>
    <w:link w:val="55"/>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2"/>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39"/>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2"/>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2"/>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2"/>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2"/>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7"/>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5">
    <w:name w:val="内容文本"/>
    <w:basedOn w:val="1"/>
    <w:qFormat/>
    <w:uiPriority w:val="0"/>
    <w:pPr>
      <w:spacing w:line="360" w:lineRule="auto"/>
      <w:ind w:firstLine="200" w:firstLineChars="200"/>
      <w:contextualSpacing/>
    </w:pPr>
    <w:rPr>
      <w:rFonts w:ascii="宋体" w:hAnsi="宋体"/>
      <w:kern w:val="0"/>
      <w:sz w:val="24"/>
      <w:lang w:eastAsia="en-US" w:bidi="en-US"/>
    </w:rPr>
  </w:style>
  <w:style w:type="paragraph" w:customStyle="1" w:styleId="966">
    <w:name w:val="正文_0"/>
    <w:qFormat/>
    <w:uiPriority w:val="99"/>
    <w:rPr>
      <w:rFonts w:ascii="Times New Roman" w:hAnsi="Times New Roman" w:eastAsia="宋体" w:cs="Times New Roman"/>
      <w:sz w:val="21"/>
      <w:lang w:val="en-US" w:eastAsia="zh-CN" w:bidi="ar-SA"/>
    </w:rPr>
  </w:style>
  <w:style w:type="paragraph" w:customStyle="1" w:styleId="967">
    <w:name w:val="reader-word-layer reader-word-s5-9"/>
    <w:basedOn w:val="1"/>
    <w:qFormat/>
    <w:uiPriority w:val="0"/>
    <w:pPr>
      <w:widowControl/>
      <w:spacing w:before="100" w:beforeAutospacing="1" w:after="100" w:afterAutospacing="1"/>
      <w:jc w:val="left"/>
    </w:pPr>
    <w:rPr>
      <w:rFonts w:ascii="宋体" w:hAnsi="宋体" w:cs="宋体"/>
      <w:kern w:val="0"/>
      <w:sz w:val="24"/>
    </w:rPr>
  </w:style>
  <w:style w:type="paragraph" w:customStyle="1" w:styleId="968">
    <w:name w:val="技术文档正文"/>
    <w:basedOn w:val="1"/>
    <w:qFormat/>
    <w:uiPriority w:val="0"/>
    <w:pPr>
      <w:ind w:firstLine="200" w:firstLineChars="200"/>
    </w:pPr>
    <w:rPr>
      <w:szCs w:val="21"/>
    </w:rPr>
  </w:style>
  <w:style w:type="table" w:customStyle="1" w:styleId="969">
    <w:name w:val="网格型11"/>
    <w:basedOn w:val="62"/>
    <w:qFormat/>
    <w:uiPriority w:val="0"/>
    <w:pPr>
      <w:widowControl w:val="0"/>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70">
    <w:name w:val="zw"/>
    <w:basedOn w:val="1"/>
    <w:qFormat/>
    <w:uiPriority w:val="0"/>
    <w:pPr>
      <w:spacing w:line="360" w:lineRule="auto"/>
    </w:pPr>
    <w:rPr>
      <w:rFonts w:ascii="宋体" w:hAnsi="宋体"/>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96</Pages>
  <Words>2810</Words>
  <Characters>3176</Characters>
  <Paragraphs>1943</Paragraphs>
  <TotalTime>10</TotalTime>
  <ScaleCrop>false</ScaleCrop>
  <LinksUpToDate>false</LinksUpToDate>
  <CharactersWithSpaces>3333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kk</cp:lastModifiedBy>
  <cp:lastPrinted>2025-12-09T07:15:00Z</cp:lastPrinted>
  <dcterms:modified xsi:type="dcterms:W3CDTF">2026-06-18T00:27:56Z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eyJoZGlkIjoiZGE2Mjg2YTZkZTMyMTYwY2M1OTQ5YzJlN2MyYmRjOGEiLCJ1c2VySWQiOiIxMDA4ODU0MDcwIn0=</vt:lpwstr>
  </property>
</Properties>
</file>