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D0FA">
      <w:pPr>
        <w:jc w:val="center"/>
        <w:rPr>
          <w:rFonts w:hint="eastAsia" w:ascii="宋体" w:hAnsi="宋体" w:eastAsia="宋体"/>
          <w:b/>
          <w:bCs/>
          <w:color w:val="000000" w:themeColor="text1"/>
          <w:sz w:val="52"/>
          <w:szCs w:val="52"/>
          <w:lang w:eastAsia="zh-CN"/>
          <w14:textFill>
            <w14:solidFill>
              <w14:schemeClr w14:val="tx1"/>
            </w14:solidFill>
          </w14:textFill>
        </w:rPr>
      </w:pPr>
      <w:bookmarkStart w:id="0" w:name="_Hlk100908191"/>
      <w:r>
        <w:rPr>
          <w:rFonts w:hint="eastAsia" w:ascii="宋体" w:hAnsi="宋体"/>
          <w:b/>
          <w:bCs/>
          <w:color w:val="000000" w:themeColor="text1"/>
          <w:sz w:val="52"/>
          <w:szCs w:val="52"/>
          <w:lang w:eastAsia="zh-CN"/>
          <w14:textFill>
            <w14:solidFill>
              <w14:schemeClr w14:val="tx1"/>
            </w14:solidFill>
          </w14:textFill>
        </w:rPr>
        <w:t>绍兴市中医院一次性使用植入性给药装置留置针、一次性使用创口脉冲冲洗系统、一次性使用冲洗吸引管路采购项目</w:t>
      </w:r>
    </w:p>
    <w:bookmarkEnd w:id="0"/>
    <w:p w14:paraId="0A098B3B">
      <w:pPr>
        <w:jc w:val="center"/>
        <w:rPr>
          <w:rFonts w:ascii="宋体" w:hAnsi="宋体"/>
          <w:color w:val="000000" w:themeColor="text1"/>
          <w:sz w:val="44"/>
          <w:szCs w:val="44"/>
          <w14:textFill>
            <w14:solidFill>
              <w14:schemeClr w14:val="tx1"/>
            </w14:solidFill>
          </w14:textFill>
        </w:rPr>
      </w:pPr>
      <w:bookmarkStart w:id="20" w:name="_GoBack"/>
      <w:bookmarkEnd w:id="20"/>
    </w:p>
    <w:p w14:paraId="3889EE9C">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lang w:eastAsia="zh-CN"/>
          <w14:textFill>
            <w14:solidFill>
              <w14:schemeClr w14:val="tx1"/>
            </w14:solidFill>
          </w14:textFill>
        </w:rPr>
        <w:t>SXSZYY2026-06</w:t>
      </w:r>
      <w:r>
        <w:rPr>
          <w:rFonts w:hint="eastAsia" w:ascii="宋体" w:hAnsi="宋体"/>
          <w:color w:val="000000" w:themeColor="text1"/>
          <w:sz w:val="44"/>
          <w:szCs w:val="44"/>
          <w14:textFill>
            <w14:solidFill>
              <w14:schemeClr w14:val="tx1"/>
            </w14:solidFill>
          </w14:textFill>
        </w:rPr>
        <w:t>）</w:t>
      </w:r>
    </w:p>
    <w:p w14:paraId="6EF3CEF1">
      <w:pPr>
        <w:adjustRightInd w:val="0"/>
        <w:jc w:val="center"/>
        <w:rPr>
          <w:rFonts w:ascii="宋体" w:hAnsi="宋体"/>
          <w:color w:val="000000" w:themeColor="text1"/>
          <w:sz w:val="44"/>
          <w:szCs w:val="44"/>
          <w14:textFill>
            <w14:solidFill>
              <w14:schemeClr w14:val="tx1"/>
            </w14:solidFill>
          </w14:textFill>
        </w:rPr>
      </w:pPr>
    </w:p>
    <w:p w14:paraId="29190EA8">
      <w:pPr>
        <w:adjustRightInd w:val="0"/>
        <w:jc w:val="center"/>
        <w:rPr>
          <w:rFonts w:ascii="宋体" w:hAnsi="宋体"/>
          <w:color w:val="000000" w:themeColor="text1"/>
          <w:sz w:val="44"/>
          <w:szCs w:val="44"/>
          <w14:textFill>
            <w14:solidFill>
              <w14:schemeClr w14:val="tx1"/>
            </w14:solidFill>
          </w14:textFill>
        </w:rPr>
      </w:pPr>
    </w:p>
    <w:p w14:paraId="167EF7D7">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14:paraId="3672D6F9">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14:paraId="3B4A72F5">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14:paraId="7FDB48D2">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14:paraId="759A8148">
      <w:pPr>
        <w:adjustRightInd w:val="0"/>
        <w:jc w:val="center"/>
        <w:rPr>
          <w:rFonts w:ascii="宋体" w:hAnsi="宋体"/>
          <w:color w:val="000000" w:themeColor="text1"/>
          <w:sz w:val="44"/>
          <w:szCs w:val="44"/>
          <w14:textFill>
            <w14:solidFill>
              <w14:schemeClr w14:val="tx1"/>
            </w14:solidFill>
          </w14:textFill>
        </w:rPr>
      </w:pPr>
    </w:p>
    <w:p w14:paraId="40DDDA3C">
      <w:pPr>
        <w:adjustRightInd w:val="0"/>
        <w:jc w:val="center"/>
        <w:rPr>
          <w:rFonts w:ascii="宋体" w:hAnsi="宋体"/>
          <w:color w:val="000000" w:themeColor="text1"/>
          <w:sz w:val="44"/>
          <w:szCs w:val="44"/>
          <w14:textFill>
            <w14:solidFill>
              <w14:schemeClr w14:val="tx1"/>
            </w14:solidFill>
          </w14:textFill>
        </w:rPr>
      </w:pPr>
    </w:p>
    <w:p w14:paraId="4E06639D">
      <w:pPr>
        <w:adjustRightInd w:val="0"/>
        <w:jc w:val="center"/>
        <w:rPr>
          <w:rFonts w:ascii="宋体" w:hAnsi="宋体"/>
          <w:color w:val="000000" w:themeColor="text1"/>
          <w:sz w:val="44"/>
          <w:szCs w:val="44"/>
          <w14:textFill>
            <w14:solidFill>
              <w14:schemeClr w14:val="tx1"/>
            </w14:solidFill>
          </w14:textFill>
        </w:rPr>
      </w:pPr>
    </w:p>
    <w:p w14:paraId="5E268CA7">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14:paraId="0422ACDA">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 xml:space="preserve">二〇二六年 </w:t>
      </w:r>
      <w:r>
        <w:rPr>
          <w:rFonts w:ascii="宋体" w:hAnsi="宋体"/>
          <w:color w:val="000000" w:themeColor="text1"/>
          <w:sz w:val="44"/>
          <w:szCs w:val="44"/>
          <w14:textFill>
            <w14:solidFill>
              <w14:schemeClr w14:val="tx1"/>
            </w14:solidFill>
          </w14:textFill>
        </w:rPr>
        <w:t xml:space="preserve"> </w:t>
      </w:r>
      <w:r>
        <w:rPr>
          <w:rFonts w:hint="eastAsia" w:ascii="宋体" w:hAnsi="宋体"/>
          <w:color w:val="000000" w:themeColor="text1"/>
          <w:sz w:val="44"/>
          <w:szCs w:val="44"/>
          <w14:textFill>
            <w14:solidFill>
              <w14:schemeClr w14:val="tx1"/>
            </w14:solidFill>
          </w14:textFill>
        </w:rPr>
        <w:t>月</w:t>
      </w:r>
    </w:p>
    <w:p w14:paraId="039CB5E1">
      <w:pPr>
        <w:rPr>
          <w:color w:val="000000" w:themeColor="text1"/>
          <w14:textFill>
            <w14:solidFill>
              <w14:schemeClr w14:val="tx1"/>
            </w14:solidFill>
          </w14:textFill>
        </w:rPr>
      </w:pPr>
    </w:p>
    <w:p w14:paraId="4A697B53">
      <w:pPr>
        <w:rPr>
          <w:color w:val="000000" w:themeColor="text1"/>
          <w14:textFill>
            <w14:solidFill>
              <w14:schemeClr w14:val="tx1"/>
            </w14:solidFill>
          </w14:textFill>
        </w:rPr>
      </w:pPr>
    </w:p>
    <w:p w14:paraId="3C87ED42">
      <w:pPr>
        <w:rPr>
          <w:color w:val="000000" w:themeColor="text1"/>
          <w14:textFill>
            <w14:solidFill>
              <w14:schemeClr w14:val="tx1"/>
            </w14:solidFill>
          </w14:textFill>
        </w:rPr>
      </w:pPr>
    </w:p>
    <w:p w14:paraId="577B39B1">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0506795E">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14:paraId="0CCB09CF">
      <w:pPr>
        <w:pStyle w:val="52"/>
        <w:spacing w:before="0" w:after="0" w:line="240" w:lineRule="auto"/>
        <w:outlineLvl w:val="9"/>
        <w:rPr>
          <w:bCs w:val="0"/>
          <w:color w:val="000000" w:themeColor="text1"/>
          <w:sz w:val="52"/>
          <w:szCs w:val="52"/>
          <w14:textFill>
            <w14:solidFill>
              <w14:schemeClr w14:val="tx1"/>
            </w14:solidFill>
          </w14:textFill>
        </w:rPr>
      </w:pPr>
    </w:p>
    <w:p w14:paraId="74FDA410">
      <w:pPr>
        <w:rPr>
          <w:color w:val="000000" w:themeColor="text1"/>
          <w14:textFill>
            <w14:solidFill>
              <w14:schemeClr w14:val="tx1"/>
            </w14:solidFill>
          </w14:textFill>
        </w:rPr>
      </w:pPr>
    </w:p>
    <w:p w14:paraId="4DFEA22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14:paraId="656EF23F">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14:paraId="5222A3D3">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14:paraId="17F48BCC">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14:paraId="4A44BF6B">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14:paraId="6DEC15C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14:paraId="13942784">
      <w:pPr>
        <w:rPr>
          <w:color w:val="000000" w:themeColor="text1"/>
          <w14:textFill>
            <w14:solidFill>
              <w14:schemeClr w14:val="tx1"/>
            </w14:solidFill>
          </w14:textFill>
        </w:rPr>
      </w:pPr>
    </w:p>
    <w:p w14:paraId="369C5E09">
      <w:pPr>
        <w:rPr>
          <w:color w:val="000000" w:themeColor="text1"/>
          <w14:textFill>
            <w14:solidFill>
              <w14:schemeClr w14:val="tx1"/>
            </w14:solidFill>
          </w14:textFill>
        </w:rPr>
      </w:pPr>
    </w:p>
    <w:p w14:paraId="4A2D340B">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14:paraId="3D897742">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14:paraId="5BAE557C">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绍兴市中医院一次性使用植入性给药装置留置针、一次性使用创口脉冲冲洗系统、一次性使用冲洗吸引管路采购项目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SXSZYY2026-06</w:t>
      </w:r>
    </w:p>
    <w:p w14:paraId="12CE7F04">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10A1097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一次性使用植入性给药装置留置针</w:t>
            </w:r>
          </w:p>
        </w:tc>
        <w:tc>
          <w:tcPr>
            <w:tcW w:w="1934" w:type="dxa"/>
            <w:shd w:val="clear" w:color="auto" w:fill="auto"/>
            <w:vAlign w:val="center"/>
          </w:tcPr>
          <w:p w14:paraId="28A99D78">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6.6</w:t>
            </w:r>
          </w:p>
        </w:tc>
        <w:tc>
          <w:tcPr>
            <w:tcW w:w="1582" w:type="dxa"/>
            <w:shd w:val="clear" w:color="auto" w:fill="auto"/>
            <w:vAlign w:val="center"/>
          </w:tcPr>
          <w:p w14:paraId="64BF5BEF">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一次性使用创口脉冲冲洗系统（关节）</w:t>
            </w:r>
          </w:p>
        </w:tc>
        <w:tc>
          <w:tcPr>
            <w:tcW w:w="1934" w:type="dxa"/>
            <w:shd w:val="clear" w:color="auto" w:fill="auto"/>
            <w:vAlign w:val="center"/>
          </w:tcPr>
          <w:p w14:paraId="324D21BC">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90</w:t>
            </w:r>
          </w:p>
        </w:tc>
        <w:tc>
          <w:tcPr>
            <w:tcW w:w="1582" w:type="dxa"/>
            <w:shd w:val="clear" w:color="auto" w:fill="auto"/>
            <w:vAlign w:val="center"/>
          </w:tcPr>
          <w:p w14:paraId="5A722F36">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59984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3752" w:type="dxa"/>
            <w:shd w:val="clear" w:color="auto" w:fill="auto"/>
            <w:vAlign w:val="center"/>
          </w:tcPr>
          <w:p w14:paraId="5B1DD7B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一次性使用冲洗吸引管路（脊柱）</w:t>
            </w:r>
          </w:p>
        </w:tc>
        <w:tc>
          <w:tcPr>
            <w:tcW w:w="1934" w:type="dxa"/>
            <w:shd w:val="clear" w:color="auto" w:fill="auto"/>
            <w:vAlign w:val="center"/>
          </w:tcPr>
          <w:p w14:paraId="3888DDB8">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7.5</w:t>
            </w:r>
          </w:p>
        </w:tc>
        <w:tc>
          <w:tcPr>
            <w:tcW w:w="1582" w:type="dxa"/>
            <w:shd w:val="clear" w:color="auto" w:fill="auto"/>
            <w:vAlign w:val="center"/>
          </w:tcPr>
          <w:p w14:paraId="67A4EFDA">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14:paraId="1163D54E">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14:paraId="4C1D8DBD">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29C48C5E">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29B0533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14:paraId="751553E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127B4060">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5083A57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47D34B8F">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00ED26B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1EFABBF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05203A7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128DE1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02D3850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36B96829">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5A67C6FA">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1484AE8E">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1D9E6BE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7AC0F88B">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5198C4D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3532889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40B12A9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5F87F97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14:paraId="03C1A393">
      <w:pPr>
        <w:snapToGrid w:val="0"/>
        <w:spacing w:line="360" w:lineRule="auto"/>
        <w:rPr>
          <w:rFonts w:ascii="宋体" w:hAnsi="宋体"/>
          <w:b/>
          <w:color w:val="000000" w:themeColor="text1"/>
          <w:szCs w:val="21"/>
          <w14:textFill>
            <w14:solidFill>
              <w14:schemeClr w14:val="tx1"/>
            </w14:solidFill>
          </w14:textFill>
        </w:rPr>
      </w:pPr>
    </w:p>
    <w:p w14:paraId="264699D8">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29B8633">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5F25B137">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22E3BCF9">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38A20AAF">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14:paraId="62DF3487">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14:paraId="17503C4D">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14:paraId="23356884">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14:paraId="09D47F63">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434432D">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14:paraId="6869AFBA">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14:paraId="3452998C">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14:paraId="1A49CB6B">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14:paraId="428D8BF6">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14:paraId="0E7D0B87">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14:paraId="1A48FF79">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14:paraId="404173A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14:paraId="1E63F943">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14:paraId="149BF6F5">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14:paraId="744B36AF">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14:paraId="4872442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14:paraId="1DE40E0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14:paraId="04AF2F5D">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14:paraId="12570FD6">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14:paraId="579F9D09">
      <w:pPr>
        <w:pStyle w:val="12"/>
        <w:snapToGrid w:val="0"/>
        <w:spacing w:after="0" w:line="360" w:lineRule="auto"/>
        <w:ind w:left="0" w:leftChars="0"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自合同签订之日起两年。</w:t>
      </w:r>
    </w:p>
    <w:p w14:paraId="46544D6C">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14:paraId="154F8CE0">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14:paraId="641554B2">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14:paraId="041EE11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14:paraId="636F185A">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14:paraId="1D5EC08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14:paraId="533CB221">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14:paraId="3288462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14:paraId="419F4FB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14:paraId="453389E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14:paraId="7F3F7B0F">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14:paraId="62C05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14:paraId="48221A8E">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14:paraId="4DBF8426">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14:paraId="524B5E8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14:paraId="43A48E1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14:paraId="39BEEDF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14:paraId="00AC9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14:paraId="09BC6E98">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14:paraId="522480BA">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14:paraId="7334B7C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14:paraId="2DA3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14:paraId="3FB9D46B">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14:paraId="4D5046B0">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497" w:type="dxa"/>
            <w:shd w:val="clear" w:color="auto" w:fill="auto"/>
            <w:vAlign w:val="center"/>
          </w:tcPr>
          <w:p w14:paraId="217F382F">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14:paraId="2FE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6" w:type="dxa"/>
            <w:vAlign w:val="center"/>
          </w:tcPr>
          <w:p w14:paraId="4CF46B56">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14:paraId="776906E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497" w:type="dxa"/>
            <w:vAlign w:val="center"/>
          </w:tcPr>
          <w:p w14:paraId="45B362B7">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14:paraId="211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Align w:val="center"/>
          </w:tcPr>
          <w:p w14:paraId="615CC19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14:paraId="2B3A7F52">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497" w:type="dxa"/>
            <w:vAlign w:val="center"/>
          </w:tcPr>
          <w:p w14:paraId="32A4209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14:paraId="0DA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vAlign w:val="center"/>
          </w:tcPr>
          <w:p w14:paraId="30F1B38E">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14:paraId="5B7EDCA0">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497" w:type="dxa"/>
            <w:vAlign w:val="center"/>
          </w:tcPr>
          <w:p w14:paraId="6867DDAA">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14:paraId="5A5C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594DD5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14:paraId="56621E2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497" w:type="dxa"/>
            <w:vAlign w:val="center"/>
          </w:tcPr>
          <w:p w14:paraId="324B8F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14:paraId="65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B77E8A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14:paraId="1C12A6CA">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497" w:type="dxa"/>
            <w:vAlign w:val="center"/>
          </w:tcPr>
          <w:p w14:paraId="422FB53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14:paraId="4DE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034CFE4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14:paraId="5E1B1658">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497" w:type="dxa"/>
            <w:vAlign w:val="center"/>
          </w:tcPr>
          <w:p w14:paraId="15708BA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14:paraId="7F4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8B2B66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14:paraId="2FDE32D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497" w:type="dxa"/>
            <w:vAlign w:val="center"/>
          </w:tcPr>
          <w:p w14:paraId="2FB1E0C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14:paraId="6AE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6" w:type="dxa"/>
            <w:vAlign w:val="center"/>
          </w:tcPr>
          <w:p w14:paraId="2CE60F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14:paraId="25A641E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497" w:type="dxa"/>
            <w:vAlign w:val="center"/>
          </w:tcPr>
          <w:p w14:paraId="61F0EA2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14:paraId="308B02B1">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14:paraId="7D5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6" w:type="dxa"/>
            <w:vAlign w:val="center"/>
          </w:tcPr>
          <w:p w14:paraId="669FD3D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14:paraId="07D0217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497" w:type="dxa"/>
            <w:vAlign w:val="center"/>
          </w:tcPr>
          <w:p w14:paraId="19AFEC6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14:paraId="36C8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vAlign w:val="center"/>
          </w:tcPr>
          <w:p w14:paraId="5D161ED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14:paraId="1663A66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497" w:type="dxa"/>
            <w:vAlign w:val="center"/>
          </w:tcPr>
          <w:p w14:paraId="4627CA98">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14:paraId="503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6" w:type="dxa"/>
            <w:vAlign w:val="center"/>
          </w:tcPr>
          <w:p w14:paraId="74CE7C5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14:paraId="039163F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497" w:type="dxa"/>
            <w:vAlign w:val="center"/>
          </w:tcPr>
          <w:p w14:paraId="3F65A48C">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14:paraId="10DE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 w:type="dxa"/>
            <w:vAlign w:val="center"/>
          </w:tcPr>
          <w:p w14:paraId="0B356718">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14:paraId="3845633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497" w:type="dxa"/>
            <w:shd w:val="clear" w:color="auto" w:fill="auto"/>
            <w:vAlign w:val="center"/>
          </w:tcPr>
          <w:p w14:paraId="07A7133E">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14:paraId="07898B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14:paraId="1151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6" w:type="dxa"/>
            <w:vAlign w:val="center"/>
          </w:tcPr>
          <w:p w14:paraId="47F6233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14:paraId="484746A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497" w:type="dxa"/>
            <w:shd w:val="clear" w:color="auto" w:fill="auto"/>
            <w:vAlign w:val="center"/>
          </w:tcPr>
          <w:p w14:paraId="2E477AC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14:paraId="6CC4B44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14:paraId="4694B959">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14:paraId="15B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564308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14:paraId="0946D9D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497" w:type="dxa"/>
            <w:vAlign w:val="center"/>
          </w:tcPr>
          <w:p w14:paraId="73DDDDCF">
            <w:pPr>
              <w:contextualSpacing/>
              <w:rPr>
                <w:rFonts w:ascii="宋体" w:hAnsi="宋体"/>
                <w:color w:val="000000" w:themeColor="text1"/>
                <w:szCs w:val="21"/>
                <w14:textFill>
                  <w14:solidFill>
                    <w14:schemeClr w14:val="tx1"/>
                  </w14:solidFill>
                </w14:textFill>
              </w:rPr>
            </w:pPr>
          </w:p>
        </w:tc>
      </w:tr>
      <w:tr w14:paraId="767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440CE84B">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14:paraId="0A99DEA6">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497" w:type="dxa"/>
            <w:vAlign w:val="center"/>
          </w:tcPr>
          <w:p w14:paraId="08A6ECE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14:paraId="495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60B07B0F">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14:paraId="73316C9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497" w:type="dxa"/>
            <w:vAlign w:val="center"/>
          </w:tcPr>
          <w:p w14:paraId="2DE03AF8">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14:paraId="15C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56" w:type="dxa"/>
            <w:vAlign w:val="center"/>
          </w:tcPr>
          <w:p w14:paraId="2A525391">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14:paraId="277FE70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497" w:type="dxa"/>
            <w:vAlign w:val="center"/>
          </w:tcPr>
          <w:p w14:paraId="1620327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14:paraId="6A6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212" w:type="dxa"/>
            <w:gridSpan w:val="3"/>
            <w:vAlign w:val="center"/>
          </w:tcPr>
          <w:p w14:paraId="205CCB20">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44B208F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14:paraId="6D83504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14:paraId="22E6CBCD">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52E29F5">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14:paraId="0D8D44B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14:paraId="1B296506">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14:paraId="4124F38B">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14:paraId="118F417D">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14:paraId="4BF4E55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14:paraId="301744F0">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14:paraId="0363508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14:paraId="0F054489">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商务技术文件、报价文件的顺序和要求装订成册，标注每册每页页码，并加盖企业公章。投标文件装订整齐严紧且密封，投标文件封面须用硬面抄。</w:t>
      </w:r>
    </w:p>
    <w:p w14:paraId="7608B68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14:paraId="62120656">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14:paraId="63B20EEB">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14:paraId="1D55D65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14:paraId="6A6B5EF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14:paraId="712EACA2">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14:paraId="0565D24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14:paraId="7DA890EF">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14:paraId="087CCF09">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14:paraId="638616A7">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14:paraId="67ADEE3F">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14:paraId="5AA0597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14:paraId="0C1A06F4">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14:paraId="16C4915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14:paraId="434BDA38">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14:paraId="352F0030">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14:paraId="4BF7D6E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14:paraId="672B7E9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14:paraId="2BE6BD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14:paraId="34174F9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14:paraId="4DC4C8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14:paraId="67C1AF6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14:paraId="2A777AE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14:paraId="27D9ECC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14:paraId="408774D3">
      <w:pPr>
        <w:jc w:val="center"/>
        <w:rPr>
          <w:b/>
          <w:bCs/>
          <w:color w:val="000000" w:themeColor="text1"/>
          <w:sz w:val="32"/>
          <w:szCs w:val="32"/>
          <w14:textFill>
            <w14:solidFill>
              <w14:schemeClr w14:val="tx1"/>
            </w14:solidFill>
          </w14:textFill>
        </w:rPr>
      </w:pPr>
      <w:bookmarkStart w:id="6" w:name="_Toc356371439"/>
      <w:bookmarkStart w:id="7" w:name="_Toc441068562"/>
      <w:bookmarkStart w:id="8" w:name="_Toc359924098"/>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14:paraId="2C5A9E41">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14:paraId="1EB63051">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14:paraId="11A00C88">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14:paraId="6BCE48B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14:paraId="37D44440">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14:paraId="21D0AD87">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14:paraId="413595C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14:paraId="1E0057A5">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14:paraId="4B45E1C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14:paraId="7024180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6775CB6">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14:paraId="7C52B45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14:paraId="2EA8F8F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16C48939">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14:paraId="337358E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14:paraId="761535F3">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14:paraId="3C15EF2E">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14:paraId="5EB60C37">
      <w:pPr>
        <w:jc w:val="center"/>
        <w:rPr>
          <w:b/>
          <w:bCs/>
          <w:color w:val="000000" w:themeColor="text1"/>
          <w:sz w:val="32"/>
          <w:szCs w:val="32"/>
          <w14:textFill>
            <w14:solidFill>
              <w14:schemeClr w14:val="tx1"/>
            </w14:solidFill>
          </w14:textFill>
        </w:rPr>
      </w:pPr>
      <w:bookmarkStart w:id="10" w:name="_Toc359924099"/>
      <w:bookmarkStart w:id="11" w:name="_Toc441068563"/>
      <w:r>
        <w:rPr>
          <w:rFonts w:hint="eastAsia"/>
          <w:b/>
          <w:bCs/>
          <w:color w:val="000000" w:themeColor="text1"/>
          <w:sz w:val="32"/>
          <w:szCs w:val="32"/>
          <w14:textFill>
            <w14:solidFill>
              <w14:schemeClr w14:val="tx1"/>
            </w14:solidFill>
          </w14:textFill>
        </w:rPr>
        <w:t>五、授予合同</w:t>
      </w:r>
      <w:bookmarkEnd w:id="9"/>
      <w:bookmarkEnd w:id="10"/>
      <w:bookmarkEnd w:id="11"/>
    </w:p>
    <w:p w14:paraId="4F515CB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14:paraId="1A07124F">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14:paraId="625A62C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14:paraId="52C5ECA4">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14:paraId="70D19D03">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中标人不遵守投标文件的要约、承诺，擅自修改投标文件的内容或在接到中标通知书规定的时间内，借故拖延、拒签合同者,以投标违约处理，取消其中标资格，并赔偿招标人由此造成的直接经济损失。</w:t>
      </w:r>
    </w:p>
    <w:p w14:paraId="5D43465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14:paraId="1362F94E">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14:paraId="3CCB508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14:paraId="62B9062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14:paraId="42EF448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356371441"/>
      <w:bookmarkStart w:id="13" w:name="_Toc441068564"/>
      <w:bookmarkStart w:id="14" w:name="_Toc359924100"/>
    </w:p>
    <w:p w14:paraId="70130A4B">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14:paraId="256C58DA">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14:paraId="685BCB07">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14:paraId="0359BF6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14:paraId="2618A26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14:paraId="7AFF9A5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14:paraId="2372180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14:paraId="26CA82E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14:paraId="1A182FF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14:paraId="527612F3">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14:paraId="637727B1">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14:paraId="658C9EE3">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14:paraId="72BB53F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14:paraId="6A94E839">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14:paraId="297563C0">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14:paraId="36F7233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14:paraId="59542C74">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14:paraId="464FEE25">
      <w:pPr>
        <w:snapToGrid w:val="0"/>
        <w:spacing w:line="360" w:lineRule="auto"/>
        <w:rPr>
          <w:rFonts w:ascii="宋体"/>
          <w:color w:val="000000" w:themeColor="text1"/>
          <w:szCs w:val="21"/>
          <w14:textFill>
            <w14:solidFill>
              <w14:schemeClr w14:val="tx1"/>
            </w14:solidFill>
          </w14:textFill>
        </w:rPr>
      </w:pPr>
    </w:p>
    <w:p w14:paraId="7110DB23">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14:paraId="4EAAE3D3">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14:paraId="1D905D0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14:paraId="5A7B221A">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14:paraId="02D8C2D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分，商务技术分</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0分，价格分</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14:paraId="06438A03">
      <w:pPr>
        <w:snapToGrid w:val="0"/>
        <w:spacing w:line="360" w:lineRule="auto"/>
        <w:rPr>
          <w:rFonts w:hint="eastAsia" w:ascii="宋体" w:hAnsi="宋体"/>
          <w:b/>
          <w:bCs/>
          <w:iCs/>
          <w:color w:val="000000" w:themeColor="text1"/>
          <w:szCs w:val="21"/>
          <w14:textFill>
            <w14:solidFill>
              <w14:schemeClr w14:val="tx1"/>
            </w14:solidFill>
          </w14:textFill>
        </w:rPr>
      </w:pPr>
      <w:r>
        <w:rPr>
          <w:rFonts w:ascii="宋体" w:hAnsi="宋体"/>
          <w:b/>
          <w:bCs/>
          <w:iCs/>
          <w:color w:val="000000" w:themeColor="text1"/>
          <w:szCs w:val="21"/>
          <w14:textFill>
            <w14:solidFill>
              <w14:schemeClr w14:val="tx1"/>
            </w14:solidFill>
          </w14:textFill>
        </w:rPr>
        <w:t>2.1</w:t>
      </w:r>
      <w:r>
        <w:rPr>
          <w:rFonts w:hint="eastAsia" w:ascii="宋体" w:hAnsi="宋体"/>
          <w:b/>
          <w:bCs/>
          <w:iCs/>
          <w:color w:val="000000" w:themeColor="text1"/>
          <w:szCs w:val="21"/>
          <w14:textFill>
            <w14:solidFill>
              <w14:schemeClr w14:val="tx1"/>
            </w14:solidFill>
          </w14:textFill>
        </w:rPr>
        <w:t>商务技术分（</w:t>
      </w:r>
      <w:r>
        <w:rPr>
          <w:rFonts w:hint="eastAsia" w:ascii="宋体" w:hAnsi="宋体"/>
          <w:b/>
          <w:bCs/>
          <w:iCs/>
          <w:color w:val="000000" w:themeColor="text1"/>
          <w:szCs w:val="21"/>
          <w:lang w:val="en-US" w:eastAsia="zh-CN"/>
          <w14:textFill>
            <w14:solidFill>
              <w14:schemeClr w14:val="tx1"/>
            </w14:solidFill>
          </w14:textFill>
        </w:rPr>
        <w:t>6</w:t>
      </w:r>
      <w:r>
        <w:rPr>
          <w:rFonts w:hint="eastAsia" w:ascii="宋体" w:hAnsi="宋体"/>
          <w:b/>
          <w:bCs/>
          <w:iCs/>
          <w:color w:val="000000" w:themeColor="text1"/>
          <w:szCs w:val="21"/>
          <w14:textFill>
            <w14:solidFill>
              <w14:schemeClr w14:val="tx1"/>
            </w14:solidFill>
          </w14:textFill>
        </w:rPr>
        <w:t>0分）</w:t>
      </w:r>
    </w:p>
    <w:tbl>
      <w:tblPr>
        <w:tblStyle w:val="26"/>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9"/>
        <w:gridCol w:w="8130"/>
        <w:gridCol w:w="900"/>
      </w:tblGrid>
      <w:tr w14:paraId="7C3E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259" w:type="dxa"/>
            <w:tcBorders>
              <w:top w:val="single" w:color="000000" w:sz="4" w:space="0"/>
              <w:left w:val="single" w:color="000000" w:sz="4" w:space="0"/>
              <w:bottom w:val="nil"/>
              <w:right w:val="single" w:color="000000" w:sz="4" w:space="0"/>
            </w:tcBorders>
            <w:shd w:val="clear" w:color="auto" w:fill="auto"/>
            <w:vAlign w:val="center"/>
          </w:tcPr>
          <w:p w14:paraId="513F86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8130" w:type="dxa"/>
            <w:tcBorders>
              <w:top w:val="single" w:color="000000" w:sz="4" w:space="0"/>
              <w:left w:val="single" w:color="000000" w:sz="4" w:space="0"/>
              <w:bottom w:val="nil"/>
              <w:right w:val="single" w:color="000000" w:sz="4" w:space="0"/>
            </w:tcBorders>
            <w:shd w:val="clear" w:color="auto" w:fill="auto"/>
            <w:vAlign w:val="center"/>
          </w:tcPr>
          <w:p w14:paraId="5FFF8B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 分 说 明</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714E8B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4284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25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1B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满足招标文件要求的得10分，打“▲”号的指标为主要功能、配置每有一项偏离的扣4分，其余指标每有一项偏离的扣2分，扣完为止。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886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w:t>
            </w:r>
          </w:p>
        </w:tc>
      </w:tr>
      <w:tr w14:paraId="7AD6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9DD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企业综合实力</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52FB">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根据提供的产品生产企业介绍、企业信誉度、行业影响力、设备、科研情况等打分，0-6分。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9B2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4931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FD2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投标人资信</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4D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具备一级代理资格或者厂家直销得4.0分；二级代理得2.0分；其他得1.0分。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62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514C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25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业绩证明</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0E1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提供2023年1月1日以来所投产品成功销售证明材料（三级医院采购合同及对应销售发票复印件）（提供的复印件能清楚的辨析产品名称、型号和价格，否则不得分），每有一份案例得1分，最高得4分。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00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6FDC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F7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品牌认可度</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D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根据投标人所提供产品的品牌认定。该行业知名品牌得4.0-3.0分，一般品牌得2.9-1.0分，其他得0.9-0分。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42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18D9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0359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产品质量、性能、品规完整性等</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439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1、根据说明书、注册证等证明材料，投标产品质量、性能等进行评价打分，0-6分。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FA5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w:t>
            </w:r>
          </w:p>
        </w:tc>
      </w:tr>
      <w:tr w14:paraId="526F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2432">
            <w:pPr>
              <w:jc w:val="center"/>
              <w:rPr>
                <w:rFonts w:hint="eastAsia" w:ascii="仿宋" w:hAnsi="仿宋" w:eastAsia="仿宋" w:cs="仿宋"/>
                <w:b w:val="0"/>
                <w:bCs w:val="0"/>
                <w:i w:val="0"/>
                <w:iCs w:val="0"/>
                <w:color w:val="000000"/>
                <w:sz w:val="24"/>
                <w:szCs w:val="24"/>
                <w:u w:val="none"/>
              </w:rPr>
            </w:pP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C39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2、根据说明书、注册证等证明材料，投标产品稳定性、实用性、易用性等进行评价打分，0-6分。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7CED">
            <w:pPr>
              <w:jc w:val="center"/>
              <w:rPr>
                <w:rFonts w:hint="eastAsia" w:ascii="仿宋" w:hAnsi="仿宋" w:eastAsia="仿宋" w:cs="仿宋"/>
                <w:b w:val="0"/>
                <w:bCs w:val="0"/>
                <w:i w:val="0"/>
                <w:iCs w:val="0"/>
                <w:color w:val="000000"/>
                <w:sz w:val="24"/>
                <w:szCs w:val="24"/>
                <w:u w:val="none"/>
              </w:rPr>
            </w:pPr>
          </w:p>
        </w:tc>
      </w:tr>
      <w:tr w14:paraId="025B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4C57">
            <w:pPr>
              <w:jc w:val="center"/>
              <w:rPr>
                <w:rFonts w:hint="eastAsia" w:ascii="仿宋" w:hAnsi="仿宋" w:eastAsia="仿宋" w:cs="仿宋"/>
                <w:b w:val="0"/>
                <w:bCs w:val="0"/>
                <w:i w:val="0"/>
                <w:iCs w:val="0"/>
                <w:color w:val="000000"/>
                <w:sz w:val="24"/>
                <w:szCs w:val="24"/>
                <w:u w:val="none"/>
              </w:rPr>
            </w:pP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AB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3、投标时需提供所投标项样品、彩页等证明材料：根据样品情况进行评价，0-10分。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F245">
            <w:pPr>
              <w:jc w:val="center"/>
              <w:rPr>
                <w:rFonts w:hint="eastAsia" w:ascii="仿宋" w:hAnsi="仿宋" w:eastAsia="仿宋" w:cs="仿宋"/>
                <w:b w:val="0"/>
                <w:bCs w:val="0"/>
                <w:i w:val="0"/>
                <w:iCs w:val="0"/>
                <w:color w:val="000000"/>
                <w:sz w:val="24"/>
                <w:szCs w:val="24"/>
                <w:u w:val="none"/>
              </w:rPr>
            </w:pPr>
          </w:p>
        </w:tc>
      </w:tr>
      <w:tr w14:paraId="2B50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20D4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供应服务能力承诺</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13ED">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信息化程度高,实现电子订单接收及配送，提供相关佐证材料的得1.0分，不提供相关材料不得分。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D369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1D39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A7B1">
            <w:pPr>
              <w:jc w:val="center"/>
              <w:rPr>
                <w:rFonts w:hint="eastAsia" w:ascii="仿宋" w:hAnsi="仿宋" w:eastAsia="仿宋" w:cs="仿宋"/>
                <w:b w:val="0"/>
                <w:bCs w:val="0"/>
                <w:i w:val="0"/>
                <w:iCs w:val="0"/>
                <w:color w:val="000000"/>
                <w:sz w:val="24"/>
                <w:szCs w:val="24"/>
                <w:u w:val="none"/>
              </w:rPr>
            </w:pP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3C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质量不符能满足医院退换货的得1.0分。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7948">
            <w:pPr>
              <w:jc w:val="center"/>
              <w:rPr>
                <w:rFonts w:hint="eastAsia" w:ascii="仿宋" w:hAnsi="仿宋" w:eastAsia="仿宋" w:cs="仿宋"/>
                <w:b w:val="0"/>
                <w:bCs w:val="0"/>
                <w:i w:val="0"/>
                <w:iCs w:val="0"/>
                <w:color w:val="000000"/>
                <w:sz w:val="24"/>
                <w:szCs w:val="24"/>
                <w:u w:val="none"/>
              </w:rPr>
            </w:pPr>
          </w:p>
        </w:tc>
      </w:tr>
      <w:tr w14:paraId="5A28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F224">
            <w:pPr>
              <w:jc w:val="center"/>
              <w:rPr>
                <w:rFonts w:hint="eastAsia" w:ascii="仿宋" w:hAnsi="仿宋" w:eastAsia="仿宋" w:cs="仿宋"/>
                <w:b w:val="0"/>
                <w:bCs w:val="0"/>
                <w:i w:val="0"/>
                <w:iCs w:val="0"/>
                <w:color w:val="000000"/>
                <w:sz w:val="24"/>
                <w:szCs w:val="24"/>
                <w:u w:val="none"/>
              </w:rPr>
            </w:pP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F6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能满足应急或突发事件的需要得1.0分。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4B14">
            <w:pPr>
              <w:jc w:val="center"/>
              <w:rPr>
                <w:rFonts w:hint="eastAsia" w:ascii="仿宋" w:hAnsi="仿宋" w:eastAsia="仿宋" w:cs="仿宋"/>
                <w:b w:val="0"/>
                <w:bCs w:val="0"/>
                <w:i w:val="0"/>
                <w:iCs w:val="0"/>
                <w:color w:val="000000"/>
                <w:sz w:val="24"/>
                <w:szCs w:val="24"/>
                <w:u w:val="none"/>
              </w:rPr>
            </w:pPr>
          </w:p>
        </w:tc>
      </w:tr>
      <w:tr w14:paraId="5DA0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357F">
            <w:pPr>
              <w:jc w:val="center"/>
              <w:rPr>
                <w:rFonts w:hint="eastAsia" w:ascii="仿宋" w:hAnsi="仿宋" w:eastAsia="仿宋" w:cs="仿宋"/>
                <w:b w:val="0"/>
                <w:bCs w:val="0"/>
                <w:i w:val="0"/>
                <w:iCs w:val="0"/>
                <w:color w:val="000000"/>
                <w:sz w:val="24"/>
                <w:szCs w:val="24"/>
                <w:u w:val="none"/>
              </w:rPr>
            </w:pP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5069">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其他优惠承诺得1.0-0分。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ACE4">
            <w:pPr>
              <w:jc w:val="center"/>
              <w:rPr>
                <w:rFonts w:hint="eastAsia" w:ascii="仿宋" w:hAnsi="仿宋" w:eastAsia="仿宋" w:cs="仿宋"/>
                <w:b w:val="0"/>
                <w:bCs w:val="0"/>
                <w:i w:val="0"/>
                <w:iCs w:val="0"/>
                <w:color w:val="000000"/>
                <w:sz w:val="24"/>
                <w:szCs w:val="24"/>
                <w:u w:val="none"/>
              </w:rPr>
            </w:pPr>
          </w:p>
        </w:tc>
      </w:tr>
      <w:tr w14:paraId="4FFE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D2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服务能力</w:t>
            </w:r>
          </w:p>
        </w:tc>
        <w:tc>
          <w:tcPr>
            <w:tcW w:w="8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C4A">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根据投标人提供的售后服务机构、人员设置、售后服务计划、配送服务、退换服务等方面进行打分，0-6分。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5E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bl>
    <w:p w14:paraId="6F628F5E">
      <w:pPr>
        <w:snapToGrid w:val="0"/>
        <w:spacing w:line="360" w:lineRule="auto"/>
        <w:rPr>
          <w:rFonts w:hint="eastAsia" w:ascii="宋体" w:hAnsi="宋体"/>
          <w:b/>
          <w:bCs/>
          <w:iCs/>
          <w:color w:val="000000" w:themeColor="text1"/>
          <w:szCs w:val="21"/>
          <w14:textFill>
            <w14:solidFill>
              <w14:schemeClr w14:val="tx1"/>
            </w14:solidFill>
          </w14:textFill>
        </w:rPr>
      </w:pPr>
    </w:p>
    <w:p w14:paraId="5AE427CD">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3F9B027">
      <w:pPr>
        <w:snapToGrid w:val="0"/>
        <w:spacing w:line="360" w:lineRule="auto"/>
        <w:rPr>
          <w:rFonts w:ascii="宋体" w:hAnsi="宋体"/>
          <w:b/>
          <w:bCs/>
          <w:color w:val="000000" w:themeColor="text1"/>
          <w:szCs w:val="21"/>
          <w14:textFill>
            <w14:solidFill>
              <w14:schemeClr w14:val="tx1"/>
            </w14:solidFill>
          </w14:textFill>
        </w:rPr>
      </w:pPr>
    </w:p>
    <w:p w14:paraId="09231EFA">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hint="eastAsia" w:ascii="宋体" w:hAnsi="宋体"/>
          <w:b/>
          <w:bCs/>
          <w:color w:val="000000" w:themeColor="text1"/>
          <w:szCs w:val="21"/>
          <w:lang w:val="en-US" w:eastAsia="zh-CN"/>
          <w14:textFill>
            <w14:solidFill>
              <w14:schemeClr w14:val="tx1"/>
            </w14:solidFill>
          </w14:textFill>
        </w:rPr>
        <w:t>4</w:t>
      </w:r>
      <w:r>
        <w:rPr>
          <w:rFonts w:ascii="宋体" w:hAnsi="宋体"/>
          <w:b/>
          <w:bCs/>
          <w:color w:val="000000" w:themeColor="text1"/>
          <w:szCs w:val="21"/>
          <w14:textFill>
            <w14:solidFill>
              <w14:schemeClr w14:val="tx1"/>
            </w14:solidFill>
          </w14:textFill>
        </w:rPr>
        <w:t>0分</w:t>
      </w:r>
      <w:r>
        <w:rPr>
          <w:rFonts w:hint="eastAsia" w:ascii="宋体" w:hAnsi="宋体"/>
          <w:b/>
          <w:bCs/>
          <w:color w:val="000000" w:themeColor="text1"/>
          <w:szCs w:val="21"/>
          <w:lang w:val="zh-CN"/>
          <w14:textFill>
            <w14:solidFill>
              <w14:schemeClr w14:val="tx1"/>
            </w14:solidFill>
          </w14:textFill>
        </w:rPr>
        <w:t>）：</w:t>
      </w:r>
    </w:p>
    <w:p w14:paraId="1B3D224C">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14:paraId="7875B7D4">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14:paraId="5E8C185B">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14:paraId="63C95457">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即：投标报价得分=(评标基准价／投标报价)×</w:t>
      </w: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lang w:val="zh-CN"/>
          <w14:textFill>
            <w14:solidFill>
              <w14:schemeClr w14:val="tx1"/>
            </w14:solidFill>
          </w14:textFill>
        </w:rPr>
        <w:t>0</w:t>
      </w:r>
    </w:p>
    <w:p w14:paraId="3BCA2EA6">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p w14:paraId="370D56D1">
      <w:pPr>
        <w:pStyle w:val="120"/>
        <w:numPr>
          <w:ilvl w:val="0"/>
          <w:numId w:val="4"/>
        </w:numPr>
        <w:ind w:firstLineChars="0"/>
        <w:jc w:val="left"/>
        <w:rPr>
          <w:rFonts w:hint="eastAsia" w:ascii="宋体" w:hAnsi="宋体"/>
          <w:color w:val="000000" w:themeColor="text1"/>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bookmarkStart w:id="18" w:name="_Toc29296"/>
    </w:p>
    <w:tbl>
      <w:tblPr>
        <w:tblStyle w:val="26"/>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2150"/>
        <w:gridCol w:w="711"/>
        <w:gridCol w:w="1111"/>
        <w:gridCol w:w="696"/>
        <w:gridCol w:w="1183"/>
        <w:gridCol w:w="1147"/>
        <w:gridCol w:w="1393"/>
        <w:gridCol w:w="770"/>
      </w:tblGrid>
      <w:tr w14:paraId="33C7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98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标段</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24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BC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层次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A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10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2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参考单价（元）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4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2年参考用量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D6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2年预计采购金额（元）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3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6F19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6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7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一次性使用植入性给药装置留置针</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A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进口</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0C86">
            <w:pPr>
              <w:jc w:val="center"/>
              <w:rPr>
                <w:rFonts w:hint="eastAsia" w:ascii="宋体" w:hAnsi="宋体" w:eastAsia="宋体" w:cs="宋体"/>
                <w:b w:val="0"/>
                <w:bCs w:val="0"/>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E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0B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4E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1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E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样品</w:t>
            </w:r>
          </w:p>
        </w:tc>
      </w:tr>
      <w:tr w14:paraId="4AF2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1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C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一次性使用创口脉冲冲洗系统（关节）</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D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4CB">
            <w:pPr>
              <w:jc w:val="center"/>
              <w:rPr>
                <w:rFonts w:hint="eastAsia" w:ascii="宋体" w:hAnsi="宋体" w:eastAsia="宋体" w:cs="宋体"/>
                <w:b w:val="0"/>
                <w:bCs w:val="0"/>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E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9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E4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7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900000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DB0">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样品</w:t>
            </w:r>
          </w:p>
        </w:tc>
      </w:tr>
      <w:tr w14:paraId="6C51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E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6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一次性使用冲洗吸引管路（脊柱）</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0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2F4">
            <w:pPr>
              <w:jc w:val="center"/>
              <w:rPr>
                <w:rFonts w:hint="eastAsia" w:ascii="宋体" w:hAnsi="宋体" w:eastAsia="宋体" w:cs="宋体"/>
                <w:b w:val="0"/>
                <w:bCs w:val="0"/>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1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D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63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9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43D">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样品</w:t>
            </w:r>
          </w:p>
        </w:tc>
      </w:tr>
    </w:tbl>
    <w:p w14:paraId="7DFFA811">
      <w:pPr>
        <w:pStyle w:val="120"/>
        <w:widowControl w:val="0"/>
        <w:numPr>
          <w:ilvl w:val="0"/>
          <w:numId w:val="0"/>
        </w:numPr>
        <w:jc w:val="left"/>
        <w:rPr>
          <w:rFonts w:hint="eastAsia" w:ascii="宋体" w:hAnsi="宋体" w:cs="宋体"/>
          <w:bCs/>
          <w:color w:val="000000" w:themeColor="text1"/>
          <w:kern w:val="0"/>
          <w:szCs w:val="21"/>
          <w14:textFill>
            <w14:solidFill>
              <w14:schemeClr w14:val="tx1"/>
            </w14:solidFill>
          </w14:textFill>
        </w:rPr>
      </w:pPr>
    </w:p>
    <w:p w14:paraId="5EC01F20">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214FFA96">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14:paraId="4ECA759F">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2.标段3申报产品与医院现有设备超声骨刀（品牌：史赛克 型号：UST-2001）配套;</w:t>
      </w:r>
    </w:p>
    <w:p w14:paraId="2263A4D8">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3.样品分别递交至医院设备科和开标现场。</w:t>
      </w:r>
    </w:p>
    <w:p w14:paraId="37D72AC4">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 xml:space="preserve">： </w:t>
      </w:r>
    </w:p>
    <w:tbl>
      <w:tblPr>
        <w:tblStyle w:val="26"/>
        <w:tblW w:w="9880"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8855"/>
      </w:tblGrid>
      <w:tr w14:paraId="1715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F7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标段1 技术参数要求</w:t>
            </w:r>
          </w:p>
        </w:tc>
      </w:tr>
      <w:tr w14:paraId="769D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74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0F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技术参数要求</w:t>
            </w:r>
          </w:p>
        </w:tc>
      </w:tr>
      <w:tr w14:paraId="4267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4B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264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具备防针刺功能</w:t>
            </w:r>
          </w:p>
        </w:tc>
      </w:tr>
      <w:tr w14:paraId="5E13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7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979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具备针管、保护套、针座、泡棉、针尖屏蔽装置、软管、止流夹、锁紧式内圆锥接口、锁紧盖、Y型注射件、输液接头、三通、双翼结构等</w:t>
            </w:r>
          </w:p>
        </w:tc>
      </w:tr>
      <w:tr w14:paraId="5F30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06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21C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环氧乙烷灭菌</w:t>
            </w:r>
          </w:p>
        </w:tc>
      </w:tr>
      <w:tr w14:paraId="00B0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1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2B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一次性使用无菌产品</w:t>
            </w:r>
          </w:p>
        </w:tc>
      </w:tr>
      <w:tr w14:paraId="7034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BA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9AE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所投产品规格满足医院临床需求</w:t>
            </w:r>
          </w:p>
        </w:tc>
      </w:tr>
      <w:tr w14:paraId="275F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9E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标段2 技术参数要求</w:t>
            </w:r>
          </w:p>
        </w:tc>
      </w:tr>
      <w:tr w14:paraId="4D76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9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62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技术参数要求</w:t>
            </w:r>
          </w:p>
        </w:tc>
      </w:tr>
      <w:tr w14:paraId="43EB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F9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B8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产品具备内置电池，可以维持产品运行时间≥30分钟，且30分钟后快档流量≥600ml/min（提供证明材料）</w:t>
            </w:r>
          </w:p>
        </w:tc>
      </w:tr>
      <w:tr w14:paraId="4C99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3E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B8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有快档和慢档选择，初始快档流量≥1100ml/min。慢档时，流量为300～900ml/min</w:t>
            </w:r>
          </w:p>
        </w:tc>
      </w:tr>
      <w:tr w14:paraId="4EF5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D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FF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有配套单独的防溅罩和防溅喷头</w:t>
            </w:r>
          </w:p>
        </w:tc>
      </w:tr>
      <w:tr w14:paraId="0797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6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D51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冲洗器运行期间枪体及电池盒温度不超过50度（提供证明材料）</w:t>
            </w:r>
          </w:p>
        </w:tc>
      </w:tr>
      <w:tr w14:paraId="3E65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36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F6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电线长度≥2.5米，水管长度≥2米</w:t>
            </w:r>
          </w:p>
        </w:tc>
      </w:tr>
      <w:tr w14:paraId="705B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64F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9F1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冲洗器各连接处能承受至少15N静态轴向压力（提供相关检测报告）</w:t>
            </w:r>
          </w:p>
        </w:tc>
      </w:tr>
      <w:tr w14:paraId="514D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8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A34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冲洗器各连接处常温下能耐受至少0.05Mpa压强无泄漏现象（提供相关检测报告）</w:t>
            </w:r>
          </w:p>
        </w:tc>
      </w:tr>
      <w:tr w14:paraId="297B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0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63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冲洗器排污管在承受0.06Mpa负压时，无变形，缩瘪（提供相关检测报告）</w:t>
            </w:r>
          </w:p>
        </w:tc>
      </w:tr>
      <w:tr w14:paraId="2D43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3D0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F95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冲洗器上预留回吸管接头，与医院的负压吸引器连接</w:t>
            </w:r>
          </w:p>
        </w:tc>
      </w:tr>
      <w:tr w14:paraId="4D72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4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F9E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冲洗器有双层灭菌包装</w:t>
            </w:r>
          </w:p>
        </w:tc>
      </w:tr>
      <w:tr w14:paraId="54A7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87F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标段3 技术参数要求</w:t>
            </w:r>
          </w:p>
        </w:tc>
      </w:tr>
      <w:tr w14:paraId="69EB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D1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7D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技术参数要求</w:t>
            </w:r>
          </w:p>
        </w:tc>
      </w:tr>
      <w:tr w14:paraId="5810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364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D80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包含但不限于以下尺寸（mm）： D1:外径5±0.3、D2:外径8±0.3、L1:1000±60、L2:250±10、L3:4600±200、L4:5600±200</w:t>
            </w:r>
          </w:p>
        </w:tc>
      </w:tr>
      <w:tr w14:paraId="6E9C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37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2A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密封性：将冲洗管路一端封闭，浸入20℃~30℃的水中，通入高于大气压强 50kPa 的气压 10s，冲洗管路不漏气（提供证明材料）</w:t>
            </w:r>
          </w:p>
        </w:tc>
      </w:tr>
      <w:tr w14:paraId="1F6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B3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7D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产品各部件粘结部位最小断裂力：≥20N</w:t>
            </w:r>
          </w:p>
        </w:tc>
      </w:tr>
      <w:tr w14:paraId="4975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427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E5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产品流量：≥100ml/min</w:t>
            </w:r>
          </w:p>
        </w:tc>
      </w:tr>
      <w:tr w14:paraId="3AF3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6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51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瓶塞穿刺器包含但不限于以下尺寸（mm）：D1：5.6±0.1   D2：5.0±0.1  L1：28±2                      </w:t>
            </w:r>
          </w:p>
        </w:tc>
      </w:tr>
      <w:tr w14:paraId="5F5B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A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12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能进行流量调节</w:t>
            </w:r>
          </w:p>
        </w:tc>
      </w:tr>
      <w:tr w14:paraId="2BCD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22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DA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限流夹：限流夹关闭后，管路流量为零</w:t>
            </w:r>
          </w:p>
        </w:tc>
      </w:tr>
      <w:tr w14:paraId="417B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89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6F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产品环氧乙烷残留量：≤10μg/g</w:t>
            </w:r>
          </w:p>
        </w:tc>
      </w:tr>
      <w:tr w14:paraId="01FB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B0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8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733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产品应为无菌</w:t>
            </w:r>
          </w:p>
        </w:tc>
      </w:tr>
    </w:tbl>
    <w:p w14:paraId="51E27DF4">
      <w:pPr>
        <w:tabs>
          <w:tab w:val="left" w:pos="420"/>
        </w:tabs>
        <w:snapToGrid w:val="0"/>
        <w:spacing w:line="360" w:lineRule="auto"/>
        <w:rPr>
          <w:rFonts w:ascii="宋体"/>
          <w:bCs/>
          <w:color w:val="000000" w:themeColor="text1"/>
          <w:szCs w:val="21"/>
          <w14:textFill>
            <w14:solidFill>
              <w14:schemeClr w14:val="tx1"/>
            </w14:solidFill>
          </w14:textFill>
        </w:rPr>
      </w:pPr>
    </w:p>
    <w:p w14:paraId="2AE1A122">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14:paraId="5FE401B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14:paraId="013F04E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3C609A6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7DBDCF5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14:paraId="4267C05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14:paraId="1B2899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4FCA2B8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7312153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475CD65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707D77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26109FC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448D5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5B87B8E">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14:paraId="70E24971">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14:paraId="1C80A70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14:paraId="794DD213">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14:paraId="4B2A86F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14:paraId="563C96CD">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14:paraId="37D03B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合同期限为：自合同签订之日起两年。</w:t>
      </w:r>
    </w:p>
    <w:p w14:paraId="53B4FE8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14:paraId="30BAB9B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2．签约地点：绍兴市中医院</w:t>
      </w:r>
    </w:p>
    <w:p w14:paraId="0A41ED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3．付款方式</w:t>
      </w:r>
      <w:r>
        <w:rPr>
          <w:rFonts w:hint="eastAsia" w:ascii="宋体"/>
          <w:bCs/>
          <w:color w:val="000000" w:themeColor="text1"/>
          <w:szCs w:val="21"/>
          <w:highlight w:val="none"/>
          <w14:textFill>
            <w14:solidFill>
              <w14:schemeClr w14:val="tx1"/>
            </w14:solidFill>
          </w14:textFill>
        </w:rPr>
        <w:t>：医院实行SPD管理模式，中标单位须根据SPD管理要求履行维护SPD云平台物资字典、备货、配送、结算以及缴纳服务费等工作。产品送达交货点地点时须附送清单，送达的产品验收合格且送货清单经双方确认后方可入库备货。货款以实际使用量进行结算。中标单位根据医院推送的数量开具发票。发票财务入账后，根据财务流程付款。</w:t>
      </w:r>
    </w:p>
    <w:p w14:paraId="4870E19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14:paraId="59CEFBA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5．合同期间如遇有上级部门集中招标采购规定的，按上级部门规定执行，本期合同自然终止。</w:t>
      </w:r>
    </w:p>
    <w:p w14:paraId="0BA6488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14:paraId="1A87C038">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14:paraId="04114C1F">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14:paraId="7B54D111">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14:paraId="30A72439">
      <w:pPr>
        <w:spacing w:line="360" w:lineRule="auto"/>
        <w:contextualSpacing/>
        <w:jc w:val="center"/>
        <w:rPr>
          <w:rFonts w:ascii="仿宋" w:hAnsi="仿宋" w:eastAsia="仿宋"/>
          <w:b/>
          <w:color w:val="000000" w:themeColor="text1"/>
          <w:sz w:val="40"/>
          <w:szCs w:val="44"/>
          <w14:textFill>
            <w14:solidFill>
              <w14:schemeClr w14:val="tx1"/>
            </w14:solidFill>
          </w14:textFill>
        </w:rPr>
      </w:pPr>
    </w:p>
    <w:p w14:paraId="6B174804">
      <w:pPr>
        <w:spacing w:line="360" w:lineRule="auto"/>
        <w:contextualSpacing/>
        <w:jc w:val="center"/>
        <w:rPr>
          <w:rFonts w:hint="eastAsia" w:ascii="宋体" w:hAnsi="宋体" w:eastAsia="宋体"/>
          <w:b/>
          <w:bCs/>
          <w:color w:val="000000" w:themeColor="text1"/>
          <w:sz w:val="40"/>
          <w:szCs w:val="40"/>
          <w:lang w:val="en-US" w:eastAsia="zh-CN"/>
          <w14:textFill>
            <w14:solidFill>
              <w14:schemeClr w14:val="tx1"/>
            </w14:solidFill>
          </w14:textFill>
        </w:rPr>
      </w:pPr>
      <w:r>
        <w:rPr>
          <w:rFonts w:hint="eastAsia" w:ascii="宋体" w:hAnsi="宋体"/>
          <w:b/>
          <w:bCs/>
          <w:color w:val="000000" w:themeColor="text1"/>
          <w:sz w:val="40"/>
          <w:szCs w:val="40"/>
          <w:lang w:val="en-US" w:eastAsia="zh-CN"/>
          <w14:textFill>
            <w14:solidFill>
              <w14:schemeClr w14:val="tx1"/>
            </w14:solidFill>
          </w14:textFill>
        </w:rPr>
        <w:t>绍兴市中医院一次性使用植入性给药装置留置针、一次性使用创口脉冲冲洗系统、一次性使用冲洗吸引管路采购项目</w:t>
      </w:r>
    </w:p>
    <w:p w14:paraId="1EE6428D">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lang w:eastAsia="zh-CN"/>
          <w14:textFill>
            <w14:solidFill>
              <w14:schemeClr w14:val="tx1"/>
            </w14:solidFill>
          </w14:textFill>
        </w:rPr>
        <w:t>SXSZYY2026-06</w:t>
      </w:r>
      <w:r>
        <w:rPr>
          <w:rFonts w:hint="eastAsia" w:ascii="宋体" w:hAnsi="宋体"/>
          <w:bCs/>
          <w:color w:val="000000" w:themeColor="text1"/>
          <w:sz w:val="32"/>
          <w:szCs w:val="32"/>
          <w14:textFill>
            <w14:solidFill>
              <w14:schemeClr w14:val="tx1"/>
            </w14:solidFill>
          </w14:textFill>
        </w:rPr>
        <w:t>）</w:t>
      </w:r>
    </w:p>
    <w:p w14:paraId="4371C667">
      <w:pPr>
        <w:adjustRightInd w:val="0"/>
        <w:jc w:val="center"/>
        <w:rPr>
          <w:rFonts w:ascii="宋体" w:hAnsi="宋体"/>
          <w:b/>
          <w:color w:val="000000" w:themeColor="text1"/>
          <w:sz w:val="28"/>
          <w:szCs w:val="28"/>
          <w14:textFill>
            <w14:solidFill>
              <w14:schemeClr w14:val="tx1"/>
            </w14:solidFill>
          </w14:textFill>
        </w:rPr>
      </w:pPr>
    </w:p>
    <w:p w14:paraId="1C5D762B">
      <w:pPr>
        <w:adjustRightInd w:val="0"/>
        <w:jc w:val="center"/>
        <w:rPr>
          <w:rFonts w:ascii="宋体" w:hAnsi="宋体"/>
          <w:b/>
          <w:color w:val="000000" w:themeColor="text1"/>
          <w:sz w:val="28"/>
          <w:szCs w:val="28"/>
          <w14:textFill>
            <w14:solidFill>
              <w14:schemeClr w14:val="tx1"/>
            </w14:solidFill>
          </w14:textFill>
        </w:rPr>
      </w:pPr>
    </w:p>
    <w:p w14:paraId="289B6A08">
      <w:pPr>
        <w:adjustRightInd w:val="0"/>
        <w:jc w:val="center"/>
        <w:rPr>
          <w:rFonts w:ascii="宋体" w:hAnsi="宋体"/>
          <w:b/>
          <w:color w:val="000000" w:themeColor="text1"/>
          <w:sz w:val="28"/>
          <w:szCs w:val="28"/>
          <w14:textFill>
            <w14:solidFill>
              <w14:schemeClr w14:val="tx1"/>
            </w14:solidFill>
          </w14:textFill>
        </w:rPr>
      </w:pPr>
    </w:p>
    <w:p w14:paraId="681B6E73">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14:paraId="67A94DBB">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14:paraId="091014DC">
      <w:pPr>
        <w:adjustRightInd w:val="0"/>
        <w:spacing w:line="360" w:lineRule="auto"/>
        <w:rPr>
          <w:rFonts w:ascii="宋体" w:hAnsi="宋体"/>
          <w:b/>
          <w:color w:val="000000" w:themeColor="text1"/>
          <w:sz w:val="28"/>
          <w:szCs w:val="28"/>
          <w14:textFill>
            <w14:solidFill>
              <w14:schemeClr w14:val="tx1"/>
            </w14:solidFill>
          </w14:textFill>
        </w:rPr>
      </w:pPr>
    </w:p>
    <w:p w14:paraId="47A8CE95">
      <w:pPr>
        <w:adjustRightInd w:val="0"/>
        <w:spacing w:line="360" w:lineRule="auto"/>
        <w:rPr>
          <w:rFonts w:ascii="宋体" w:hAnsi="宋体"/>
          <w:b/>
          <w:color w:val="000000" w:themeColor="text1"/>
          <w:sz w:val="28"/>
          <w:szCs w:val="28"/>
          <w14:textFill>
            <w14:solidFill>
              <w14:schemeClr w14:val="tx1"/>
            </w14:solidFill>
          </w14:textFill>
        </w:rPr>
      </w:pPr>
    </w:p>
    <w:p w14:paraId="5C25E4E2">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6E56FDF">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0D131DFD">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223CB37">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1D418FD">
      <w:pPr>
        <w:jc w:val="left"/>
        <w:rPr>
          <w:color w:val="000000" w:themeColor="text1"/>
          <w:szCs w:val="21"/>
          <w14:textFill>
            <w14:solidFill>
              <w14:schemeClr w14:val="tx1"/>
            </w14:solidFill>
          </w14:textFill>
        </w:rPr>
      </w:pPr>
    </w:p>
    <w:p w14:paraId="2E2BE89F">
      <w:pPr>
        <w:jc w:val="left"/>
        <w:rPr>
          <w:color w:val="000000" w:themeColor="text1"/>
          <w:szCs w:val="21"/>
          <w14:textFill>
            <w14:solidFill>
              <w14:schemeClr w14:val="tx1"/>
            </w14:solidFill>
          </w14:textFill>
        </w:rPr>
      </w:pPr>
    </w:p>
    <w:p w14:paraId="7B15A82F">
      <w:pPr>
        <w:jc w:val="left"/>
        <w:rPr>
          <w:color w:val="000000" w:themeColor="text1"/>
          <w:szCs w:val="21"/>
          <w14:textFill>
            <w14:solidFill>
              <w14:schemeClr w14:val="tx1"/>
            </w14:solidFill>
          </w14:textFill>
        </w:rPr>
      </w:pPr>
    </w:p>
    <w:p w14:paraId="55685B83">
      <w:pPr>
        <w:jc w:val="left"/>
        <w:rPr>
          <w:color w:val="000000" w:themeColor="text1"/>
          <w:szCs w:val="21"/>
          <w14:textFill>
            <w14:solidFill>
              <w14:schemeClr w14:val="tx1"/>
            </w14:solidFill>
          </w14:textFill>
        </w:rPr>
      </w:pPr>
    </w:p>
    <w:p w14:paraId="179DC0C6">
      <w:pPr>
        <w:jc w:val="left"/>
        <w:rPr>
          <w:color w:val="000000" w:themeColor="text1"/>
          <w:szCs w:val="21"/>
          <w14:textFill>
            <w14:solidFill>
              <w14:schemeClr w14:val="tx1"/>
            </w14:solidFill>
          </w14:textFill>
        </w:rPr>
      </w:pPr>
    </w:p>
    <w:p w14:paraId="1E5B4A2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14:paraId="61EBF4A3">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14:paraId="2489312B">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14:paraId="1EAE5853">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14:paraId="40CE694F">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14:paraId="2CB0B57E">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14:paraId="2F4E26C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363484C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7512E33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14:paraId="74E324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14:paraId="0FFAFC4C">
      <w:pPr>
        <w:snapToGrid w:val="0"/>
        <w:spacing w:line="360" w:lineRule="auto"/>
        <w:ind w:firstLine="480" w:firstLineChars="200"/>
        <w:rPr>
          <w:rFonts w:ascii="宋体" w:hAnsi="宋体"/>
          <w:color w:val="000000" w:themeColor="text1"/>
          <w:sz w:val="24"/>
          <w14:textFill>
            <w14:solidFill>
              <w14:schemeClr w14:val="tx1"/>
            </w14:solidFill>
          </w14:textFill>
        </w:rPr>
      </w:pPr>
    </w:p>
    <w:p w14:paraId="7AA05490">
      <w:pPr>
        <w:snapToGrid w:val="0"/>
        <w:spacing w:line="360" w:lineRule="auto"/>
        <w:ind w:firstLine="480" w:firstLineChars="200"/>
        <w:rPr>
          <w:rFonts w:ascii="宋体" w:hAnsi="宋体"/>
          <w:color w:val="000000" w:themeColor="text1"/>
          <w:sz w:val="24"/>
          <w14:textFill>
            <w14:solidFill>
              <w14:schemeClr w14:val="tx1"/>
            </w14:solidFill>
          </w14:textFill>
        </w:rPr>
      </w:pPr>
    </w:p>
    <w:p w14:paraId="3A609BC7">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14:paraId="37EA2A16">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14:paraId="25422E5D">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14:paraId="1C40D01A">
      <w:pPr>
        <w:snapToGrid w:val="0"/>
        <w:spacing w:line="360" w:lineRule="auto"/>
        <w:rPr>
          <w:color w:val="000000" w:themeColor="text1"/>
          <w14:textFill>
            <w14:solidFill>
              <w14:schemeClr w14:val="tx1"/>
            </w14:solidFill>
          </w14:textFill>
        </w:rPr>
      </w:pPr>
    </w:p>
    <w:p w14:paraId="09B1B0A1">
      <w:pPr>
        <w:rPr>
          <w:color w:val="000000" w:themeColor="text1"/>
          <w14:textFill>
            <w14:solidFill>
              <w14:schemeClr w14:val="tx1"/>
            </w14:solidFill>
          </w14:textFill>
        </w:rPr>
      </w:pPr>
    </w:p>
    <w:p w14:paraId="31CA13BA">
      <w:pPr>
        <w:rPr>
          <w:color w:val="000000" w:themeColor="text1"/>
          <w14:textFill>
            <w14:solidFill>
              <w14:schemeClr w14:val="tx1"/>
            </w14:solidFill>
          </w14:textFill>
        </w:rPr>
      </w:pPr>
    </w:p>
    <w:p w14:paraId="378E079B">
      <w:pPr>
        <w:rPr>
          <w:color w:val="000000" w:themeColor="text1"/>
          <w14:textFill>
            <w14:solidFill>
              <w14:schemeClr w14:val="tx1"/>
            </w14:solidFill>
          </w14:textFill>
        </w:rPr>
      </w:pPr>
    </w:p>
    <w:p w14:paraId="53F33579">
      <w:pPr>
        <w:rPr>
          <w:color w:val="000000" w:themeColor="text1"/>
          <w14:textFill>
            <w14:solidFill>
              <w14:schemeClr w14:val="tx1"/>
            </w14:solidFill>
          </w14:textFill>
        </w:rPr>
      </w:pPr>
    </w:p>
    <w:p w14:paraId="4DA632F4">
      <w:pPr>
        <w:rPr>
          <w:color w:val="000000" w:themeColor="text1"/>
          <w14:textFill>
            <w14:solidFill>
              <w14:schemeClr w14:val="tx1"/>
            </w14:solidFill>
          </w14:textFill>
        </w:rPr>
      </w:pPr>
    </w:p>
    <w:p w14:paraId="7A899C43">
      <w:pPr>
        <w:rPr>
          <w:color w:val="000000" w:themeColor="text1"/>
          <w14:textFill>
            <w14:solidFill>
              <w14:schemeClr w14:val="tx1"/>
            </w14:solidFill>
          </w14:textFill>
        </w:rPr>
      </w:pPr>
    </w:p>
    <w:p w14:paraId="35725EAF">
      <w:pPr>
        <w:rPr>
          <w:color w:val="000000" w:themeColor="text1"/>
          <w14:textFill>
            <w14:solidFill>
              <w14:schemeClr w14:val="tx1"/>
            </w14:solidFill>
          </w14:textFill>
        </w:rPr>
      </w:pPr>
    </w:p>
    <w:p w14:paraId="3CB148C3">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7B9413F8">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14:paraId="36DADDDE">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14:paraId="11EA6FEF">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14:paraId="68BC9867">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w:t>
      </w:r>
      <w:r>
        <w:rPr>
          <w:rFonts w:hint="eastAsia" w:ascii="宋体" w:hAnsi="宋体"/>
          <w:color w:val="000000" w:themeColor="text1"/>
          <w:sz w:val="24"/>
          <w:lang w:eastAsia="zh-CN"/>
          <w14:textFill>
            <w14:solidFill>
              <w14:schemeClr w14:val="tx1"/>
            </w14:solidFill>
          </w14:textFill>
        </w:rPr>
        <w:t>绍兴市中医院一次性使用植入性给药装置留置针、一次性使用创口脉冲冲洗系统、一次性使用冲洗吸引管路采购项目</w:t>
      </w:r>
      <w:r>
        <w:rPr>
          <w:rFonts w:hint="eastAsia" w:ascii="宋体" w:hAnsi="宋体"/>
          <w:color w:val="000000" w:themeColor="text1"/>
          <w:sz w:val="24"/>
          <w14:textFill>
            <w14:solidFill>
              <w14:schemeClr w14:val="tx1"/>
            </w14:solidFill>
          </w14:textFill>
        </w:rPr>
        <w:t>”的投标活动，并代表我方全权办理针对上述项目的投标、开标、评标、签约等具体事务和签署相关文件。</w:t>
      </w:r>
    </w:p>
    <w:p w14:paraId="18916ADB">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14:paraId="306FF33E">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3AEDC32">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14:paraId="232E3DB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14:paraId="2F6F87E9">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737F5DCD">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14:paraId="152CDB97">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14:paraId="0F48EF93">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14:paraId="44C10CC3">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2FA399D">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14:paraId="740E72BE">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14:paraId="33A70600">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70BF758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482B7517">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14:paraId="5048F41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14:paraId="2E9AE4E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14:paraId="002BF6D8">
      <w:pPr>
        <w:rPr>
          <w:color w:val="000000" w:themeColor="text1"/>
          <w:sz w:val="24"/>
          <w14:textFill>
            <w14:solidFill>
              <w14:schemeClr w14:val="tx1"/>
            </w14:solidFill>
          </w14:textFill>
        </w:rPr>
      </w:pPr>
    </w:p>
    <w:p w14:paraId="6978AE83">
      <w:pPr>
        <w:rPr>
          <w:color w:val="000000" w:themeColor="text1"/>
          <w:sz w:val="24"/>
          <w14:textFill>
            <w14:solidFill>
              <w14:schemeClr w14:val="tx1"/>
            </w14:solidFill>
          </w14:textFill>
        </w:rPr>
      </w:pPr>
    </w:p>
    <w:p w14:paraId="29675FB7">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386D7A63">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6474C84E">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5DCC41DE">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14:paraId="76F24087">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14:paraId="4325739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65FB7B4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14:paraId="75985C7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14:paraId="777DF5F8">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14:paraId="4CDEECB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14:paraId="13D69051">
      <w:pPr>
        <w:rPr>
          <w:color w:val="000000" w:themeColor="text1"/>
          <w:sz w:val="24"/>
          <w14:textFill>
            <w14:solidFill>
              <w14:schemeClr w14:val="tx1"/>
            </w14:solidFill>
          </w14:textFill>
        </w:rPr>
      </w:pPr>
    </w:p>
    <w:p w14:paraId="1B5D2615">
      <w:pPr>
        <w:rPr>
          <w:color w:val="000000" w:themeColor="text1"/>
          <w:sz w:val="24"/>
          <w14:textFill>
            <w14:solidFill>
              <w14:schemeClr w14:val="tx1"/>
            </w14:solidFill>
          </w14:textFill>
        </w:rPr>
      </w:pPr>
    </w:p>
    <w:p w14:paraId="0A8E1BE1">
      <w:pPr>
        <w:rPr>
          <w:color w:val="000000" w:themeColor="text1"/>
          <w:sz w:val="24"/>
          <w14:textFill>
            <w14:solidFill>
              <w14:schemeClr w14:val="tx1"/>
            </w14:solidFill>
          </w14:textFill>
        </w:rPr>
      </w:pPr>
    </w:p>
    <w:p w14:paraId="69DA00BD">
      <w:pPr>
        <w:rPr>
          <w:color w:val="000000" w:themeColor="text1"/>
          <w:sz w:val="24"/>
          <w14:textFill>
            <w14:solidFill>
              <w14:schemeClr w14:val="tx1"/>
            </w14:solidFill>
          </w14:textFill>
        </w:rPr>
      </w:pPr>
    </w:p>
    <w:p w14:paraId="53DBCD9E">
      <w:pPr>
        <w:rPr>
          <w:color w:val="000000" w:themeColor="text1"/>
          <w:sz w:val="24"/>
          <w14:textFill>
            <w14:solidFill>
              <w14:schemeClr w14:val="tx1"/>
            </w14:solidFill>
          </w14:textFill>
        </w:rPr>
      </w:pPr>
    </w:p>
    <w:p w14:paraId="13CB739C">
      <w:pPr>
        <w:rPr>
          <w:color w:val="000000" w:themeColor="text1"/>
          <w:sz w:val="24"/>
          <w14:textFill>
            <w14:solidFill>
              <w14:schemeClr w14:val="tx1"/>
            </w14:solidFill>
          </w14:textFill>
        </w:rPr>
      </w:pPr>
    </w:p>
    <w:p w14:paraId="6DB8A902">
      <w:pPr>
        <w:rPr>
          <w:color w:val="000000" w:themeColor="text1"/>
          <w:sz w:val="24"/>
          <w14:textFill>
            <w14:solidFill>
              <w14:schemeClr w14:val="tx1"/>
            </w14:solidFill>
          </w14:textFill>
        </w:rPr>
      </w:pPr>
    </w:p>
    <w:p w14:paraId="5C07BEF2">
      <w:pPr>
        <w:rPr>
          <w:color w:val="000000" w:themeColor="text1"/>
          <w:sz w:val="24"/>
          <w14:textFill>
            <w14:solidFill>
              <w14:schemeClr w14:val="tx1"/>
            </w14:solidFill>
          </w14:textFill>
        </w:rPr>
      </w:pPr>
    </w:p>
    <w:p w14:paraId="2296980C">
      <w:pPr>
        <w:rPr>
          <w:color w:val="000000" w:themeColor="text1"/>
          <w:sz w:val="24"/>
          <w14:textFill>
            <w14:solidFill>
              <w14:schemeClr w14:val="tx1"/>
            </w14:solidFill>
          </w14:textFill>
        </w:rPr>
      </w:pPr>
    </w:p>
    <w:p w14:paraId="337837AB">
      <w:pPr>
        <w:rPr>
          <w:color w:val="000000" w:themeColor="text1"/>
          <w:sz w:val="24"/>
          <w14:textFill>
            <w14:solidFill>
              <w14:schemeClr w14:val="tx1"/>
            </w14:solidFill>
          </w14:textFill>
        </w:rPr>
      </w:pPr>
    </w:p>
    <w:p w14:paraId="749459E5">
      <w:pPr>
        <w:rPr>
          <w:color w:val="000000" w:themeColor="text1"/>
          <w:sz w:val="24"/>
          <w14:textFill>
            <w14:solidFill>
              <w14:schemeClr w14:val="tx1"/>
            </w14:solidFill>
          </w14:textFill>
        </w:rPr>
      </w:pPr>
    </w:p>
    <w:p w14:paraId="7B72E92F">
      <w:pPr>
        <w:spacing w:line="440" w:lineRule="exact"/>
        <w:rPr>
          <w:rFonts w:ascii="仿宋_GB2312" w:hAnsi="宋体" w:eastAsia="仿宋_GB2312"/>
          <w:color w:val="000000" w:themeColor="text1"/>
          <w:sz w:val="24"/>
          <w14:textFill>
            <w14:solidFill>
              <w14:schemeClr w14:val="tx1"/>
            </w14:solidFill>
          </w14:textFill>
        </w:rPr>
      </w:pPr>
    </w:p>
    <w:p w14:paraId="2DF61028">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14:paraId="60A6CABC">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14:paraId="31809213">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14:paraId="075D26FF">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14:paraId="76412BF4">
      <w:pPr>
        <w:spacing w:line="440" w:lineRule="exact"/>
        <w:rPr>
          <w:rFonts w:ascii="仿宋_GB2312" w:hAnsi="宋体" w:eastAsia="仿宋_GB2312"/>
          <w:color w:val="000000" w:themeColor="text1"/>
          <w:sz w:val="24"/>
          <w14:textFill>
            <w14:solidFill>
              <w14:schemeClr w14:val="tx1"/>
            </w14:solidFill>
          </w14:textFill>
        </w:rPr>
      </w:pPr>
    </w:p>
    <w:p w14:paraId="6DA201C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14:paraId="6468929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14:paraId="7B34295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14:paraId="3CFE5D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14:paraId="41ED1F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14:paraId="31E89B0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14:paraId="041E72F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6A0B1536">
      <w:pPr>
        <w:snapToGrid w:val="0"/>
        <w:spacing w:line="360" w:lineRule="auto"/>
        <w:ind w:firstLine="480" w:firstLineChars="200"/>
        <w:rPr>
          <w:rFonts w:ascii="宋体" w:hAnsi="宋体"/>
          <w:color w:val="000000" w:themeColor="text1"/>
          <w:sz w:val="24"/>
          <w14:textFill>
            <w14:solidFill>
              <w14:schemeClr w14:val="tx1"/>
            </w14:solidFill>
          </w14:textFill>
        </w:rPr>
      </w:pPr>
    </w:p>
    <w:p w14:paraId="1B32137C">
      <w:pPr>
        <w:snapToGrid w:val="0"/>
        <w:spacing w:line="360" w:lineRule="auto"/>
        <w:ind w:firstLine="480" w:firstLineChars="200"/>
        <w:rPr>
          <w:rFonts w:ascii="宋体" w:hAnsi="宋体"/>
          <w:color w:val="000000" w:themeColor="text1"/>
          <w:sz w:val="24"/>
          <w14:textFill>
            <w14:solidFill>
              <w14:schemeClr w14:val="tx1"/>
            </w14:solidFill>
          </w14:textFill>
        </w:rPr>
      </w:pPr>
    </w:p>
    <w:p w14:paraId="17F5666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14:paraId="247CF0EF">
      <w:pPr>
        <w:snapToGrid w:val="0"/>
        <w:spacing w:line="360" w:lineRule="auto"/>
        <w:ind w:firstLine="480" w:firstLineChars="200"/>
        <w:rPr>
          <w:rFonts w:ascii="宋体" w:hAnsi="宋体"/>
          <w:color w:val="000000" w:themeColor="text1"/>
          <w:sz w:val="24"/>
          <w14:textFill>
            <w14:solidFill>
              <w14:schemeClr w14:val="tx1"/>
            </w14:solidFill>
          </w14:textFill>
        </w:rPr>
      </w:pPr>
    </w:p>
    <w:p w14:paraId="1A0497B7">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45B22745">
      <w:pPr>
        <w:snapToGrid w:val="0"/>
        <w:spacing w:line="360" w:lineRule="auto"/>
        <w:ind w:firstLine="480" w:firstLineChars="200"/>
        <w:rPr>
          <w:rFonts w:ascii="宋体" w:hAnsi="宋体"/>
          <w:color w:val="000000" w:themeColor="text1"/>
          <w:sz w:val="24"/>
          <w14:textFill>
            <w14:solidFill>
              <w14:schemeClr w14:val="tx1"/>
            </w14:solidFill>
          </w14:textFill>
        </w:rPr>
      </w:pPr>
    </w:p>
    <w:p w14:paraId="4D72AAA0">
      <w:pPr>
        <w:rPr>
          <w:color w:val="000000" w:themeColor="text1"/>
          <w:sz w:val="24"/>
          <w14:textFill>
            <w14:solidFill>
              <w14:schemeClr w14:val="tx1"/>
            </w14:solidFill>
          </w14:textFill>
        </w:rPr>
      </w:pPr>
    </w:p>
    <w:p w14:paraId="6C467F98">
      <w:pPr>
        <w:rPr>
          <w:color w:val="000000" w:themeColor="text1"/>
          <w:sz w:val="24"/>
          <w14:textFill>
            <w14:solidFill>
              <w14:schemeClr w14:val="tx1"/>
            </w14:solidFill>
          </w14:textFill>
        </w:rPr>
      </w:pPr>
    </w:p>
    <w:p w14:paraId="4668F18C">
      <w:pPr>
        <w:rPr>
          <w:color w:val="000000" w:themeColor="text1"/>
          <w:sz w:val="24"/>
          <w14:textFill>
            <w14:solidFill>
              <w14:schemeClr w14:val="tx1"/>
            </w14:solidFill>
          </w14:textFill>
        </w:rPr>
      </w:pPr>
    </w:p>
    <w:p w14:paraId="69A2B7E1">
      <w:pPr>
        <w:rPr>
          <w:color w:val="000000" w:themeColor="text1"/>
          <w:sz w:val="24"/>
          <w14:textFill>
            <w14:solidFill>
              <w14:schemeClr w14:val="tx1"/>
            </w14:solidFill>
          </w14:textFill>
        </w:rPr>
      </w:pPr>
    </w:p>
    <w:p w14:paraId="49507EE3">
      <w:pPr>
        <w:rPr>
          <w:color w:val="000000" w:themeColor="text1"/>
          <w:sz w:val="24"/>
          <w14:textFill>
            <w14:solidFill>
              <w14:schemeClr w14:val="tx1"/>
            </w14:solidFill>
          </w14:textFill>
        </w:rPr>
      </w:pPr>
    </w:p>
    <w:p w14:paraId="7576E276">
      <w:pPr>
        <w:rPr>
          <w:color w:val="000000" w:themeColor="text1"/>
          <w:sz w:val="24"/>
          <w14:textFill>
            <w14:solidFill>
              <w14:schemeClr w14:val="tx1"/>
            </w14:solidFill>
          </w14:textFill>
        </w:rPr>
      </w:pPr>
    </w:p>
    <w:p w14:paraId="3679D1E3">
      <w:pPr>
        <w:rPr>
          <w:color w:val="000000" w:themeColor="text1"/>
          <w:sz w:val="24"/>
          <w14:textFill>
            <w14:solidFill>
              <w14:schemeClr w14:val="tx1"/>
            </w14:solidFill>
          </w14:textFill>
        </w:rPr>
      </w:pPr>
    </w:p>
    <w:p w14:paraId="52DF47AA">
      <w:pPr>
        <w:rPr>
          <w:color w:val="000000" w:themeColor="text1"/>
          <w:sz w:val="24"/>
          <w14:textFill>
            <w14:solidFill>
              <w14:schemeClr w14:val="tx1"/>
            </w14:solidFill>
          </w14:textFill>
        </w:rPr>
      </w:pPr>
    </w:p>
    <w:p w14:paraId="3D1F0A7F">
      <w:pPr>
        <w:rPr>
          <w:color w:val="000000" w:themeColor="text1"/>
          <w:sz w:val="24"/>
          <w14:textFill>
            <w14:solidFill>
              <w14:schemeClr w14:val="tx1"/>
            </w14:solidFill>
          </w14:textFill>
        </w:rPr>
      </w:pPr>
    </w:p>
    <w:p w14:paraId="09F6A3C7">
      <w:pPr>
        <w:rPr>
          <w:color w:val="000000" w:themeColor="text1"/>
          <w:sz w:val="24"/>
          <w14:textFill>
            <w14:solidFill>
              <w14:schemeClr w14:val="tx1"/>
            </w14:solidFill>
          </w14:textFill>
        </w:rPr>
      </w:pPr>
    </w:p>
    <w:p w14:paraId="4097AD3E">
      <w:pPr>
        <w:rPr>
          <w:color w:val="000000" w:themeColor="text1"/>
          <w:sz w:val="24"/>
          <w14:textFill>
            <w14:solidFill>
              <w14:schemeClr w14:val="tx1"/>
            </w14:solidFill>
          </w14:textFill>
        </w:rPr>
      </w:pPr>
    </w:p>
    <w:p w14:paraId="16CB138E">
      <w:pPr>
        <w:rPr>
          <w:color w:val="000000" w:themeColor="text1"/>
          <w:sz w:val="24"/>
          <w14:textFill>
            <w14:solidFill>
              <w14:schemeClr w14:val="tx1"/>
            </w14:solidFill>
          </w14:textFill>
        </w:rPr>
      </w:pPr>
    </w:p>
    <w:p w14:paraId="7CAF5528">
      <w:pPr>
        <w:rPr>
          <w:color w:val="000000" w:themeColor="text1"/>
          <w:sz w:val="24"/>
          <w14:textFill>
            <w14:solidFill>
              <w14:schemeClr w14:val="tx1"/>
            </w14:solidFill>
          </w14:textFill>
        </w:rPr>
      </w:pPr>
    </w:p>
    <w:p w14:paraId="65124469">
      <w:pPr>
        <w:rPr>
          <w:color w:val="000000" w:themeColor="text1"/>
          <w:sz w:val="24"/>
          <w14:textFill>
            <w14:solidFill>
              <w14:schemeClr w14:val="tx1"/>
            </w14:solidFill>
          </w14:textFill>
        </w:rPr>
      </w:pPr>
    </w:p>
    <w:p w14:paraId="742C4117">
      <w:pPr>
        <w:rPr>
          <w:color w:val="000000" w:themeColor="text1"/>
          <w:sz w:val="24"/>
          <w14:textFill>
            <w14:solidFill>
              <w14:schemeClr w14:val="tx1"/>
            </w14:solidFill>
          </w14:textFill>
        </w:rPr>
      </w:pPr>
    </w:p>
    <w:p w14:paraId="27AF09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14:paraId="7D3E8D64">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14:paraId="18963102">
      <w:pPr>
        <w:snapToGrid w:val="0"/>
        <w:spacing w:line="360" w:lineRule="auto"/>
        <w:rPr>
          <w:rFonts w:ascii="宋体" w:hAnsi="宋体" w:cs="仿宋_GB2312"/>
          <w:color w:val="000000" w:themeColor="text1"/>
          <w:sz w:val="24"/>
          <w14:textFill>
            <w14:solidFill>
              <w14:schemeClr w14:val="tx1"/>
            </w14:solidFill>
          </w14:textFill>
        </w:rPr>
      </w:pPr>
    </w:p>
    <w:p w14:paraId="210388D3">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5C47297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14:paraId="0418AF1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14:paraId="33572F76">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32A93DC">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14:paraId="7AE586C4">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14:paraId="2FA71ED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14:paraId="18BCF62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14:paraId="5C737ACD">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14:paraId="310EBC43">
      <w:pPr>
        <w:spacing w:line="360" w:lineRule="auto"/>
        <w:ind w:firstLine="480" w:firstLineChars="200"/>
        <w:rPr>
          <w:rFonts w:ascii="宋体" w:hAnsi="宋体" w:cs="仿宋_GB2312"/>
          <w:color w:val="000000" w:themeColor="text1"/>
          <w:sz w:val="24"/>
          <w14:textFill>
            <w14:solidFill>
              <w14:schemeClr w14:val="tx1"/>
            </w14:solidFill>
          </w14:textFill>
        </w:rPr>
      </w:pPr>
    </w:p>
    <w:p w14:paraId="58D583A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2890F3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7D9475B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1981262F">
      <w:pPr>
        <w:snapToGrid w:val="0"/>
        <w:spacing w:line="360" w:lineRule="auto"/>
        <w:rPr>
          <w:rFonts w:ascii="宋体" w:hAnsi="宋体" w:cs="仿宋_GB2312"/>
          <w:color w:val="000000" w:themeColor="text1"/>
          <w:sz w:val="24"/>
          <w14:textFill>
            <w14:solidFill>
              <w14:schemeClr w14:val="tx1"/>
            </w14:solidFill>
          </w14:textFill>
        </w:rPr>
      </w:pPr>
    </w:p>
    <w:p w14:paraId="633E932E">
      <w:pPr>
        <w:snapToGrid w:val="0"/>
        <w:spacing w:line="360" w:lineRule="auto"/>
        <w:rPr>
          <w:rFonts w:ascii="宋体" w:hAnsi="宋体" w:cs="仿宋_GB2312"/>
          <w:color w:val="000000" w:themeColor="text1"/>
          <w:sz w:val="24"/>
          <w14:textFill>
            <w14:solidFill>
              <w14:schemeClr w14:val="tx1"/>
            </w14:solidFill>
          </w14:textFill>
        </w:rPr>
      </w:pPr>
    </w:p>
    <w:p w14:paraId="7913C1A6">
      <w:pPr>
        <w:snapToGrid w:val="0"/>
        <w:spacing w:line="360" w:lineRule="auto"/>
        <w:rPr>
          <w:rFonts w:ascii="宋体" w:hAnsi="宋体" w:cs="仿宋_GB2312"/>
          <w:color w:val="000000" w:themeColor="text1"/>
          <w:sz w:val="24"/>
          <w14:textFill>
            <w14:solidFill>
              <w14:schemeClr w14:val="tx1"/>
            </w14:solidFill>
          </w14:textFill>
        </w:rPr>
      </w:pPr>
    </w:p>
    <w:p w14:paraId="4EB333A7">
      <w:pPr>
        <w:snapToGrid w:val="0"/>
        <w:spacing w:line="360" w:lineRule="auto"/>
        <w:rPr>
          <w:rFonts w:ascii="宋体" w:hAnsi="宋体" w:cs="仿宋_GB2312"/>
          <w:color w:val="000000" w:themeColor="text1"/>
          <w:sz w:val="24"/>
          <w14:textFill>
            <w14:solidFill>
              <w14:schemeClr w14:val="tx1"/>
            </w14:solidFill>
          </w14:textFill>
        </w:rPr>
      </w:pPr>
    </w:p>
    <w:p w14:paraId="39E38873">
      <w:pPr>
        <w:snapToGrid w:val="0"/>
        <w:spacing w:line="360" w:lineRule="auto"/>
        <w:rPr>
          <w:rFonts w:ascii="宋体" w:hAnsi="宋体" w:cs="仿宋_GB2312"/>
          <w:color w:val="000000" w:themeColor="text1"/>
          <w:sz w:val="24"/>
          <w14:textFill>
            <w14:solidFill>
              <w14:schemeClr w14:val="tx1"/>
            </w14:solidFill>
          </w14:textFill>
        </w:rPr>
      </w:pPr>
    </w:p>
    <w:p w14:paraId="31BBD0EC">
      <w:pPr>
        <w:rPr>
          <w:color w:val="000000" w:themeColor="text1"/>
          <w:sz w:val="24"/>
          <w14:textFill>
            <w14:solidFill>
              <w14:schemeClr w14:val="tx1"/>
            </w14:solidFill>
          </w14:textFill>
        </w:rPr>
      </w:pPr>
    </w:p>
    <w:p w14:paraId="17A783EC">
      <w:pPr>
        <w:rPr>
          <w:color w:val="000000" w:themeColor="text1"/>
          <w:sz w:val="24"/>
          <w14:textFill>
            <w14:solidFill>
              <w14:schemeClr w14:val="tx1"/>
            </w14:solidFill>
          </w14:textFill>
        </w:rPr>
      </w:pPr>
    </w:p>
    <w:p w14:paraId="382040A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14:paraId="17804265">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14:paraId="2E454AAA">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36F6A449">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14:paraId="5525389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14:paraId="4AEC9742">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14:paraId="006F5ECA">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3FCB5FD2">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14:paraId="247B221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28D4585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C10E120">
      <w:pPr>
        <w:snapToGrid w:val="0"/>
        <w:spacing w:line="360" w:lineRule="auto"/>
        <w:rPr>
          <w:rFonts w:ascii="宋体" w:hAnsi="宋体" w:cs="仿宋_GB2312"/>
          <w:color w:val="000000" w:themeColor="text1"/>
          <w:sz w:val="24"/>
          <w14:textFill>
            <w14:solidFill>
              <w14:schemeClr w14:val="tx1"/>
            </w14:solidFill>
          </w14:textFill>
        </w:rPr>
      </w:pPr>
    </w:p>
    <w:p w14:paraId="5231D527">
      <w:pPr>
        <w:snapToGrid w:val="0"/>
        <w:spacing w:line="360" w:lineRule="auto"/>
        <w:rPr>
          <w:rFonts w:ascii="宋体" w:hAnsi="宋体" w:cs="仿宋_GB2312"/>
          <w:color w:val="000000" w:themeColor="text1"/>
          <w:sz w:val="24"/>
          <w14:textFill>
            <w14:solidFill>
              <w14:schemeClr w14:val="tx1"/>
            </w14:solidFill>
          </w14:textFill>
        </w:rPr>
      </w:pPr>
    </w:p>
    <w:p w14:paraId="32EF8DAB">
      <w:pPr>
        <w:rPr>
          <w:color w:val="000000" w:themeColor="text1"/>
          <w:sz w:val="24"/>
          <w14:textFill>
            <w14:solidFill>
              <w14:schemeClr w14:val="tx1"/>
            </w14:solidFill>
          </w14:textFill>
        </w:rPr>
      </w:pPr>
    </w:p>
    <w:p w14:paraId="6CA4C1AC">
      <w:pPr>
        <w:rPr>
          <w:color w:val="000000" w:themeColor="text1"/>
          <w:sz w:val="24"/>
          <w14:textFill>
            <w14:solidFill>
              <w14:schemeClr w14:val="tx1"/>
            </w14:solidFill>
          </w14:textFill>
        </w:rPr>
      </w:pPr>
    </w:p>
    <w:p w14:paraId="7BD8F225">
      <w:pPr>
        <w:rPr>
          <w:color w:val="000000" w:themeColor="text1"/>
          <w:sz w:val="24"/>
          <w14:textFill>
            <w14:solidFill>
              <w14:schemeClr w14:val="tx1"/>
            </w14:solidFill>
          </w14:textFill>
        </w:rPr>
      </w:pPr>
    </w:p>
    <w:p w14:paraId="34F81AAB">
      <w:pPr>
        <w:rPr>
          <w:color w:val="000000" w:themeColor="text1"/>
          <w:sz w:val="24"/>
          <w14:textFill>
            <w14:solidFill>
              <w14:schemeClr w14:val="tx1"/>
            </w14:solidFill>
          </w14:textFill>
        </w:rPr>
      </w:pPr>
    </w:p>
    <w:p w14:paraId="2150CB45">
      <w:pPr>
        <w:rPr>
          <w:color w:val="000000" w:themeColor="text1"/>
          <w:sz w:val="24"/>
          <w14:textFill>
            <w14:solidFill>
              <w14:schemeClr w14:val="tx1"/>
            </w14:solidFill>
          </w14:textFill>
        </w:rPr>
      </w:pPr>
    </w:p>
    <w:p w14:paraId="55BFA2A1">
      <w:pPr>
        <w:rPr>
          <w:color w:val="000000" w:themeColor="text1"/>
          <w14:textFill>
            <w14:solidFill>
              <w14:schemeClr w14:val="tx1"/>
            </w14:solidFill>
          </w14:textFill>
        </w:rPr>
      </w:pPr>
    </w:p>
    <w:p w14:paraId="75B99D2F">
      <w:pPr>
        <w:rPr>
          <w:color w:val="000000" w:themeColor="text1"/>
          <w14:textFill>
            <w14:solidFill>
              <w14:schemeClr w14:val="tx1"/>
            </w14:solidFill>
          </w14:textFill>
        </w:rPr>
      </w:pPr>
    </w:p>
    <w:p w14:paraId="7479FE67">
      <w:pPr>
        <w:jc w:val="left"/>
        <w:rPr>
          <w:color w:val="000000" w:themeColor="text1"/>
          <w:szCs w:val="21"/>
          <w14:textFill>
            <w14:solidFill>
              <w14:schemeClr w14:val="tx1"/>
            </w14:solidFill>
          </w14:textFill>
        </w:rPr>
      </w:pPr>
    </w:p>
    <w:p w14:paraId="16C2E7CE">
      <w:pPr>
        <w:jc w:val="left"/>
        <w:rPr>
          <w:color w:val="000000" w:themeColor="text1"/>
          <w:szCs w:val="21"/>
          <w14:textFill>
            <w14:solidFill>
              <w14:schemeClr w14:val="tx1"/>
            </w14:solidFill>
          </w14:textFill>
        </w:rPr>
      </w:pPr>
    </w:p>
    <w:p w14:paraId="2BDB4D15">
      <w:pPr>
        <w:jc w:val="left"/>
        <w:rPr>
          <w:color w:val="000000" w:themeColor="text1"/>
          <w:szCs w:val="21"/>
          <w14:textFill>
            <w14:solidFill>
              <w14:schemeClr w14:val="tx1"/>
            </w14:solidFill>
          </w14:textFill>
        </w:rPr>
      </w:pPr>
    </w:p>
    <w:p w14:paraId="13BB0BAA">
      <w:pPr>
        <w:jc w:val="left"/>
        <w:rPr>
          <w:color w:val="000000" w:themeColor="text1"/>
          <w:szCs w:val="21"/>
          <w14:textFill>
            <w14:solidFill>
              <w14:schemeClr w14:val="tx1"/>
            </w14:solidFill>
          </w14:textFill>
        </w:rPr>
      </w:pPr>
    </w:p>
    <w:p w14:paraId="56D8B13E">
      <w:pPr>
        <w:jc w:val="left"/>
        <w:rPr>
          <w:color w:val="000000" w:themeColor="text1"/>
          <w:szCs w:val="21"/>
          <w14:textFill>
            <w14:solidFill>
              <w14:schemeClr w14:val="tx1"/>
            </w14:solidFill>
          </w14:textFill>
        </w:rPr>
      </w:pPr>
    </w:p>
    <w:p w14:paraId="56DFE25B">
      <w:pPr>
        <w:jc w:val="left"/>
        <w:rPr>
          <w:color w:val="000000" w:themeColor="text1"/>
          <w:szCs w:val="21"/>
          <w14:textFill>
            <w14:solidFill>
              <w14:schemeClr w14:val="tx1"/>
            </w14:solidFill>
          </w14:textFill>
        </w:rPr>
      </w:pPr>
    </w:p>
    <w:p w14:paraId="57AB9AA2">
      <w:pPr>
        <w:jc w:val="left"/>
        <w:rPr>
          <w:color w:val="000000" w:themeColor="text1"/>
          <w:szCs w:val="21"/>
          <w14:textFill>
            <w14:solidFill>
              <w14:schemeClr w14:val="tx1"/>
            </w14:solidFill>
          </w14:textFill>
        </w:rPr>
      </w:pPr>
    </w:p>
    <w:p w14:paraId="648DE3B9">
      <w:pPr>
        <w:jc w:val="left"/>
        <w:rPr>
          <w:color w:val="000000" w:themeColor="text1"/>
          <w:szCs w:val="21"/>
          <w14:textFill>
            <w14:solidFill>
              <w14:schemeClr w14:val="tx1"/>
            </w14:solidFill>
          </w14:textFill>
        </w:rPr>
      </w:pPr>
    </w:p>
    <w:p w14:paraId="2600183C">
      <w:pPr>
        <w:jc w:val="left"/>
        <w:rPr>
          <w:color w:val="000000" w:themeColor="text1"/>
          <w:szCs w:val="21"/>
          <w14:textFill>
            <w14:solidFill>
              <w14:schemeClr w14:val="tx1"/>
            </w14:solidFill>
          </w14:textFill>
        </w:rPr>
      </w:pPr>
    </w:p>
    <w:p w14:paraId="645C89DB">
      <w:pPr>
        <w:jc w:val="left"/>
        <w:rPr>
          <w:color w:val="000000" w:themeColor="text1"/>
          <w:szCs w:val="21"/>
          <w14:textFill>
            <w14:solidFill>
              <w14:schemeClr w14:val="tx1"/>
            </w14:solidFill>
          </w14:textFill>
        </w:rPr>
      </w:pPr>
    </w:p>
    <w:p w14:paraId="535B908D">
      <w:pPr>
        <w:jc w:val="left"/>
        <w:rPr>
          <w:color w:val="000000" w:themeColor="text1"/>
          <w:szCs w:val="21"/>
          <w14:textFill>
            <w14:solidFill>
              <w14:schemeClr w14:val="tx1"/>
            </w14:solidFill>
          </w14:textFill>
        </w:rPr>
      </w:pPr>
    </w:p>
    <w:p w14:paraId="4C69F5F2">
      <w:pPr>
        <w:jc w:val="left"/>
        <w:rPr>
          <w:color w:val="000000" w:themeColor="text1"/>
          <w:szCs w:val="21"/>
          <w14:textFill>
            <w14:solidFill>
              <w14:schemeClr w14:val="tx1"/>
            </w14:solidFill>
          </w14:textFill>
        </w:rPr>
      </w:pPr>
    </w:p>
    <w:p w14:paraId="52A53431">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14:paraId="5A31D4F0">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14:paraId="0738BE32">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10860" w:type="dxa"/>
        <w:jc w:val="center"/>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14:paraId="61AE79CF">
        <w:tblPrEx>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930C97">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14:paraId="19AB9F09">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14:paraId="5DBA18FA">
            <w:pPr>
              <w:widowControl/>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14:paraId="4B57D10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26140F70">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60A174B1">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14:paraId="030A2D3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14:paraId="089E388E">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14:paraId="1A95A2B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14:paraId="7077E5E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14:paraId="56CCA3B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14:paraId="5DE72155">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14:paraId="53C0BAC1">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14:paraId="15A102C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配套仪器规格与型号</w:t>
            </w:r>
          </w:p>
        </w:tc>
      </w:tr>
      <w:tr w14:paraId="149DA2D1">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B501B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9" w:type="dxa"/>
            <w:tcBorders>
              <w:top w:val="nil"/>
              <w:left w:val="nil"/>
              <w:bottom w:val="single" w:color="auto" w:sz="4" w:space="0"/>
              <w:right w:val="single" w:color="auto" w:sz="4" w:space="0"/>
            </w:tcBorders>
            <w:shd w:val="clear" w:color="auto" w:fill="auto"/>
            <w:noWrap/>
            <w:vAlign w:val="center"/>
          </w:tcPr>
          <w:p w14:paraId="0D19A1A0">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7336DF29">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2C40E5D7">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EE39820">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025062CB">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3F6B57B">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117CB8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6C97EC94">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73C648B7">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0EFE0A5">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C75690B">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49E7701E">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2C39E155">
            <w:pPr>
              <w:widowControl/>
              <w:jc w:val="center"/>
              <w:rPr>
                <w:rFonts w:ascii="宋体" w:hAnsi="宋体" w:cs="宋体"/>
                <w:color w:val="000000" w:themeColor="text1"/>
                <w:kern w:val="0"/>
                <w:sz w:val="20"/>
                <w:szCs w:val="20"/>
                <w14:textFill>
                  <w14:solidFill>
                    <w14:schemeClr w14:val="tx1"/>
                  </w14:solidFill>
                </w14:textFill>
              </w:rPr>
            </w:pPr>
          </w:p>
        </w:tc>
      </w:tr>
      <w:tr w14:paraId="124C252B">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70D4CA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9" w:type="dxa"/>
            <w:tcBorders>
              <w:top w:val="nil"/>
              <w:left w:val="nil"/>
              <w:bottom w:val="single" w:color="auto" w:sz="4" w:space="0"/>
              <w:right w:val="single" w:color="auto" w:sz="4" w:space="0"/>
            </w:tcBorders>
            <w:shd w:val="clear" w:color="auto" w:fill="auto"/>
            <w:noWrap/>
            <w:vAlign w:val="center"/>
          </w:tcPr>
          <w:p w14:paraId="3EB9F529">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0B0CDEED">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4A6C303">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BF2831B">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862675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4B1FF3D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F071833">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5EE510CB">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242566C2">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840FE9B">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46905325">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720A5893">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E693352">
            <w:pPr>
              <w:widowControl/>
              <w:jc w:val="center"/>
              <w:rPr>
                <w:rFonts w:ascii="宋体" w:hAnsi="宋体" w:cs="宋体"/>
                <w:color w:val="000000" w:themeColor="text1"/>
                <w:kern w:val="0"/>
                <w:sz w:val="20"/>
                <w:szCs w:val="20"/>
                <w14:textFill>
                  <w14:solidFill>
                    <w14:schemeClr w14:val="tx1"/>
                  </w14:solidFill>
                </w14:textFill>
              </w:rPr>
            </w:pPr>
          </w:p>
        </w:tc>
      </w:tr>
      <w:tr w14:paraId="3B2E7CBD">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2A130C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9" w:type="dxa"/>
            <w:tcBorders>
              <w:top w:val="nil"/>
              <w:left w:val="nil"/>
              <w:bottom w:val="single" w:color="auto" w:sz="4" w:space="0"/>
              <w:right w:val="single" w:color="auto" w:sz="4" w:space="0"/>
            </w:tcBorders>
            <w:shd w:val="clear" w:color="auto" w:fill="auto"/>
            <w:noWrap/>
            <w:vAlign w:val="center"/>
          </w:tcPr>
          <w:p w14:paraId="5BFDF6B8">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4934A317">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873463F">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E13746C">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5031C13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17761DC3">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7E0A4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38D824FC">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1722645F">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A1BC2CA">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65C7806C">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235A7114">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0AF60498">
            <w:pPr>
              <w:widowControl/>
              <w:jc w:val="center"/>
              <w:rPr>
                <w:rFonts w:ascii="宋体" w:hAnsi="宋体" w:cs="宋体"/>
                <w:color w:val="000000" w:themeColor="text1"/>
                <w:kern w:val="0"/>
                <w:sz w:val="20"/>
                <w:szCs w:val="20"/>
                <w14:textFill>
                  <w14:solidFill>
                    <w14:schemeClr w14:val="tx1"/>
                  </w14:solidFill>
                </w14:textFill>
              </w:rPr>
            </w:pPr>
          </w:p>
        </w:tc>
      </w:tr>
      <w:tr w14:paraId="43E89238">
        <w:tblPrEx>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79593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89" w:type="dxa"/>
            <w:tcBorders>
              <w:top w:val="nil"/>
              <w:left w:val="nil"/>
              <w:bottom w:val="single" w:color="auto" w:sz="4" w:space="0"/>
              <w:right w:val="single" w:color="auto" w:sz="4" w:space="0"/>
            </w:tcBorders>
            <w:shd w:val="clear" w:color="auto" w:fill="auto"/>
            <w:noWrap/>
            <w:vAlign w:val="center"/>
          </w:tcPr>
          <w:p w14:paraId="1B59F326">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11F1C1F2">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53A91DC2">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03AEF24">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78B7836">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23E673C">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37103627">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608CCA1">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4F45635D">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59FC1B8">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060ABA3">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362379A7">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5268902">
            <w:pPr>
              <w:widowControl/>
              <w:jc w:val="center"/>
              <w:rPr>
                <w:rFonts w:ascii="宋体" w:hAnsi="宋体" w:cs="宋体"/>
                <w:color w:val="000000" w:themeColor="text1"/>
                <w:kern w:val="0"/>
                <w:sz w:val="20"/>
                <w:szCs w:val="20"/>
                <w14:textFill>
                  <w14:solidFill>
                    <w14:schemeClr w14:val="tx1"/>
                  </w14:solidFill>
                </w14:textFill>
              </w:rPr>
            </w:pPr>
          </w:p>
        </w:tc>
      </w:tr>
    </w:tbl>
    <w:p w14:paraId="325F64F2">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14:paraId="06D15EEF">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14:paraId="65392AE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14:paraId="365F9B5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14:paraId="6EB1875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157826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41651F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14:paraId="6F5DAEE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14:paraId="633856D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1D0E7C0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6D5F131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7E5A4F6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E96109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4C90839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F3ED4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11DF6938">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11842CB">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3164273D">
      <w:pPr>
        <w:ind w:firstLine="420" w:firstLineChars="200"/>
        <w:jc w:val="left"/>
        <w:rPr>
          <w:rFonts w:ascii="等线" w:hAnsi="等线" w:eastAsia="等线"/>
          <w:color w:val="000000" w:themeColor="text1"/>
          <w:szCs w:val="21"/>
          <w14:textFill>
            <w14:solidFill>
              <w14:schemeClr w14:val="tx1"/>
            </w14:solidFill>
          </w14:textFill>
        </w:rPr>
      </w:pPr>
    </w:p>
    <w:p w14:paraId="0BFB2137">
      <w:pPr>
        <w:ind w:firstLine="420" w:firstLineChars="200"/>
        <w:jc w:val="left"/>
        <w:rPr>
          <w:rFonts w:ascii="等线" w:hAnsi="等线" w:eastAsia="等线"/>
          <w:color w:val="000000" w:themeColor="text1"/>
          <w:szCs w:val="21"/>
          <w14:textFill>
            <w14:solidFill>
              <w14:schemeClr w14:val="tx1"/>
            </w14:solidFill>
          </w14:textFill>
        </w:rPr>
      </w:pPr>
    </w:p>
    <w:p w14:paraId="2C683B5A">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14:paraId="30C59DA6">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14:paraId="00402CCF">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14:paraId="0A58A7B7">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E475140">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14:paraId="44676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14:paraId="74C424C3">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14:paraId="271501AC">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14:paraId="4F0FE52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14:paraId="0606A12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14:paraId="237BFFF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3910B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42EBB995">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14:paraId="5A286AE5">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76916985">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8CF6D88">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E717166">
            <w:pPr>
              <w:spacing w:line="460" w:lineRule="exact"/>
              <w:jc w:val="center"/>
              <w:rPr>
                <w:rFonts w:ascii="宋体" w:hAnsi="宋体" w:cs="宋体"/>
                <w:color w:val="000000" w:themeColor="text1"/>
                <w14:textFill>
                  <w14:solidFill>
                    <w14:schemeClr w14:val="tx1"/>
                  </w14:solidFill>
                </w14:textFill>
              </w:rPr>
            </w:pPr>
          </w:p>
        </w:tc>
      </w:tr>
      <w:tr w14:paraId="0365C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1000033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14:paraId="2BFED91E">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51C96B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09E650AF">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41B06430">
            <w:pPr>
              <w:spacing w:line="460" w:lineRule="exact"/>
              <w:jc w:val="center"/>
              <w:rPr>
                <w:rFonts w:ascii="宋体" w:hAnsi="宋体" w:cs="宋体"/>
                <w:color w:val="000000" w:themeColor="text1"/>
                <w14:textFill>
                  <w14:solidFill>
                    <w14:schemeClr w14:val="tx1"/>
                  </w14:solidFill>
                </w14:textFill>
              </w:rPr>
            </w:pPr>
          </w:p>
        </w:tc>
      </w:tr>
      <w:tr w14:paraId="5A3D9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74E4C61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14:paraId="2C95EC8F">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2BF54157">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07EF5F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114F7B6">
            <w:pPr>
              <w:spacing w:line="460" w:lineRule="exact"/>
              <w:jc w:val="center"/>
              <w:rPr>
                <w:rFonts w:ascii="宋体" w:hAnsi="宋体" w:cs="宋体"/>
                <w:color w:val="000000" w:themeColor="text1"/>
                <w14:textFill>
                  <w14:solidFill>
                    <w14:schemeClr w14:val="tx1"/>
                  </w14:solidFill>
                </w14:textFill>
              </w:rPr>
            </w:pPr>
          </w:p>
        </w:tc>
      </w:tr>
      <w:tr w14:paraId="400A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32E3AD2F">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14:paraId="24370E82">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32639DA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67C9935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9475929">
            <w:pPr>
              <w:spacing w:line="460" w:lineRule="exact"/>
              <w:jc w:val="center"/>
              <w:rPr>
                <w:rFonts w:ascii="宋体" w:hAnsi="宋体" w:cs="宋体"/>
                <w:color w:val="000000" w:themeColor="text1"/>
                <w14:textFill>
                  <w14:solidFill>
                    <w14:schemeClr w14:val="tx1"/>
                  </w14:solidFill>
                </w14:textFill>
              </w:rPr>
            </w:pPr>
          </w:p>
        </w:tc>
      </w:tr>
      <w:tr w14:paraId="1CB3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4479DF13">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61A466C8">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1EF46523">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B3281FB">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5ABB7BD">
            <w:pPr>
              <w:spacing w:line="460" w:lineRule="exact"/>
              <w:jc w:val="center"/>
              <w:rPr>
                <w:rFonts w:ascii="宋体" w:hAnsi="宋体" w:cs="宋体"/>
                <w:color w:val="000000" w:themeColor="text1"/>
                <w14:textFill>
                  <w14:solidFill>
                    <w14:schemeClr w14:val="tx1"/>
                  </w14:solidFill>
                </w14:textFill>
              </w:rPr>
            </w:pPr>
          </w:p>
        </w:tc>
      </w:tr>
      <w:tr w14:paraId="4A986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559B5768">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505FC0E0">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6BFC350">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330B56E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CCF1966">
            <w:pPr>
              <w:spacing w:line="460" w:lineRule="exact"/>
              <w:jc w:val="center"/>
              <w:rPr>
                <w:rFonts w:ascii="宋体" w:hAnsi="宋体" w:cs="宋体"/>
                <w:color w:val="000000" w:themeColor="text1"/>
                <w14:textFill>
                  <w14:solidFill>
                    <w14:schemeClr w14:val="tx1"/>
                  </w14:solidFill>
                </w14:textFill>
              </w:rPr>
            </w:pPr>
          </w:p>
        </w:tc>
      </w:tr>
    </w:tbl>
    <w:p w14:paraId="1749EC15">
      <w:pPr>
        <w:jc w:val="left"/>
        <w:rPr>
          <w:rFonts w:ascii="等线" w:hAnsi="等线" w:eastAsia="等线"/>
          <w:color w:val="000000" w:themeColor="text1"/>
          <w:szCs w:val="21"/>
          <w14:textFill>
            <w14:solidFill>
              <w14:schemeClr w14:val="tx1"/>
            </w14:solidFill>
          </w14:textFill>
        </w:rPr>
      </w:pPr>
    </w:p>
    <w:p w14:paraId="2D4493D8">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14:paraId="20A00A1B">
      <w:pPr>
        <w:jc w:val="left"/>
        <w:rPr>
          <w:rFonts w:ascii="等线" w:hAnsi="等线" w:eastAsia="等线"/>
          <w:color w:val="000000" w:themeColor="text1"/>
          <w:szCs w:val="21"/>
          <w14:textFill>
            <w14:solidFill>
              <w14:schemeClr w14:val="tx1"/>
            </w14:solidFill>
          </w14:textFill>
        </w:rPr>
      </w:pPr>
    </w:p>
    <w:p w14:paraId="59047A3C">
      <w:pPr>
        <w:jc w:val="left"/>
        <w:rPr>
          <w:rFonts w:ascii="等线" w:hAnsi="等线" w:eastAsia="等线"/>
          <w:color w:val="000000" w:themeColor="text1"/>
          <w:szCs w:val="21"/>
          <w14:textFill>
            <w14:solidFill>
              <w14:schemeClr w14:val="tx1"/>
            </w14:solidFill>
          </w14:textFill>
        </w:rPr>
      </w:pPr>
    </w:p>
    <w:p w14:paraId="234AAFEC">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0D1C4AA8">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0B201DF1">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14:paraId="23EA0B2A">
      <w:pPr>
        <w:ind w:firstLine="420" w:firstLineChars="200"/>
        <w:jc w:val="left"/>
        <w:rPr>
          <w:rFonts w:ascii="等线" w:hAnsi="等线" w:eastAsia="等线"/>
          <w:color w:val="000000" w:themeColor="text1"/>
          <w:szCs w:val="21"/>
          <w14:textFill>
            <w14:solidFill>
              <w14:schemeClr w14:val="tx1"/>
            </w14:solidFill>
          </w14:textFill>
        </w:rPr>
      </w:pPr>
    </w:p>
    <w:p w14:paraId="4A7CD0A0">
      <w:pPr>
        <w:ind w:firstLine="420" w:firstLineChars="200"/>
        <w:jc w:val="left"/>
        <w:rPr>
          <w:rFonts w:ascii="等线" w:hAnsi="等线" w:eastAsia="等线"/>
          <w:color w:val="000000" w:themeColor="text1"/>
          <w:szCs w:val="21"/>
          <w14:textFill>
            <w14:solidFill>
              <w14:schemeClr w14:val="tx1"/>
            </w14:solidFill>
          </w14:textFill>
        </w:rPr>
      </w:pPr>
    </w:p>
    <w:p w14:paraId="2D4013FD">
      <w:pPr>
        <w:ind w:firstLine="420" w:firstLineChars="200"/>
        <w:jc w:val="left"/>
        <w:rPr>
          <w:rFonts w:ascii="等线" w:hAnsi="等线" w:eastAsia="等线"/>
          <w:color w:val="000000" w:themeColor="text1"/>
          <w:szCs w:val="21"/>
          <w14:textFill>
            <w14:solidFill>
              <w14:schemeClr w14:val="tx1"/>
            </w14:solidFill>
          </w14:textFill>
        </w:rPr>
      </w:pPr>
    </w:p>
    <w:p w14:paraId="3A0FB379">
      <w:pPr>
        <w:ind w:firstLine="420" w:firstLineChars="200"/>
        <w:jc w:val="left"/>
        <w:rPr>
          <w:rFonts w:ascii="等线" w:hAnsi="等线" w:eastAsia="等线"/>
          <w:color w:val="000000" w:themeColor="text1"/>
          <w:szCs w:val="21"/>
          <w14:textFill>
            <w14:solidFill>
              <w14:schemeClr w14:val="tx1"/>
            </w14:solidFill>
          </w14:textFill>
        </w:rPr>
      </w:pPr>
    </w:p>
    <w:p w14:paraId="30CACC5E">
      <w:pPr>
        <w:ind w:firstLine="420" w:firstLineChars="200"/>
        <w:jc w:val="left"/>
        <w:rPr>
          <w:rFonts w:ascii="等线" w:hAnsi="等线" w:eastAsia="等线"/>
          <w:color w:val="000000" w:themeColor="text1"/>
          <w:szCs w:val="21"/>
          <w14:textFill>
            <w14:solidFill>
              <w14:schemeClr w14:val="tx1"/>
            </w14:solidFill>
          </w14:textFill>
        </w:rPr>
      </w:pPr>
    </w:p>
    <w:p w14:paraId="10F077AD">
      <w:pPr>
        <w:ind w:firstLine="420" w:firstLineChars="200"/>
        <w:jc w:val="left"/>
        <w:rPr>
          <w:rFonts w:ascii="等线" w:hAnsi="等线" w:eastAsia="等线"/>
          <w:color w:val="000000" w:themeColor="text1"/>
          <w:szCs w:val="21"/>
          <w14:textFill>
            <w14:solidFill>
              <w14:schemeClr w14:val="tx1"/>
            </w14:solidFill>
          </w14:textFill>
        </w:rPr>
      </w:pPr>
    </w:p>
    <w:p w14:paraId="6A029DF5">
      <w:pPr>
        <w:ind w:firstLine="420" w:firstLineChars="200"/>
        <w:jc w:val="left"/>
        <w:rPr>
          <w:rFonts w:ascii="等线" w:hAnsi="等线" w:eastAsia="等线"/>
          <w:color w:val="000000" w:themeColor="text1"/>
          <w:szCs w:val="21"/>
          <w14:textFill>
            <w14:solidFill>
              <w14:schemeClr w14:val="tx1"/>
            </w14:solidFill>
          </w14:textFill>
        </w:rPr>
      </w:pPr>
    </w:p>
    <w:p w14:paraId="52803885">
      <w:pPr>
        <w:ind w:firstLine="420" w:firstLineChars="200"/>
        <w:jc w:val="left"/>
        <w:rPr>
          <w:rFonts w:ascii="等线" w:hAnsi="等线" w:eastAsia="等线"/>
          <w:color w:val="000000" w:themeColor="text1"/>
          <w:szCs w:val="21"/>
          <w14:textFill>
            <w14:solidFill>
              <w14:schemeClr w14:val="tx1"/>
            </w14:solidFill>
          </w14:textFill>
        </w:rPr>
      </w:pPr>
    </w:p>
    <w:p w14:paraId="6EACB4DB">
      <w:pPr>
        <w:ind w:firstLine="420" w:firstLineChars="200"/>
        <w:jc w:val="left"/>
        <w:rPr>
          <w:rFonts w:ascii="等线" w:hAnsi="等线" w:eastAsia="等线"/>
          <w:color w:val="000000" w:themeColor="text1"/>
          <w:szCs w:val="21"/>
          <w14:textFill>
            <w14:solidFill>
              <w14:schemeClr w14:val="tx1"/>
            </w14:solidFill>
          </w14:textFill>
        </w:rPr>
      </w:pPr>
    </w:p>
    <w:p w14:paraId="17CFD7C6">
      <w:pPr>
        <w:ind w:firstLine="420" w:firstLineChars="200"/>
        <w:jc w:val="left"/>
        <w:rPr>
          <w:rFonts w:ascii="等线" w:hAnsi="等线" w:eastAsia="等线"/>
          <w:color w:val="000000" w:themeColor="text1"/>
          <w:szCs w:val="21"/>
          <w14:textFill>
            <w14:solidFill>
              <w14:schemeClr w14:val="tx1"/>
            </w14:solidFill>
          </w14:textFill>
        </w:rPr>
      </w:pPr>
    </w:p>
    <w:p w14:paraId="786BD629">
      <w:pPr>
        <w:ind w:firstLine="420" w:firstLineChars="200"/>
        <w:jc w:val="left"/>
        <w:rPr>
          <w:rFonts w:ascii="等线" w:hAnsi="等线" w:eastAsia="等线"/>
          <w:color w:val="000000" w:themeColor="text1"/>
          <w:szCs w:val="21"/>
          <w14:textFill>
            <w14:solidFill>
              <w14:schemeClr w14:val="tx1"/>
            </w14:solidFill>
          </w14:textFill>
        </w:rPr>
      </w:pPr>
    </w:p>
    <w:p w14:paraId="1769EA47">
      <w:pPr>
        <w:ind w:firstLine="420" w:firstLineChars="200"/>
        <w:jc w:val="left"/>
        <w:rPr>
          <w:rFonts w:ascii="等线" w:hAnsi="等线" w:eastAsia="等线"/>
          <w:color w:val="000000" w:themeColor="text1"/>
          <w:szCs w:val="21"/>
          <w14:textFill>
            <w14:solidFill>
              <w14:schemeClr w14:val="tx1"/>
            </w14:solidFill>
          </w14:textFill>
        </w:rPr>
      </w:pPr>
    </w:p>
    <w:p w14:paraId="639DA39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14:paraId="0555FC59">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14:paraId="2E0FAAC4">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0FADF01">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14:paraId="29DA1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30D2C4E7">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14:paraId="2D9F46E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14:paraId="75F529A2">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14:paraId="7BC6B2C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14:paraId="44C6D94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03E28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7C5AC38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FD47843">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7039770A">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3A97FE5">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2F902B7">
            <w:pPr>
              <w:spacing w:line="460" w:lineRule="exact"/>
              <w:jc w:val="center"/>
              <w:rPr>
                <w:rFonts w:ascii="宋体" w:hAnsi="宋体" w:cs="宋体"/>
                <w:color w:val="000000" w:themeColor="text1"/>
                <w14:textFill>
                  <w14:solidFill>
                    <w14:schemeClr w14:val="tx1"/>
                  </w14:solidFill>
                </w14:textFill>
              </w:rPr>
            </w:pPr>
          </w:p>
        </w:tc>
      </w:tr>
      <w:tr w14:paraId="5B8EA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72E99FAF">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7D7248EF">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837972C">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117A8988">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7936A40">
            <w:pPr>
              <w:spacing w:line="460" w:lineRule="exact"/>
              <w:jc w:val="center"/>
              <w:rPr>
                <w:rFonts w:ascii="宋体" w:hAnsi="宋体" w:cs="宋体"/>
                <w:color w:val="000000" w:themeColor="text1"/>
                <w14:textFill>
                  <w14:solidFill>
                    <w14:schemeClr w14:val="tx1"/>
                  </w14:solidFill>
                </w14:textFill>
              </w:rPr>
            </w:pPr>
          </w:p>
        </w:tc>
      </w:tr>
      <w:tr w14:paraId="4081A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22450B4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4970A7F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658B9E23">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5B471C1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81F021F">
            <w:pPr>
              <w:spacing w:line="460" w:lineRule="exact"/>
              <w:jc w:val="center"/>
              <w:rPr>
                <w:rFonts w:ascii="宋体" w:hAnsi="宋体" w:cs="宋体"/>
                <w:color w:val="000000" w:themeColor="text1"/>
                <w14:textFill>
                  <w14:solidFill>
                    <w14:schemeClr w14:val="tx1"/>
                  </w14:solidFill>
                </w14:textFill>
              </w:rPr>
            </w:pPr>
          </w:p>
        </w:tc>
      </w:tr>
      <w:tr w14:paraId="55E29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0304FAD8">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E715C20">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C0190A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E50C6D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8309637">
            <w:pPr>
              <w:spacing w:line="460" w:lineRule="exact"/>
              <w:jc w:val="center"/>
              <w:rPr>
                <w:rFonts w:ascii="宋体" w:hAnsi="宋体" w:cs="宋体"/>
                <w:color w:val="000000" w:themeColor="text1"/>
                <w14:textFill>
                  <w14:solidFill>
                    <w14:schemeClr w14:val="tx1"/>
                  </w14:solidFill>
                </w14:textFill>
              </w:rPr>
            </w:pPr>
          </w:p>
        </w:tc>
      </w:tr>
      <w:tr w14:paraId="55AA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11D1A932">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BF671B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5B483A8">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6D6ABB6B">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7590D82">
            <w:pPr>
              <w:spacing w:line="460" w:lineRule="exact"/>
              <w:jc w:val="center"/>
              <w:rPr>
                <w:rFonts w:ascii="宋体" w:hAnsi="宋体" w:cs="宋体"/>
                <w:color w:val="000000" w:themeColor="text1"/>
                <w14:textFill>
                  <w14:solidFill>
                    <w14:schemeClr w14:val="tx1"/>
                  </w14:solidFill>
                </w14:textFill>
              </w:rPr>
            </w:pPr>
          </w:p>
        </w:tc>
      </w:tr>
      <w:tr w14:paraId="22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6C4120D9">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F62FC4B">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3A91041">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0F43D2F2">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6FFD5E19">
            <w:pPr>
              <w:spacing w:line="460" w:lineRule="exact"/>
              <w:jc w:val="center"/>
              <w:rPr>
                <w:rFonts w:ascii="宋体" w:hAnsi="宋体" w:cs="宋体"/>
                <w:color w:val="000000" w:themeColor="text1"/>
                <w14:textFill>
                  <w14:solidFill>
                    <w14:schemeClr w14:val="tx1"/>
                  </w14:solidFill>
                </w14:textFill>
              </w:rPr>
            </w:pPr>
          </w:p>
        </w:tc>
      </w:tr>
    </w:tbl>
    <w:p w14:paraId="5A473632">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14:paraId="77A97FF5">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14:paraId="65BA47BF">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7D3C0E7E">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52D67038">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41D81C07">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81B8A6F">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FAA227E">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14:paraId="7D2D653D">
      <w:pPr>
        <w:ind w:firstLine="420" w:firstLineChars="200"/>
        <w:jc w:val="left"/>
        <w:rPr>
          <w:rFonts w:ascii="等线" w:hAnsi="等线" w:eastAsia="等线"/>
          <w:color w:val="000000" w:themeColor="text1"/>
          <w:szCs w:val="21"/>
          <w14:textFill>
            <w14:solidFill>
              <w14:schemeClr w14:val="tx1"/>
            </w14:solidFill>
          </w14:textFill>
        </w:rPr>
      </w:pPr>
    </w:p>
    <w:p w14:paraId="3A318361">
      <w:pPr>
        <w:ind w:firstLine="420" w:firstLineChars="200"/>
        <w:jc w:val="left"/>
        <w:rPr>
          <w:rFonts w:ascii="等线" w:hAnsi="等线" w:eastAsia="等线"/>
          <w:color w:val="000000" w:themeColor="text1"/>
          <w:szCs w:val="21"/>
          <w14:textFill>
            <w14:solidFill>
              <w14:schemeClr w14:val="tx1"/>
            </w14:solidFill>
          </w14:textFill>
        </w:rPr>
      </w:pPr>
    </w:p>
    <w:p w14:paraId="5BC1FF2A">
      <w:pPr>
        <w:ind w:firstLine="420" w:firstLineChars="200"/>
        <w:jc w:val="left"/>
        <w:rPr>
          <w:rFonts w:ascii="等线" w:hAnsi="等线" w:eastAsia="等线"/>
          <w:color w:val="000000" w:themeColor="text1"/>
          <w:szCs w:val="21"/>
          <w14:textFill>
            <w14:solidFill>
              <w14:schemeClr w14:val="tx1"/>
            </w14:solidFill>
          </w14:textFill>
        </w:rPr>
      </w:pPr>
    </w:p>
    <w:p w14:paraId="12F25CA5">
      <w:pPr>
        <w:ind w:firstLine="420" w:firstLineChars="200"/>
        <w:jc w:val="left"/>
        <w:rPr>
          <w:rFonts w:ascii="等线" w:hAnsi="等线" w:eastAsia="等线"/>
          <w:color w:val="000000" w:themeColor="text1"/>
          <w:szCs w:val="21"/>
          <w14:textFill>
            <w14:solidFill>
              <w14:schemeClr w14:val="tx1"/>
            </w14:solidFill>
          </w14:textFill>
        </w:rPr>
      </w:pPr>
    </w:p>
    <w:p w14:paraId="0F2C14BB">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14:paraId="33249396">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1E79D1CA">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14:paraId="0CAE26BC">
        <w:tblPrEx>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69EE582">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14:paraId="7121D43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14:paraId="5B68B75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14:paraId="04018848">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14:paraId="31AC0CA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14:paraId="2D33824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7B6C0BDB">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14:paraId="3DDC2C5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14:paraId="4783BF81">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3CCFB80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49C0DE3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23DD9E5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5764AA7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4A81A741">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13E362ED">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21AFD456">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393F5852">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总价（元）</w:t>
            </w:r>
          </w:p>
        </w:tc>
      </w:tr>
      <w:tr w14:paraId="75910FD9">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678ECA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16" w:type="dxa"/>
            <w:tcBorders>
              <w:top w:val="nil"/>
              <w:left w:val="nil"/>
              <w:bottom w:val="single" w:color="auto" w:sz="4" w:space="0"/>
              <w:right w:val="single" w:color="auto" w:sz="4" w:space="0"/>
            </w:tcBorders>
            <w:shd w:val="clear" w:color="auto" w:fill="auto"/>
            <w:noWrap/>
            <w:vAlign w:val="center"/>
          </w:tcPr>
          <w:p w14:paraId="4A58BBC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6BAC8AA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0274B7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CA6ED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462CD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307210F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8EE19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436B81C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DF0CDA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DA9AD0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531F93F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56BB79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33DFB633">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43E9783">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01FD723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1A82BC3">
            <w:pPr>
              <w:widowControl/>
              <w:jc w:val="center"/>
              <w:rPr>
                <w:rFonts w:ascii="宋体" w:hAnsi="宋体" w:cs="宋体"/>
                <w:color w:val="000000" w:themeColor="text1"/>
                <w:kern w:val="0"/>
                <w:sz w:val="20"/>
                <w:szCs w:val="20"/>
                <w14:textFill>
                  <w14:solidFill>
                    <w14:schemeClr w14:val="tx1"/>
                  </w14:solidFill>
                </w14:textFill>
              </w:rPr>
            </w:pPr>
          </w:p>
        </w:tc>
      </w:tr>
      <w:tr w14:paraId="1ACD1EAA">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4343DE7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16" w:type="dxa"/>
            <w:tcBorders>
              <w:top w:val="nil"/>
              <w:left w:val="nil"/>
              <w:bottom w:val="single" w:color="auto" w:sz="4" w:space="0"/>
              <w:right w:val="single" w:color="auto" w:sz="4" w:space="0"/>
            </w:tcBorders>
            <w:shd w:val="clear" w:color="auto" w:fill="auto"/>
            <w:noWrap/>
            <w:vAlign w:val="center"/>
          </w:tcPr>
          <w:p w14:paraId="624D2C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32ACC0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EF783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5FA38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78D683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6672FC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9EFA9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2B18D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5C5186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BAC584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ED5AF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B815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4C177F5E">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D5A688D">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F15C0FF">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73C0396">
            <w:pPr>
              <w:widowControl/>
              <w:jc w:val="center"/>
              <w:rPr>
                <w:rFonts w:ascii="宋体" w:hAnsi="宋体" w:cs="宋体"/>
                <w:color w:val="000000" w:themeColor="text1"/>
                <w:kern w:val="0"/>
                <w:sz w:val="20"/>
                <w:szCs w:val="20"/>
                <w14:textFill>
                  <w14:solidFill>
                    <w14:schemeClr w14:val="tx1"/>
                  </w14:solidFill>
                </w14:textFill>
              </w:rPr>
            </w:pPr>
          </w:p>
        </w:tc>
      </w:tr>
      <w:tr w14:paraId="67F99681">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1E0136A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16" w:type="dxa"/>
            <w:tcBorders>
              <w:top w:val="nil"/>
              <w:left w:val="nil"/>
              <w:bottom w:val="single" w:color="auto" w:sz="4" w:space="0"/>
              <w:right w:val="single" w:color="auto" w:sz="4" w:space="0"/>
            </w:tcBorders>
            <w:shd w:val="clear" w:color="auto" w:fill="auto"/>
            <w:noWrap/>
            <w:vAlign w:val="center"/>
          </w:tcPr>
          <w:p w14:paraId="0AEFEE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21A96E2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70904C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056D41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065921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2A911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310B4D6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2FDC9C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7DEE51A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7F8114E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1735FF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D3EC3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7BFA4465">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2E018CBA">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3E1DCF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4FB27D4">
            <w:pPr>
              <w:widowControl/>
              <w:jc w:val="center"/>
              <w:rPr>
                <w:rFonts w:ascii="宋体" w:hAnsi="宋体" w:cs="宋体"/>
                <w:color w:val="000000" w:themeColor="text1"/>
                <w:kern w:val="0"/>
                <w:sz w:val="20"/>
                <w:szCs w:val="20"/>
                <w14:textFill>
                  <w14:solidFill>
                    <w14:schemeClr w14:val="tx1"/>
                  </w14:solidFill>
                </w14:textFill>
              </w:rPr>
            </w:pPr>
          </w:p>
        </w:tc>
      </w:tr>
      <w:tr w14:paraId="0280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14:paraId="4B16EA2F">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7263" w:type="dxa"/>
            <w:gridSpan w:val="12"/>
            <w:vAlign w:val="center"/>
          </w:tcPr>
          <w:p w14:paraId="73F6D75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14:paraId="472C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14:paraId="112BDC19">
            <w:pPr>
              <w:widowControl/>
              <w:jc w:val="center"/>
              <w:rPr>
                <w:rFonts w:ascii="宋体" w:hAnsi="宋体" w:cs="宋体"/>
                <w:color w:val="000000" w:themeColor="text1"/>
                <w:kern w:val="0"/>
                <w:sz w:val="20"/>
                <w:szCs w:val="20"/>
                <w14:textFill>
                  <w14:solidFill>
                    <w14:schemeClr w14:val="tx1"/>
                  </w14:solidFill>
                </w14:textFill>
              </w:rPr>
            </w:pPr>
          </w:p>
        </w:tc>
        <w:tc>
          <w:tcPr>
            <w:tcW w:w="7263" w:type="dxa"/>
            <w:gridSpan w:val="12"/>
            <w:vAlign w:val="center"/>
          </w:tcPr>
          <w:p w14:paraId="501EC9E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14:paraId="292E81E2">
      <w:pPr>
        <w:jc w:val="left"/>
        <w:rPr>
          <w:rFonts w:ascii="宋体" w:hAnsi="宋体"/>
          <w:bCs/>
          <w:color w:val="000000" w:themeColor="text1"/>
          <w:szCs w:val="21"/>
          <w14:textFill>
            <w14:solidFill>
              <w14:schemeClr w14:val="tx1"/>
            </w14:solidFill>
          </w14:textFill>
        </w:rPr>
      </w:pPr>
    </w:p>
    <w:p w14:paraId="6EC4F22F">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14:paraId="478E9137">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14:paraId="713C5962">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14:paraId="17F5FDA3">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14:paraId="5F9A1E71">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14:paraId="674004AE">
      <w:pPr>
        <w:rPr>
          <w:rFonts w:ascii="宋体" w:hAnsi="宋体"/>
          <w:b/>
          <w:color w:val="000000" w:themeColor="text1"/>
          <w:szCs w:val="21"/>
          <w14:textFill>
            <w14:solidFill>
              <w14:schemeClr w14:val="tx1"/>
            </w14:solidFill>
          </w14:textFill>
        </w:rPr>
      </w:pPr>
    </w:p>
    <w:p w14:paraId="62B0E734">
      <w:pPr>
        <w:rPr>
          <w:rFonts w:ascii="宋体" w:hAnsi="宋体"/>
          <w:b/>
          <w:color w:val="000000" w:themeColor="text1"/>
          <w:szCs w:val="21"/>
          <w14:textFill>
            <w14:solidFill>
              <w14:schemeClr w14:val="tx1"/>
            </w14:solidFill>
          </w14:textFill>
        </w:rPr>
      </w:pPr>
    </w:p>
    <w:p w14:paraId="209AFFEF">
      <w:pPr>
        <w:rPr>
          <w:rFonts w:ascii="宋体" w:hAnsi="宋体"/>
          <w:b/>
          <w:color w:val="000000" w:themeColor="text1"/>
          <w:szCs w:val="21"/>
          <w14:textFill>
            <w14:solidFill>
              <w14:schemeClr w14:val="tx1"/>
            </w14:solidFill>
          </w14:textFill>
        </w:rPr>
      </w:pPr>
    </w:p>
    <w:p w14:paraId="7F9BDE25">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0CC371F">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0E80A548">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F0AB8C1">
      <w:pPr>
        <w:rPr>
          <w:rFonts w:ascii="宋体" w:hAnsi="宋体" w:cs="仿宋_GB2312"/>
          <w:color w:val="000000" w:themeColor="text1"/>
          <w:sz w:val="24"/>
          <w14:textFill>
            <w14:solidFill>
              <w14:schemeClr w14:val="tx1"/>
            </w14:solidFill>
          </w14:textFill>
        </w:rPr>
      </w:pPr>
    </w:p>
    <w:p w14:paraId="7D5B1E87">
      <w:pPr>
        <w:rPr>
          <w:color w:val="000000" w:themeColor="text1"/>
          <w14:textFill>
            <w14:solidFill>
              <w14:schemeClr w14:val="tx1"/>
            </w14:solidFill>
          </w14:textFill>
        </w:rPr>
      </w:pPr>
    </w:p>
    <w:p w14:paraId="63A56BC9">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panose1 w:val="020E0503060101010101"/>
    <w:charset w:val="B1"/>
    <w:family w:val="swiss"/>
    <w:pitch w:val="default"/>
    <w:sig w:usb0="00000801"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BFA">
    <w:pPr>
      <w:pStyle w:val="18"/>
      <w:rPr>
        <w:rStyle w:val="29"/>
      </w:rPr>
    </w:pPr>
    <w:r>
      <w:rPr>
        <w:rStyle w:val="29"/>
      </w:rPr>
      <w:t xml:space="preserve"> </w:t>
    </w:r>
  </w:p>
  <w:p w14:paraId="66F9ED8A">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71DB">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499774C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92FF">
    <w:pPr>
      <w:pStyle w:val="18"/>
      <w:jc w:val="center"/>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EDE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A8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515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31D">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DzxXbLHAQAAiwMAAA4AAAAAAAAAAQAgAAAAHwEAAGRycy9lMm9Eb2Mu&#10;eG1sUEsFBgAAAAAGAAYAWQEAAFgFAAAAAA==&#10;">
              <v:fill on="f" focussize="0,0"/>
              <v:stroke on="f"/>
              <v:imagedata o:title=""/>
              <o:lock v:ext="edit" aspectratio="f"/>
              <v:textbox inset="0mm,0mm,0mm,0mm" style="mso-fit-shape-to-text:t;">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19A6">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09B5">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30D">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3DF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7B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4F1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286B">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B4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CF1F">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E9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13955"/>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3821"/>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73071"/>
    <w:rsid w:val="00773AC0"/>
    <w:rsid w:val="00782A10"/>
    <w:rsid w:val="00793BF2"/>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1F6B"/>
    <w:rsid w:val="00C162D8"/>
    <w:rsid w:val="00C16B0A"/>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DEDC482"/>
    <w:rsid w:val="1E8833F7"/>
    <w:rsid w:val="1E9946C1"/>
    <w:rsid w:val="224D22D1"/>
    <w:rsid w:val="27D07D03"/>
    <w:rsid w:val="2D782A6B"/>
    <w:rsid w:val="2DBFEE9B"/>
    <w:rsid w:val="2DE36171"/>
    <w:rsid w:val="2EDD3E76"/>
    <w:rsid w:val="34B26E49"/>
    <w:rsid w:val="3500391B"/>
    <w:rsid w:val="35F99761"/>
    <w:rsid w:val="3A894875"/>
    <w:rsid w:val="3AA955AA"/>
    <w:rsid w:val="3CE77152"/>
    <w:rsid w:val="3DAF3599"/>
    <w:rsid w:val="3DBFE7DD"/>
    <w:rsid w:val="3EAE669D"/>
    <w:rsid w:val="3F72AF81"/>
    <w:rsid w:val="3FC50A52"/>
    <w:rsid w:val="3FFFDD9B"/>
    <w:rsid w:val="43493045"/>
    <w:rsid w:val="45BE74AF"/>
    <w:rsid w:val="4BDFD453"/>
    <w:rsid w:val="4C8C3B81"/>
    <w:rsid w:val="4CFD3A02"/>
    <w:rsid w:val="4EFA60B8"/>
    <w:rsid w:val="53FF7FD3"/>
    <w:rsid w:val="556E94CA"/>
    <w:rsid w:val="584D75E8"/>
    <w:rsid w:val="59DFAEA1"/>
    <w:rsid w:val="5ABFE388"/>
    <w:rsid w:val="5AFBE3CC"/>
    <w:rsid w:val="5BFD15AE"/>
    <w:rsid w:val="5E2763BF"/>
    <w:rsid w:val="5FB48A17"/>
    <w:rsid w:val="5FEB89A3"/>
    <w:rsid w:val="5FF6A932"/>
    <w:rsid w:val="60A621A9"/>
    <w:rsid w:val="6B8449EF"/>
    <w:rsid w:val="6F3F4799"/>
    <w:rsid w:val="706E394E"/>
    <w:rsid w:val="71EE3A69"/>
    <w:rsid w:val="734BE109"/>
    <w:rsid w:val="735E504D"/>
    <w:rsid w:val="73FC392B"/>
    <w:rsid w:val="7463683E"/>
    <w:rsid w:val="746D2C44"/>
    <w:rsid w:val="7772926B"/>
    <w:rsid w:val="77DFC8CA"/>
    <w:rsid w:val="77F75A36"/>
    <w:rsid w:val="786D5BED"/>
    <w:rsid w:val="79487C66"/>
    <w:rsid w:val="79885D72"/>
    <w:rsid w:val="7BB38D54"/>
    <w:rsid w:val="7CC05566"/>
    <w:rsid w:val="7D7F5193"/>
    <w:rsid w:val="7DC23DD4"/>
    <w:rsid w:val="7DD59B27"/>
    <w:rsid w:val="7E655BCB"/>
    <w:rsid w:val="7E7F40A1"/>
    <w:rsid w:val="7EF7D7B2"/>
    <w:rsid w:val="7F923291"/>
    <w:rsid w:val="7FFE642B"/>
    <w:rsid w:val="7FFF3EEA"/>
    <w:rsid w:val="97B9F4DA"/>
    <w:rsid w:val="9FE7C1FC"/>
    <w:rsid w:val="A0AF18AE"/>
    <w:rsid w:val="A539432F"/>
    <w:rsid w:val="ABD36D99"/>
    <w:rsid w:val="ABEF0767"/>
    <w:rsid w:val="B79FE1D0"/>
    <w:rsid w:val="BBA7812C"/>
    <w:rsid w:val="BD7F84D4"/>
    <w:rsid w:val="BDDF177C"/>
    <w:rsid w:val="BEBDB853"/>
    <w:rsid w:val="BEFD37EF"/>
    <w:rsid w:val="BFABE674"/>
    <w:rsid w:val="BFBC8A9C"/>
    <w:rsid w:val="BFBE9FAB"/>
    <w:rsid w:val="BFDD2635"/>
    <w:rsid w:val="BFDF301B"/>
    <w:rsid w:val="BFE8695C"/>
    <w:rsid w:val="BFFB2AB2"/>
    <w:rsid w:val="BFFF5180"/>
    <w:rsid w:val="C3DFBB42"/>
    <w:rsid w:val="CD9EE0EC"/>
    <w:rsid w:val="D36FD6ED"/>
    <w:rsid w:val="D45A35D5"/>
    <w:rsid w:val="DA3B43AF"/>
    <w:rsid w:val="DBFEDE40"/>
    <w:rsid w:val="DDED3DFD"/>
    <w:rsid w:val="DFF742C9"/>
    <w:rsid w:val="DFF7AFB4"/>
    <w:rsid w:val="DFFD2D99"/>
    <w:rsid w:val="EFB325AE"/>
    <w:rsid w:val="EFD8C2F9"/>
    <w:rsid w:val="EFFB88E3"/>
    <w:rsid w:val="F5CDA9EC"/>
    <w:rsid w:val="F6F93349"/>
    <w:rsid w:val="F78E9D5B"/>
    <w:rsid w:val="F9AEBA3E"/>
    <w:rsid w:val="FBDF68BF"/>
    <w:rsid w:val="FBFFD312"/>
    <w:rsid w:val="FDD7770E"/>
    <w:rsid w:val="FDDFCD5F"/>
    <w:rsid w:val="FDFF5379"/>
    <w:rsid w:val="FEFFFB9F"/>
    <w:rsid w:val="FF3D87CD"/>
    <w:rsid w:val="FFADDD54"/>
    <w:rsid w:val="FFC96E72"/>
    <w:rsid w:val="FFE3696D"/>
    <w:rsid w:val="FFFB06FF"/>
    <w:rsid w:val="FFFB5D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qFormat/>
    <w:uiPriority w:val="0"/>
    <w:rPr>
      <w:rFonts w:hint="eastAsia" w:ascii="宋体" w:hAnsi="宋体" w:eastAsia="宋体" w:cs="宋体"/>
      <w:b/>
      <w:color w:val="FF0000"/>
      <w:sz w:val="20"/>
      <w:szCs w:val="20"/>
      <w:u w:val="none"/>
    </w:rPr>
  </w:style>
  <w:style w:type="character" w:customStyle="1" w:styleId="161">
    <w:name w:val="font41"/>
    <w:basedOn w:val="28"/>
    <w:qFormat/>
    <w:uiPriority w:val="0"/>
    <w:rPr>
      <w:rFonts w:hint="eastAsia" w:ascii="方正标雅宋简体" w:hAnsi="方正标雅宋简体" w:eastAsia="方正标雅宋简体" w:cs="方正标雅宋简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3244</Words>
  <Characters>18494</Characters>
  <Lines>154</Lines>
  <Paragraphs>43</Paragraphs>
  <TotalTime>6</TotalTime>
  <ScaleCrop>false</ScaleCrop>
  <LinksUpToDate>false</LinksUpToDate>
  <CharactersWithSpaces>21695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2024-04-23T15:29:00Z</dcterms:created>
  <dc:creator>Administrator</dc:creator>
  <cp:lastModifiedBy>WPS_1776088787</cp:lastModifiedBy>
  <dcterms:modified xsi:type="dcterms:W3CDTF">2026-06-17T15:38:40Z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