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70E8D266">
      <w:pPr>
        <w:jc w:val="center"/>
        <w:outlineLvl w:val="0"/>
        <w:rPr>
          <w:rFonts w:hint="eastAsia" w:ascii="隶书" w:hAnsi="Arial" w:eastAsia="隶书" w:cs="Arial"/>
          <w:b/>
          <w:color w:val="auto"/>
          <w:sz w:val="44"/>
          <w:szCs w:val="44"/>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绍兴市中医院切片扫描仪采购项目</w:t>
      </w:r>
    </w:p>
    <w:p w14:paraId="2A9AC626">
      <w:pPr>
        <w:pStyle w:val="3"/>
        <w:rPr>
          <w:rFonts w:hint="eastAsia"/>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yellow"/>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330600263010080000179- ZJXSC-2026-134</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年</w:t>
            </w:r>
            <w:r>
              <w:rPr>
                <w:rFonts w:hint="eastAsia" w:ascii="隶书" w:eastAsia="隶书"/>
                <w:b/>
                <w:color w:val="auto"/>
                <w:sz w:val="28"/>
                <w:szCs w:val="28"/>
                <w:highlight w:val="none"/>
                <w:lang w:val="en-US" w:eastAsia="zh-CN"/>
              </w:rPr>
              <w:t>六</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绍兴市中医院切片扫描仪采购项目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330600263010080000179- ZJXSC-2026-134</w:t>
      </w:r>
    </w:p>
    <w:p w14:paraId="33EC7A4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绍兴市中医院切片扫描仪采购项目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280000.00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280000.00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A884DB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切片扫描仪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61CCC1C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280000.00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35393806"/>
      <w:bookmarkStart w:id="16" w:name="_Toc35393637"/>
      <w:bookmarkStart w:id="17" w:name="_Toc28359019"/>
      <w:bookmarkStart w:id="18" w:name="_Toc28359096"/>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2B7A388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bookmarkStart w:id="20" w:name="OLE_LINK6"/>
      <w:r>
        <w:rPr>
          <w:rFonts w:hint="eastAsia" w:ascii="仿宋" w:hAnsi="仿宋" w:eastAsia="仿宋" w:cs="仿宋"/>
          <w:color w:val="auto"/>
          <w:kern w:val="0"/>
          <w:sz w:val="24"/>
          <w:highlight w:val="none"/>
        </w:rPr>
        <w:t>绍兴市越城区阳明北路692号</w:t>
      </w:r>
    </w:p>
    <w:bookmarkEnd w:id="20"/>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bookmarkStart w:id="21" w:name="OLE_LINK9"/>
      <w:r>
        <w:rPr>
          <w:rFonts w:hint="eastAsia" w:ascii="仿宋" w:hAnsi="仿宋" w:eastAsia="仿宋" w:cs="仿宋"/>
          <w:color w:val="auto"/>
          <w:szCs w:val="24"/>
          <w:highlight w:val="none"/>
          <w:lang w:val="en-US" w:eastAsia="zh-CN"/>
        </w:rPr>
        <w:t>朱大力、王雨欣</w:t>
      </w:r>
    </w:p>
    <w:bookmarkEnd w:id="21"/>
    <w:p w14:paraId="42FFEB84">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17757563851</w:t>
      </w:r>
    </w:p>
    <w:p w14:paraId="6BA7731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2" w:name="OLE_LINK1"/>
            <w:r>
              <w:rPr>
                <w:rFonts w:hint="eastAsia" w:ascii="仿宋" w:hAnsi="仿宋" w:eastAsia="仿宋" w:cs="仿宋"/>
                <w:color w:val="auto"/>
                <w:kern w:val="0"/>
                <w:sz w:val="24"/>
                <w:szCs w:val="24"/>
                <w:highlight w:val="none"/>
                <w:u w:val="single"/>
                <w:lang w:eastAsia="zh-CN"/>
              </w:rPr>
              <w:t>标项一</w:t>
            </w:r>
            <w:bookmarkEnd w:id="22"/>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highlight w:val="none"/>
              </w:rPr>
            </w:pPr>
            <w:bookmarkStart w:id="23" w:name="OLE_LINK7"/>
            <w:r>
              <w:rPr>
                <w:rFonts w:hint="eastAsia" w:ascii="仿宋" w:hAnsi="仿宋" w:eastAsia="仿宋" w:cs="仿宋"/>
                <w:color w:val="auto"/>
                <w:sz w:val="24"/>
                <w:highlight w:val="none"/>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1FE55CE">
            <w:pPr>
              <w:widowControl/>
              <w:jc w:val="left"/>
              <w:rPr>
                <w:rFonts w:ascii="仿宋" w:hAnsi="仿宋" w:eastAsia="仿宋" w:cs="仿宋"/>
                <w:snapToGrid w:val="0"/>
                <w:color w:val="auto"/>
                <w:kern w:val="28"/>
                <w:sz w:val="24"/>
                <w:highlight w:val="none"/>
              </w:rPr>
            </w:pPr>
            <w:r>
              <w:rPr>
                <w:rFonts w:hint="eastAsia" w:ascii="仿宋" w:hAnsi="仿宋" w:eastAsia="仿宋" w:cs="仿宋"/>
                <w:color w:val="auto"/>
                <w:sz w:val="24"/>
                <w:highlight w:val="none"/>
              </w:rPr>
              <w:t>结算方式及时间为：中标通知书发出之日起7日内由中标人一次性向采购代理机构付清。</w:t>
            </w:r>
          </w:p>
          <w:bookmarkEnd w:id="23"/>
          <w:p w14:paraId="7BBA0E58">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49427C0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54AD421D">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4D66FE5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9899A4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0D568B0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4" w:name="_Hlt75236101"/>
      <w:bookmarkEnd w:id="24"/>
      <w:bookmarkStart w:id="25" w:name="_Hlt68073093"/>
      <w:bookmarkEnd w:id="25"/>
      <w:bookmarkStart w:id="26" w:name="_Hlt75236011"/>
      <w:bookmarkEnd w:id="26"/>
      <w:bookmarkStart w:id="27" w:name="_Hlt68072990"/>
      <w:bookmarkEnd w:id="27"/>
      <w:bookmarkStart w:id="28" w:name="_Hlt68057669"/>
      <w:bookmarkEnd w:id="28"/>
      <w:bookmarkStart w:id="29" w:name="_Hlt74714665"/>
      <w:bookmarkEnd w:id="29"/>
      <w:bookmarkStart w:id="30" w:name="_Hlt74729768"/>
      <w:bookmarkEnd w:id="30"/>
      <w:bookmarkStart w:id="31" w:name="_Hlt74707468"/>
      <w:bookmarkEnd w:id="31"/>
      <w:bookmarkStart w:id="32" w:name="_Hlt75236290"/>
      <w:bookmarkEnd w:id="32"/>
      <w:bookmarkStart w:id="33" w:name="_Hlt68072998"/>
      <w:bookmarkEnd w:id="33"/>
      <w:bookmarkStart w:id="34" w:name="_Hlt74730295"/>
      <w:bookmarkEnd w:id="34"/>
      <w:bookmarkStart w:id="35" w:name="_Hlt68403820"/>
      <w:bookmarkEnd w:id="35"/>
      <w:bookmarkStart w:id="36" w:name="_Toc164416483"/>
      <w:bookmarkStart w:id="37" w:name="第三部分"/>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D5E3C4">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0E3C92B">
      <w:pPr>
        <w:spacing w:line="44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B948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6B3D4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5949A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66E79070">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4BA5BB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1FA03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73C5071C">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5D8729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5CFF5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6AF4E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E5162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0052B5">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1409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17F827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2A592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482B5036">
      <w:pPr>
        <w:adjustRightInd w:val="0"/>
        <w:snapToGrid w:val="0"/>
        <w:spacing w:line="440" w:lineRule="exact"/>
        <w:ind w:firstLine="720" w:firstLineChars="300"/>
        <w:jc w:val="both"/>
        <w:rPr>
          <w:rFonts w:hint="eastAsia" w:ascii="仿宋" w:eastAsia="仿宋" w:cs="仿宋"/>
          <w:b w:val="0"/>
          <w:bCs w:val="0"/>
          <w:color w:val="auto"/>
          <w:sz w:val="24"/>
          <w:highlight w:val="none"/>
          <w:lang w:eastAsia="zh-CN"/>
        </w:rPr>
      </w:pPr>
      <w:r>
        <w:rPr>
          <w:rFonts w:hint="eastAsia" w:ascii="仿宋" w:eastAsia="仿宋" w:cs="仿宋"/>
          <w:b w:val="0"/>
          <w:bCs w:val="0"/>
          <w:color w:val="auto"/>
          <w:sz w:val="24"/>
          <w:highlight w:val="none"/>
          <w:lang w:val="en-US" w:eastAsia="zh-CN"/>
        </w:rPr>
        <w:t>2.3.4</w:t>
      </w:r>
      <w:r>
        <w:rPr>
          <w:rFonts w:hint="eastAsia" w:ascii="仿宋" w:eastAsia="仿宋" w:cs="仿宋"/>
          <w:b w:val="0"/>
          <w:bCs w:val="0"/>
          <w:color w:val="auto"/>
          <w:sz w:val="24"/>
          <w:highlight w:val="none"/>
          <w:lang w:eastAsia="zh-CN"/>
        </w:rPr>
        <w:t>关于符合本国产品标准的声明函或有关证明文件(如有）</w:t>
      </w:r>
    </w:p>
    <w:p w14:paraId="4457DF00">
      <w:pPr>
        <w:adjustRightInd w:val="0"/>
        <w:snapToGrid w:val="0"/>
        <w:spacing w:line="440" w:lineRule="exact"/>
        <w:ind w:firstLine="720" w:firstLineChars="300"/>
        <w:jc w:val="both"/>
        <w:rPr>
          <w:rFonts w:hint="default" w:ascii="仿宋" w:eastAsia="仿宋" w:cs="仿宋"/>
          <w:b w:val="0"/>
          <w:bCs w:val="0"/>
          <w:color w:val="auto"/>
          <w:sz w:val="24"/>
          <w:highlight w:val="none"/>
          <w:lang w:val="en-US" w:eastAsia="zh-CN"/>
        </w:rPr>
      </w:pPr>
      <w:r>
        <w:rPr>
          <w:rFonts w:hint="eastAsia" w:ascii="仿宋" w:eastAsia="仿宋" w:cs="仿宋"/>
          <w:b w:val="0"/>
          <w:bCs w:val="0"/>
          <w:color w:val="auto"/>
          <w:sz w:val="24"/>
          <w:highlight w:val="none"/>
          <w:lang w:val="en-US" w:eastAsia="zh-CN"/>
        </w:rPr>
        <w:t>2.3.5关于符合本国产品标准的成本占比的承诺函（如有）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8"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62CB0B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7.6汇总（商务技术得分情况）。评标委员会各成员应当独立对每个投标人的商务技术文件进行评价，并汇总商务技术得分情况。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0EFA8C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7.7.1政府采购异常低价审查：</w:t>
      </w:r>
    </w:p>
    <w:p w14:paraId="0C26F9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7.7.1.1政府采购评审中出现下列情形之一的，评审委员会应当启动异常低价投标（响应）审查程序：</w:t>
      </w:r>
    </w:p>
    <w:p w14:paraId="056B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C5D0B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44D9E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3.投标（响应）报价低于采购项目最高限价45%的，即投标（响应）报价&lt;采购项目最高限价×45%；</w:t>
      </w:r>
    </w:p>
    <w:p w14:paraId="43F60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4.评审委员会基于专业判断，认为供应商报价过低，有可能影响产品质量或者不能诚信履约的其他情形。</w:t>
      </w:r>
    </w:p>
    <w:p w14:paraId="3A9B3F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相关法律法规对供应商报价有规定的，从其规定。</w:t>
      </w:r>
    </w:p>
    <w:p w14:paraId="6BE642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52CB2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E01F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673B2C4C">
      <w:pPr>
        <w:pStyle w:val="15"/>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投标文件“商务技术文件资料”部分中出现《开标一览表》相关内容的；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553479A4">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8"/>
    <w:p w14:paraId="195EA7CF">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9" w:name="_Toc84325929"/>
      <w:bookmarkStart w:id="40" w:name="_Toc81372776"/>
      <w:bookmarkStart w:id="41" w:name="_Toc81372953"/>
    </w:p>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39"/>
    <w:bookmarkEnd w:id="40"/>
    <w:bookmarkEnd w:id="41"/>
    <w:p w14:paraId="006E370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3D6DE9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6"/>
    <w:bookmarkEnd w:id="37"/>
    <w:p w14:paraId="44D5BE6D">
      <w:pPr>
        <w:spacing w:line="360" w:lineRule="auto"/>
        <w:outlineLvl w:val="0"/>
        <w:rPr>
          <w:rFonts w:hint="eastAsia" w:ascii="仿宋" w:hAnsi="仿宋" w:eastAsia="仿宋" w:cs="仿宋"/>
          <w:b/>
          <w:color w:val="auto"/>
          <w:sz w:val="36"/>
          <w:szCs w:val="36"/>
          <w:highlight w:val="none"/>
        </w:rPr>
      </w:pPr>
      <w:bookmarkStart w:id="42" w:name="第五部分"/>
      <w:bookmarkStart w:id="43"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招标项目设备名称及数量：</w:t>
      </w:r>
    </w:p>
    <w:p w14:paraId="63D601B2">
      <w:pPr>
        <w:numPr>
          <w:ilvl w:val="0"/>
          <w:numId w:val="2"/>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330600263010080000179- ZJXSC-2026-134</w:t>
      </w:r>
    </w:p>
    <w:p w14:paraId="01D2CBC6">
      <w:pPr>
        <w:numPr>
          <w:ilvl w:val="0"/>
          <w:numId w:val="2"/>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10805167">
      <w:pPr>
        <w:numPr>
          <w:ilvl w:val="0"/>
          <w:numId w:val="2"/>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6C619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571E8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宋体" w:hAnsi="宋体"/>
                <w:color w:val="auto"/>
                <w:spacing w:val="-4"/>
                <w:sz w:val="24"/>
                <w:highlight w:val="none"/>
                <w:lang w:val="en-US" w:eastAsia="zh-CN"/>
              </w:rPr>
            </w:pPr>
            <w:r>
              <w:rPr>
                <w:rFonts w:hint="eastAsia"/>
                <w:b/>
                <w:color w:val="auto"/>
                <w:highlight w:val="none"/>
                <w:lang w:eastAsia="zh-CN"/>
              </w:rPr>
              <w:t>切片扫描仪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007C0D25">
      <w:pPr>
        <w:numPr>
          <w:ilvl w:val="0"/>
          <w:numId w:val="2"/>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6F2F5265">
      <w:pPr>
        <w:rPr>
          <w:b/>
          <w:color w:val="auto"/>
          <w:highlight w:val="none"/>
        </w:rPr>
      </w:pPr>
      <w:r>
        <w:rPr>
          <w:rFonts w:hint="eastAsia"/>
          <w:b/>
          <w:bCs w:val="0"/>
          <w:color w:val="auto"/>
          <w:highlight w:val="none"/>
          <w:bdr w:val="single" w:color="auto" w:sz="4" w:space="0"/>
        </w:rPr>
        <w:t>01标</w:t>
      </w:r>
      <w:r>
        <w:rPr>
          <w:rFonts w:hint="eastAsia"/>
          <w:b/>
          <w:color w:val="auto"/>
          <w:highlight w:val="none"/>
          <w:lang w:eastAsia="zh-CN"/>
        </w:rPr>
        <w:t>切片扫描仪</w:t>
      </w:r>
      <w:r>
        <w:rPr>
          <w:rFonts w:hint="eastAsia"/>
          <w:b/>
          <w:color w:val="auto"/>
          <w:highlight w:val="none"/>
          <w:lang w:val="en-US" w:eastAsia="zh-CN"/>
        </w:rPr>
        <w:t xml:space="preserve">1台  </w:t>
      </w:r>
      <w:r>
        <w:rPr>
          <w:rFonts w:hint="eastAsia"/>
          <w:b/>
          <w:color w:val="auto"/>
          <w:highlight w:val="none"/>
        </w:rPr>
        <w:t>预算</w:t>
      </w:r>
      <w:r>
        <w:rPr>
          <w:rFonts w:hint="eastAsia"/>
          <w:b/>
          <w:color w:val="auto"/>
          <w:highlight w:val="none"/>
          <w:lang w:val="en-US" w:eastAsia="zh-CN"/>
        </w:rPr>
        <w:t>28</w:t>
      </w:r>
      <w:r>
        <w:rPr>
          <w:rFonts w:hint="eastAsia"/>
          <w:b/>
          <w:color w:val="auto"/>
          <w:highlight w:val="none"/>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484"/>
      </w:tblGrid>
      <w:tr w14:paraId="2971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center"/>
          </w:tcPr>
          <w:p w14:paraId="6C3D07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一、品牌、型号：品牌型号自选，须提供最新硬件、软件版本产品。</w:t>
            </w:r>
          </w:p>
        </w:tc>
      </w:tr>
      <w:tr w14:paraId="3C66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center"/>
          </w:tcPr>
          <w:p w14:paraId="082698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二、适用范围：用于各类病理切片的扫描、浏览与存储等。</w:t>
            </w:r>
          </w:p>
        </w:tc>
      </w:tr>
      <w:tr w14:paraId="2FD8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6A72561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三、主要技术要求（技术参数和功能）及配置要求：</w:t>
            </w:r>
          </w:p>
        </w:tc>
      </w:tr>
      <w:tr w14:paraId="35DA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5DCCF5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3.1 主要技术参数</w:t>
            </w:r>
          </w:p>
        </w:tc>
      </w:tr>
      <w:tr w14:paraId="47EF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top"/>
          </w:tcPr>
          <w:p w14:paraId="54BF4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w:t>
            </w:r>
          </w:p>
        </w:tc>
        <w:tc>
          <w:tcPr>
            <w:tcW w:w="7484" w:type="dxa"/>
            <w:tcBorders>
              <w:top w:val="single" w:color="auto" w:sz="4" w:space="0"/>
              <w:left w:val="single" w:color="auto" w:sz="4" w:space="0"/>
              <w:bottom w:val="single" w:color="auto" w:sz="4" w:space="0"/>
              <w:right w:val="single" w:color="auto" w:sz="4" w:space="0"/>
            </w:tcBorders>
            <w:vAlign w:val="top"/>
          </w:tcPr>
          <w:p w14:paraId="712F5F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全自动一键式扫描，单次可加载切片数≥</w:t>
            </w: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0张</w:t>
            </w:r>
          </w:p>
        </w:tc>
      </w:tr>
      <w:tr w14:paraId="18A3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41E63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w:t>
            </w:r>
          </w:p>
        </w:tc>
        <w:tc>
          <w:tcPr>
            <w:tcW w:w="7484" w:type="dxa"/>
            <w:tcBorders>
              <w:top w:val="single" w:color="auto" w:sz="4" w:space="0"/>
              <w:left w:val="single" w:color="auto" w:sz="4" w:space="0"/>
              <w:bottom w:val="single" w:color="auto" w:sz="4" w:space="0"/>
              <w:right w:val="single" w:color="auto" w:sz="4" w:space="0"/>
            </w:tcBorders>
            <w:vAlign w:val="center"/>
          </w:tcPr>
          <w:p w14:paraId="43B1C5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物镜</w:t>
            </w:r>
            <w:r>
              <w:rPr>
                <w:rFonts w:hint="default" w:ascii="宋体" w:hAnsi="宋体" w:eastAsia="宋体" w:cs="宋体"/>
                <w:color w:val="auto"/>
                <w:sz w:val="24"/>
                <w:szCs w:val="24"/>
                <w:highlight w:val="none"/>
                <w:lang w:val="en-US" w:eastAsia="zh-CN"/>
              </w:rPr>
              <w:t>数值孔径≥0.8</w:t>
            </w:r>
            <w:r>
              <w:rPr>
                <w:rFonts w:hint="eastAsia" w:ascii="宋体" w:hAnsi="宋体" w:eastAsia="宋体" w:cs="宋体"/>
                <w:color w:val="auto"/>
                <w:sz w:val="24"/>
                <w:szCs w:val="24"/>
                <w:highlight w:val="none"/>
                <w:lang w:val="en-US" w:eastAsia="zh-CN"/>
              </w:rPr>
              <w:t>（投标时提供证明材料）</w:t>
            </w:r>
          </w:p>
        </w:tc>
      </w:tr>
      <w:tr w14:paraId="211B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1D706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▲3.1.3</w:t>
            </w:r>
          </w:p>
        </w:tc>
        <w:tc>
          <w:tcPr>
            <w:tcW w:w="7484" w:type="dxa"/>
            <w:tcBorders>
              <w:top w:val="single" w:color="auto" w:sz="4" w:space="0"/>
              <w:left w:val="single" w:color="auto" w:sz="4" w:space="0"/>
              <w:bottom w:val="single" w:color="auto" w:sz="4" w:space="0"/>
              <w:right w:val="single" w:color="auto" w:sz="4" w:space="0"/>
            </w:tcBorders>
            <w:vAlign w:val="center"/>
          </w:tcPr>
          <w:p w14:paraId="42D3BB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扫描方式：明场采用线性扫描技术，配置行频≥60</w:t>
            </w:r>
            <w:r>
              <w:rPr>
                <w:rFonts w:hint="eastAsia" w:ascii="宋体" w:hAnsi="宋体" w:eastAsia="宋体" w:cs="宋体"/>
                <w:color w:val="auto"/>
                <w:sz w:val="24"/>
                <w:szCs w:val="24"/>
                <w:highlight w:val="none"/>
                <w:lang w:val="en-US" w:eastAsia="zh-CN"/>
              </w:rPr>
              <w:t>k</w:t>
            </w:r>
            <w:r>
              <w:rPr>
                <w:rFonts w:hint="default" w:ascii="宋体" w:hAnsi="宋体" w:eastAsia="宋体" w:cs="宋体"/>
                <w:color w:val="auto"/>
                <w:sz w:val="24"/>
                <w:szCs w:val="24"/>
                <w:highlight w:val="none"/>
                <w:lang w:val="en-US" w:eastAsia="zh-CN"/>
              </w:rPr>
              <w:t>Hz的线阵扫描相机</w:t>
            </w:r>
            <w:r>
              <w:rPr>
                <w:rFonts w:hint="eastAsia" w:ascii="宋体" w:hAnsi="宋体" w:eastAsia="宋体" w:cs="宋体"/>
                <w:color w:val="auto"/>
                <w:sz w:val="24"/>
                <w:szCs w:val="24"/>
                <w:highlight w:val="none"/>
                <w:lang w:val="en-US" w:eastAsia="zh-CN"/>
              </w:rPr>
              <w:t>（投标时提供证明材料）</w:t>
            </w:r>
          </w:p>
        </w:tc>
      </w:tr>
      <w:tr w14:paraId="4E78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6A0B6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3.1.4</w:t>
            </w:r>
          </w:p>
        </w:tc>
        <w:tc>
          <w:tcPr>
            <w:tcW w:w="7484" w:type="dxa"/>
            <w:tcBorders>
              <w:top w:val="single" w:color="auto" w:sz="4" w:space="0"/>
              <w:left w:val="single" w:color="auto" w:sz="4" w:space="0"/>
              <w:bottom w:val="single" w:color="auto" w:sz="4" w:space="0"/>
              <w:right w:val="single" w:color="auto" w:sz="4" w:space="0"/>
            </w:tcBorders>
            <w:vAlign w:val="center"/>
          </w:tcPr>
          <w:p w14:paraId="4C3968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明场扫描速度：</w:t>
            </w:r>
            <w:r>
              <w:rPr>
                <w:rFonts w:hint="default" w:ascii="宋体" w:hAnsi="宋体" w:eastAsia="宋体" w:cs="宋体"/>
                <w:color w:val="auto"/>
                <w:sz w:val="24"/>
                <w:szCs w:val="24"/>
                <w:highlight w:val="none"/>
                <w:lang w:val="en-US" w:eastAsia="zh-CN"/>
              </w:rPr>
              <w:t>20倍物镜下</w:t>
            </w:r>
            <w:r>
              <w:rPr>
                <w:rFonts w:hint="eastAsia" w:ascii="宋体" w:hAnsi="宋体" w:eastAsia="宋体" w:cs="宋体"/>
                <w:color w:val="auto"/>
                <w:sz w:val="24"/>
                <w:szCs w:val="24"/>
                <w:highlight w:val="none"/>
                <w:lang w:val="en-US" w:eastAsia="zh-CN"/>
              </w:rPr>
              <w:t>、组织面积15mm×15mm，扫描时间≤15s（投标时提供证明材料）</w:t>
            </w:r>
          </w:p>
        </w:tc>
      </w:tr>
      <w:tr w14:paraId="6A59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0EB0AC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3.1.5</w:t>
            </w:r>
          </w:p>
        </w:tc>
        <w:tc>
          <w:tcPr>
            <w:tcW w:w="7484" w:type="dxa"/>
            <w:tcBorders>
              <w:top w:val="single" w:color="auto" w:sz="4" w:space="0"/>
              <w:left w:val="single" w:color="auto" w:sz="4" w:space="0"/>
              <w:bottom w:val="single" w:color="auto" w:sz="4" w:space="0"/>
              <w:right w:val="single" w:color="auto" w:sz="4" w:space="0"/>
            </w:tcBorders>
            <w:vAlign w:val="center"/>
          </w:tcPr>
          <w:p w14:paraId="61C584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扫描图像分辨率：20倍</w:t>
            </w:r>
            <w:r>
              <w:rPr>
                <w:rFonts w:hint="eastAsia" w:ascii="宋体" w:hAnsi="宋体" w:eastAsia="宋体" w:cs="宋体"/>
                <w:color w:val="auto"/>
                <w:sz w:val="24"/>
                <w:szCs w:val="24"/>
                <w:highlight w:val="none"/>
                <w:lang w:val="en-US" w:eastAsia="zh-CN"/>
              </w:rPr>
              <w:t>物镜下</w:t>
            </w:r>
            <w:r>
              <w:rPr>
                <w:rFonts w:hint="default" w:ascii="宋体" w:hAnsi="宋体" w:eastAsia="宋体" w:cs="宋体"/>
                <w:color w:val="auto"/>
                <w:sz w:val="24"/>
                <w:szCs w:val="24"/>
                <w:highlight w:val="none"/>
                <w:lang w:val="en-US" w:eastAsia="zh-CN"/>
              </w:rPr>
              <w:t>扫描，分辨率≤0.25微米/像素；40倍</w:t>
            </w:r>
            <w:r>
              <w:rPr>
                <w:rFonts w:hint="eastAsia" w:ascii="宋体" w:hAnsi="宋体" w:eastAsia="宋体" w:cs="宋体"/>
                <w:color w:val="auto"/>
                <w:sz w:val="24"/>
                <w:szCs w:val="24"/>
                <w:highlight w:val="none"/>
                <w:lang w:val="en-US" w:eastAsia="zh-CN"/>
              </w:rPr>
              <w:t>物镜下</w:t>
            </w:r>
            <w:r>
              <w:rPr>
                <w:rFonts w:hint="default" w:ascii="宋体" w:hAnsi="宋体" w:eastAsia="宋体" w:cs="宋体"/>
                <w:color w:val="auto"/>
                <w:sz w:val="24"/>
                <w:szCs w:val="24"/>
                <w:highlight w:val="none"/>
                <w:lang w:val="en-US" w:eastAsia="zh-CN"/>
              </w:rPr>
              <w:t>扫描，分辨率≤0.125微米/像素</w:t>
            </w:r>
            <w:r>
              <w:rPr>
                <w:rFonts w:hint="eastAsia" w:ascii="宋体" w:hAnsi="宋体" w:eastAsia="宋体" w:cs="宋体"/>
                <w:color w:val="auto"/>
                <w:sz w:val="24"/>
                <w:szCs w:val="24"/>
                <w:highlight w:val="none"/>
                <w:lang w:val="en-US" w:eastAsia="zh-CN"/>
              </w:rPr>
              <w:t>（投标时提供证明材料）</w:t>
            </w:r>
          </w:p>
        </w:tc>
      </w:tr>
      <w:tr w14:paraId="2AF9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12087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3.1.6</w:t>
            </w:r>
          </w:p>
        </w:tc>
        <w:tc>
          <w:tcPr>
            <w:tcW w:w="7484" w:type="dxa"/>
            <w:tcBorders>
              <w:top w:val="single" w:color="auto" w:sz="4" w:space="0"/>
              <w:left w:val="single" w:color="auto" w:sz="4" w:space="0"/>
              <w:bottom w:val="single" w:color="auto" w:sz="4" w:space="0"/>
              <w:right w:val="single" w:color="auto" w:sz="4" w:space="0"/>
            </w:tcBorders>
            <w:vAlign w:val="center"/>
          </w:tcPr>
          <w:p w14:paraId="5720D1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载片平台采用线性磁轴驱动，非丝杆驱动</w:t>
            </w:r>
            <w:r>
              <w:rPr>
                <w:rFonts w:hint="eastAsia" w:ascii="宋体" w:hAnsi="宋体" w:eastAsia="宋体" w:cs="宋体"/>
                <w:color w:val="auto"/>
                <w:sz w:val="24"/>
                <w:szCs w:val="24"/>
                <w:highlight w:val="none"/>
                <w:lang w:val="en-US" w:eastAsia="zh-CN"/>
              </w:rPr>
              <w:t>（投标时提供证明材料）</w:t>
            </w:r>
          </w:p>
        </w:tc>
      </w:tr>
      <w:tr w14:paraId="086A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3E15B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3.1.7</w:t>
            </w:r>
          </w:p>
        </w:tc>
        <w:tc>
          <w:tcPr>
            <w:tcW w:w="7484" w:type="dxa"/>
            <w:tcBorders>
              <w:top w:val="single" w:color="auto" w:sz="4" w:space="0"/>
              <w:left w:val="single" w:color="auto" w:sz="4" w:space="0"/>
              <w:bottom w:val="single" w:color="auto" w:sz="4" w:space="0"/>
              <w:right w:val="single" w:color="auto" w:sz="4" w:space="0"/>
            </w:tcBorders>
            <w:vAlign w:val="center"/>
          </w:tcPr>
          <w:p w14:paraId="439F5A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Z轴重复定位精度≤10nm，X、Y轴重复定位精度≤50nm（投标时提供证明材料）</w:t>
            </w:r>
          </w:p>
        </w:tc>
      </w:tr>
      <w:tr w14:paraId="5110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4F58A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3.1.8</w:t>
            </w:r>
          </w:p>
        </w:tc>
        <w:tc>
          <w:tcPr>
            <w:tcW w:w="7484" w:type="dxa"/>
            <w:tcBorders>
              <w:top w:val="single" w:color="auto" w:sz="4" w:space="0"/>
              <w:left w:val="single" w:color="auto" w:sz="4" w:space="0"/>
              <w:bottom w:val="single" w:color="auto" w:sz="4" w:space="0"/>
              <w:right w:val="single" w:color="auto" w:sz="4" w:space="0"/>
            </w:tcBorders>
            <w:vAlign w:val="center"/>
          </w:tcPr>
          <w:p w14:paraId="61B489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玻片装载模式：采用托盘式结构切片槽，具备切片夹（投标时提供证明材料）</w:t>
            </w:r>
          </w:p>
        </w:tc>
      </w:tr>
      <w:tr w14:paraId="0AEC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220ED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▲3.1.9</w:t>
            </w:r>
          </w:p>
        </w:tc>
        <w:tc>
          <w:tcPr>
            <w:tcW w:w="7484" w:type="dxa"/>
            <w:tcBorders>
              <w:top w:val="single" w:color="auto" w:sz="4" w:space="0"/>
              <w:left w:val="single" w:color="auto" w:sz="4" w:space="0"/>
              <w:bottom w:val="single" w:color="auto" w:sz="4" w:space="0"/>
              <w:right w:val="single" w:color="auto" w:sz="4" w:space="0"/>
            </w:tcBorders>
            <w:vAlign w:val="center"/>
          </w:tcPr>
          <w:p w14:paraId="2E9BBC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设备可升级多色荧光扫描模块，最高匹配8色荧光（投标时提供证明材料）</w:t>
            </w:r>
          </w:p>
        </w:tc>
      </w:tr>
      <w:tr w14:paraId="165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585FDD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3.1.10</w:t>
            </w:r>
          </w:p>
        </w:tc>
        <w:tc>
          <w:tcPr>
            <w:tcW w:w="7484" w:type="dxa"/>
            <w:tcBorders>
              <w:top w:val="single" w:color="auto" w:sz="4" w:space="0"/>
              <w:left w:val="single" w:color="auto" w:sz="4" w:space="0"/>
              <w:bottom w:val="single" w:color="auto" w:sz="4" w:space="0"/>
              <w:right w:val="single" w:color="auto" w:sz="4" w:space="0"/>
            </w:tcBorders>
            <w:vAlign w:val="center"/>
          </w:tcPr>
          <w:p w14:paraId="4A1FF3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支持识别切片标签：包含但不限于打印数字、条码、二维码</w:t>
            </w:r>
          </w:p>
        </w:tc>
      </w:tr>
      <w:tr w14:paraId="107D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1E81B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3.1.11</w:t>
            </w:r>
          </w:p>
        </w:tc>
        <w:tc>
          <w:tcPr>
            <w:tcW w:w="7484" w:type="dxa"/>
            <w:tcBorders>
              <w:top w:val="single" w:color="auto" w:sz="4" w:space="0"/>
              <w:left w:val="single" w:color="auto" w:sz="4" w:space="0"/>
              <w:bottom w:val="single" w:color="auto" w:sz="4" w:space="0"/>
              <w:right w:val="single" w:color="auto" w:sz="4" w:space="0"/>
            </w:tcBorders>
            <w:vAlign w:val="center"/>
          </w:tcPr>
          <w:p w14:paraId="4B4CF2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可自动识别组织区域，也可人工设定或修改扫描区域</w:t>
            </w:r>
          </w:p>
        </w:tc>
      </w:tr>
      <w:tr w14:paraId="50C7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21CC27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3.1.12</w:t>
            </w:r>
          </w:p>
        </w:tc>
        <w:tc>
          <w:tcPr>
            <w:tcW w:w="7484" w:type="dxa"/>
            <w:tcBorders>
              <w:top w:val="single" w:color="auto" w:sz="4" w:space="0"/>
              <w:left w:val="single" w:color="auto" w:sz="4" w:space="0"/>
              <w:bottom w:val="single" w:color="auto" w:sz="4" w:space="0"/>
              <w:right w:val="single" w:color="auto" w:sz="4" w:space="0"/>
            </w:tcBorders>
            <w:vAlign w:val="center"/>
          </w:tcPr>
          <w:p w14:paraId="123A96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自动预设焦点，也可人工添加或减少焦点</w:t>
            </w:r>
          </w:p>
        </w:tc>
      </w:tr>
      <w:tr w14:paraId="1B21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5E339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3.1.13</w:t>
            </w:r>
          </w:p>
        </w:tc>
        <w:tc>
          <w:tcPr>
            <w:tcW w:w="7484" w:type="dxa"/>
            <w:tcBorders>
              <w:top w:val="single" w:color="auto" w:sz="4" w:space="0"/>
              <w:left w:val="single" w:color="auto" w:sz="4" w:space="0"/>
              <w:bottom w:val="single" w:color="auto" w:sz="4" w:space="0"/>
              <w:right w:val="single" w:color="auto" w:sz="4" w:space="0"/>
            </w:tcBorders>
            <w:vAlign w:val="center"/>
          </w:tcPr>
          <w:p w14:paraId="7AAA4F6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可实现扫片过程中实时显示扫描动态和浏览数字切片</w:t>
            </w:r>
          </w:p>
        </w:tc>
      </w:tr>
      <w:tr w14:paraId="1E28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687DB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3.1.14</w:t>
            </w:r>
          </w:p>
        </w:tc>
        <w:tc>
          <w:tcPr>
            <w:tcW w:w="7484" w:type="dxa"/>
            <w:tcBorders>
              <w:top w:val="single" w:color="auto" w:sz="4" w:space="0"/>
              <w:left w:val="single" w:color="auto" w:sz="4" w:space="0"/>
              <w:bottom w:val="single" w:color="auto" w:sz="4" w:space="0"/>
              <w:right w:val="single" w:color="auto" w:sz="4" w:space="0"/>
            </w:tcBorders>
            <w:vAlign w:val="center"/>
          </w:tcPr>
          <w:p w14:paraId="55A084F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图像质量评价功能：可对每张切片进行图像质量评价，扫描不合格切片支持自动重扫（投标时提供证明材料）</w:t>
            </w:r>
          </w:p>
        </w:tc>
      </w:tr>
      <w:tr w14:paraId="4FCE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13138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▲3.1.15</w:t>
            </w:r>
          </w:p>
        </w:tc>
        <w:tc>
          <w:tcPr>
            <w:tcW w:w="7484" w:type="dxa"/>
            <w:tcBorders>
              <w:top w:val="single" w:color="auto" w:sz="4" w:space="0"/>
              <w:left w:val="single" w:color="auto" w:sz="4" w:space="0"/>
              <w:bottom w:val="single" w:color="auto" w:sz="4" w:space="0"/>
              <w:right w:val="single" w:color="auto" w:sz="4" w:space="0"/>
            </w:tcBorders>
            <w:vAlign w:val="center"/>
          </w:tcPr>
          <w:p w14:paraId="57C75F3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在线标注功能：支持对数字切片的标注及标记功能，包含但不限于绘制矩形、多边形、打点、自由图形，添加修改备注等功能（投标时提供证明材料）</w:t>
            </w:r>
          </w:p>
        </w:tc>
      </w:tr>
      <w:tr w14:paraId="7185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76" w:type="dxa"/>
            <w:tcBorders>
              <w:top w:val="single" w:color="auto" w:sz="4" w:space="0"/>
              <w:left w:val="single" w:color="auto" w:sz="4" w:space="0"/>
              <w:bottom w:val="single" w:color="auto" w:sz="4" w:space="0"/>
              <w:right w:val="single" w:color="auto" w:sz="4" w:space="0"/>
            </w:tcBorders>
            <w:vAlign w:val="center"/>
          </w:tcPr>
          <w:p w14:paraId="484FD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▲3.1.16</w:t>
            </w:r>
          </w:p>
        </w:tc>
        <w:tc>
          <w:tcPr>
            <w:tcW w:w="7484" w:type="dxa"/>
            <w:tcBorders>
              <w:top w:val="single" w:color="auto" w:sz="4" w:space="0"/>
              <w:left w:val="single" w:color="auto" w:sz="4" w:space="0"/>
              <w:bottom w:val="single" w:color="auto" w:sz="4" w:space="0"/>
              <w:right w:val="single" w:color="auto" w:sz="4" w:space="0"/>
            </w:tcBorders>
            <w:vAlign w:val="center"/>
          </w:tcPr>
          <w:p w14:paraId="4D97C3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提供数字切片阅片软件</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可根据切片类型、病种进行</w:t>
            </w:r>
            <w:r>
              <w:rPr>
                <w:rFonts w:hint="eastAsia" w:ascii="宋体" w:hAnsi="宋体" w:eastAsia="宋体" w:cs="宋体"/>
                <w:color w:val="auto"/>
                <w:sz w:val="24"/>
                <w:szCs w:val="24"/>
                <w:highlight w:val="none"/>
                <w:lang w:val="en-US" w:eastAsia="zh-CN"/>
              </w:rPr>
              <w:t>分类、浏览（投标时提供证明材料）</w:t>
            </w:r>
          </w:p>
        </w:tc>
      </w:tr>
      <w:tr w14:paraId="1BD7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059D76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3.1.17</w:t>
            </w:r>
          </w:p>
        </w:tc>
        <w:tc>
          <w:tcPr>
            <w:tcW w:w="7484" w:type="dxa"/>
            <w:tcBorders>
              <w:top w:val="single" w:color="auto" w:sz="4" w:space="0"/>
              <w:left w:val="single" w:color="auto" w:sz="4" w:space="0"/>
              <w:bottom w:val="single" w:color="auto" w:sz="4" w:space="0"/>
              <w:right w:val="single" w:color="auto" w:sz="4" w:space="0"/>
            </w:tcBorders>
            <w:vAlign w:val="center"/>
          </w:tcPr>
          <w:p w14:paraId="7B21D4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切片命名：自动识别条形码，也可人工输入</w:t>
            </w:r>
          </w:p>
        </w:tc>
      </w:tr>
      <w:tr w14:paraId="08A3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79F07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3.1.18</w:t>
            </w:r>
          </w:p>
        </w:tc>
        <w:tc>
          <w:tcPr>
            <w:tcW w:w="7484" w:type="dxa"/>
            <w:tcBorders>
              <w:top w:val="single" w:color="auto" w:sz="4" w:space="0"/>
              <w:left w:val="single" w:color="auto" w:sz="4" w:space="0"/>
              <w:bottom w:val="single" w:color="auto" w:sz="4" w:space="0"/>
              <w:right w:val="single" w:color="auto" w:sz="4" w:space="0"/>
            </w:tcBorders>
            <w:vAlign w:val="center"/>
          </w:tcPr>
          <w:p w14:paraId="3F3254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支持显示的切片信息包含但不限于文件名、文件大小、图像像素、扫描倍率、扫描时刻、扫描时间、扫描机型及预览图等</w:t>
            </w:r>
          </w:p>
        </w:tc>
      </w:tr>
      <w:tr w14:paraId="7338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17959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3.1.19</w:t>
            </w:r>
          </w:p>
        </w:tc>
        <w:tc>
          <w:tcPr>
            <w:tcW w:w="7484" w:type="dxa"/>
            <w:tcBorders>
              <w:top w:val="single" w:color="auto" w:sz="4" w:space="0"/>
              <w:left w:val="single" w:color="auto" w:sz="4" w:space="0"/>
              <w:bottom w:val="single" w:color="auto" w:sz="4" w:space="0"/>
              <w:right w:val="single" w:color="auto" w:sz="4" w:space="0"/>
            </w:tcBorders>
            <w:vAlign w:val="center"/>
          </w:tcPr>
          <w:p w14:paraId="3029F4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支持图像感兴趣区域的选取和导出，导出打印分辨率范围≥10-3000dpi</w:t>
            </w:r>
          </w:p>
        </w:tc>
      </w:tr>
      <w:tr w14:paraId="0D38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46F76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3.1.20</w:t>
            </w:r>
          </w:p>
        </w:tc>
        <w:tc>
          <w:tcPr>
            <w:tcW w:w="7484" w:type="dxa"/>
            <w:tcBorders>
              <w:top w:val="single" w:color="auto" w:sz="4" w:space="0"/>
              <w:left w:val="single" w:color="auto" w:sz="4" w:space="0"/>
              <w:bottom w:val="single" w:color="auto" w:sz="4" w:space="0"/>
              <w:right w:val="single" w:color="auto" w:sz="4" w:space="0"/>
            </w:tcBorders>
            <w:vAlign w:val="center"/>
          </w:tcPr>
          <w:p w14:paraId="3D95D8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扫描模式：包含但不限于单层、多层、融合、多层融合等</w:t>
            </w:r>
          </w:p>
        </w:tc>
      </w:tr>
      <w:tr w14:paraId="2F4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609B25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3.1.21</w:t>
            </w:r>
          </w:p>
        </w:tc>
        <w:tc>
          <w:tcPr>
            <w:tcW w:w="7484" w:type="dxa"/>
            <w:tcBorders>
              <w:top w:val="single" w:color="auto" w:sz="4" w:space="0"/>
              <w:left w:val="single" w:color="auto" w:sz="4" w:space="0"/>
              <w:bottom w:val="single" w:color="auto" w:sz="4" w:space="0"/>
              <w:right w:val="single" w:color="auto" w:sz="4" w:space="0"/>
            </w:tcBorders>
            <w:vAlign w:val="center"/>
          </w:tcPr>
          <w:p w14:paraId="122F21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Hans"/>
              </w:rPr>
              <w:t>全自动一键扫描，初次扫描成功率≥99.</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Hans"/>
              </w:rPr>
              <w:t>%</w:t>
            </w:r>
          </w:p>
        </w:tc>
      </w:tr>
      <w:tr w14:paraId="653F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51E25E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3.1.22</w:t>
            </w:r>
          </w:p>
        </w:tc>
        <w:tc>
          <w:tcPr>
            <w:tcW w:w="7484" w:type="dxa"/>
            <w:tcBorders>
              <w:top w:val="single" w:color="auto" w:sz="4" w:space="0"/>
              <w:left w:val="single" w:color="auto" w:sz="4" w:space="0"/>
              <w:bottom w:val="single" w:color="auto" w:sz="4" w:space="0"/>
              <w:right w:val="single" w:color="auto" w:sz="4" w:space="0"/>
            </w:tcBorders>
            <w:vAlign w:val="center"/>
          </w:tcPr>
          <w:p w14:paraId="005F5E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Hans"/>
              </w:rPr>
              <w:t>数字切片为单一文件，不接受多文件组成文件包形式</w:t>
            </w:r>
          </w:p>
        </w:tc>
      </w:tr>
      <w:tr w14:paraId="6F2B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61D5BC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3.1.23</w:t>
            </w:r>
          </w:p>
        </w:tc>
        <w:tc>
          <w:tcPr>
            <w:tcW w:w="7484" w:type="dxa"/>
            <w:tcBorders>
              <w:top w:val="single" w:color="auto" w:sz="4" w:space="0"/>
              <w:left w:val="single" w:color="auto" w:sz="4" w:space="0"/>
              <w:bottom w:val="single" w:color="auto" w:sz="4" w:space="0"/>
              <w:right w:val="single" w:color="auto" w:sz="4" w:space="0"/>
            </w:tcBorders>
            <w:vAlign w:val="center"/>
          </w:tcPr>
          <w:p w14:paraId="4692BB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扫描切片格式：支持不同格式输出，包含但不限于tif、svs、dcm、csp等</w:t>
            </w:r>
          </w:p>
        </w:tc>
      </w:tr>
      <w:tr w14:paraId="1C6F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7AB1AE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3.1.24</w:t>
            </w:r>
          </w:p>
        </w:tc>
        <w:tc>
          <w:tcPr>
            <w:tcW w:w="7484" w:type="dxa"/>
            <w:tcBorders>
              <w:top w:val="single" w:color="auto" w:sz="4" w:space="0"/>
              <w:left w:val="single" w:color="auto" w:sz="4" w:space="0"/>
              <w:bottom w:val="single" w:color="auto" w:sz="4" w:space="0"/>
              <w:right w:val="single" w:color="auto" w:sz="4" w:space="0"/>
            </w:tcBorders>
            <w:vAlign w:val="center"/>
          </w:tcPr>
          <w:p w14:paraId="46211C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支持一个屏幕同时显示≥9张数字病理图像，并对数字切片进行同步缩放、拖动，实现同一部位的对比图像浏览</w:t>
            </w:r>
          </w:p>
        </w:tc>
      </w:tr>
      <w:tr w14:paraId="11A2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center"/>
          </w:tcPr>
          <w:p w14:paraId="4A5E1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3.1.25</w:t>
            </w:r>
          </w:p>
        </w:tc>
        <w:tc>
          <w:tcPr>
            <w:tcW w:w="7484" w:type="dxa"/>
            <w:tcBorders>
              <w:top w:val="single" w:color="auto" w:sz="4" w:space="0"/>
              <w:left w:val="single" w:color="auto" w:sz="4" w:space="0"/>
              <w:bottom w:val="single" w:color="auto" w:sz="4" w:space="0"/>
              <w:right w:val="single" w:color="auto" w:sz="4" w:space="0"/>
            </w:tcBorders>
            <w:vAlign w:val="center"/>
          </w:tcPr>
          <w:p w14:paraId="2F7E8F3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扫描工作站配置Intel I5及以上处理器；硬盘≥10TB；内存≥16GB；显示器≥24英寸</w:t>
            </w:r>
          </w:p>
        </w:tc>
      </w:tr>
      <w:tr w14:paraId="4815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top"/>
          </w:tcPr>
          <w:p w14:paraId="788BA3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▲3.1.26     </w:t>
            </w:r>
          </w:p>
        </w:tc>
        <w:tc>
          <w:tcPr>
            <w:tcW w:w="7484" w:type="dxa"/>
            <w:tcBorders>
              <w:top w:val="single" w:color="auto" w:sz="4" w:space="0"/>
              <w:left w:val="single" w:color="auto" w:sz="4" w:space="0"/>
              <w:bottom w:val="single" w:color="auto" w:sz="4" w:space="0"/>
              <w:right w:val="single" w:color="auto" w:sz="4" w:space="0"/>
            </w:tcBorders>
            <w:vAlign w:val="top"/>
          </w:tcPr>
          <w:p w14:paraId="3DCFFE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使用年限≥8年</w:t>
            </w:r>
          </w:p>
        </w:tc>
      </w:tr>
      <w:tr w14:paraId="36D0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center"/>
          </w:tcPr>
          <w:p w14:paraId="218102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3.2配置要求</w:t>
            </w:r>
          </w:p>
        </w:tc>
      </w:tr>
      <w:tr w14:paraId="51AE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top"/>
          </w:tcPr>
          <w:p w14:paraId="6477E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3.2.1</w:t>
            </w:r>
          </w:p>
        </w:tc>
        <w:tc>
          <w:tcPr>
            <w:tcW w:w="7484" w:type="dxa"/>
            <w:tcBorders>
              <w:top w:val="single" w:color="auto" w:sz="4" w:space="0"/>
              <w:left w:val="single" w:color="auto" w:sz="4" w:space="0"/>
              <w:bottom w:val="single" w:color="auto" w:sz="4" w:space="0"/>
              <w:right w:val="single" w:color="auto" w:sz="4" w:space="0"/>
            </w:tcBorders>
            <w:vAlign w:val="center"/>
          </w:tcPr>
          <w:p w14:paraId="0F3775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数字病理切片扫描仪主机：1台</w:t>
            </w:r>
          </w:p>
        </w:tc>
      </w:tr>
      <w:tr w14:paraId="2A4B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top"/>
          </w:tcPr>
          <w:p w14:paraId="36665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w:t>
            </w:r>
          </w:p>
        </w:tc>
        <w:tc>
          <w:tcPr>
            <w:tcW w:w="7484" w:type="dxa"/>
            <w:tcBorders>
              <w:top w:val="single" w:color="auto" w:sz="4" w:space="0"/>
              <w:left w:val="single" w:color="auto" w:sz="4" w:space="0"/>
              <w:bottom w:val="single" w:color="auto" w:sz="4" w:space="0"/>
              <w:right w:val="single" w:color="auto" w:sz="4" w:space="0"/>
            </w:tcBorders>
            <w:vAlign w:val="center"/>
          </w:tcPr>
          <w:p w14:paraId="14C19F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数字病理扫描工作站（含扫描控制软件）：1套</w:t>
            </w:r>
          </w:p>
        </w:tc>
      </w:tr>
      <w:tr w14:paraId="05A7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tcBorders>
              <w:top w:val="single" w:color="auto" w:sz="4" w:space="0"/>
              <w:left w:val="single" w:color="auto" w:sz="4" w:space="0"/>
              <w:bottom w:val="single" w:color="auto" w:sz="4" w:space="0"/>
              <w:right w:val="single" w:color="auto" w:sz="4" w:space="0"/>
            </w:tcBorders>
            <w:vAlign w:val="top"/>
          </w:tcPr>
          <w:p w14:paraId="3F8DC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3.2.3</w:t>
            </w:r>
          </w:p>
        </w:tc>
        <w:tc>
          <w:tcPr>
            <w:tcW w:w="7484" w:type="dxa"/>
            <w:tcBorders>
              <w:top w:val="single" w:color="auto" w:sz="4" w:space="0"/>
              <w:left w:val="single" w:color="auto" w:sz="4" w:space="0"/>
              <w:bottom w:val="single" w:color="auto" w:sz="4" w:space="0"/>
              <w:right w:val="single" w:color="auto" w:sz="4" w:space="0"/>
            </w:tcBorders>
            <w:vAlign w:val="center"/>
          </w:tcPr>
          <w:p w14:paraId="1E39CB6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本地阅片软件：1套</w:t>
            </w:r>
          </w:p>
        </w:tc>
      </w:tr>
      <w:tr w14:paraId="23FA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11E1014A">
            <w:pPr>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sz w:val="24"/>
                <w:szCs w:val="24"/>
              </w:rPr>
              <w:t>四、附加必备条件</w:t>
            </w:r>
          </w:p>
        </w:tc>
      </w:tr>
      <w:tr w14:paraId="5254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5A2D8567">
            <w:pPr>
              <w:ind w:firstLine="240" w:firstLineChars="1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sz w:val="24"/>
                <w:szCs w:val="24"/>
              </w:rPr>
              <w:t>4.1提供设备原厂技术参数指标。</w:t>
            </w:r>
          </w:p>
        </w:tc>
      </w:tr>
      <w:tr w14:paraId="519E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2F2FD4D1">
            <w:pPr>
              <w:ind w:firstLine="240" w:firstLineChars="1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sz w:val="24"/>
                <w:szCs w:val="24"/>
              </w:rPr>
              <w:t>4.2提供用户中英文操作手册、维修手册、技术参数彩色样本及塑封操作规程各1份。</w:t>
            </w:r>
          </w:p>
        </w:tc>
      </w:tr>
      <w:tr w14:paraId="0139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6E793416">
            <w:pPr>
              <w:ind w:firstLine="241" w:firstLineChars="1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b/>
                <w:sz w:val="24"/>
                <w:szCs w:val="24"/>
              </w:rPr>
              <w:t>★</w:t>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00EF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A59B34E">
            <w:pPr>
              <w:ind w:firstLine="240" w:firstLineChars="100"/>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343D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031DB260">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1409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3A3C4F99">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五、售后服务</w:t>
            </w:r>
          </w:p>
        </w:tc>
      </w:tr>
      <w:tr w14:paraId="6748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479DDE94">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5.1设备验收合格后免费原厂整机保修</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年，保修期外只收配件费，不收维修费，提供仪器相关专用耗材、零配件、易损件价格清单（人民币成交价）。</w:t>
            </w:r>
          </w:p>
        </w:tc>
      </w:tr>
      <w:tr w14:paraId="5A19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D6035E2">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5.2零配件供应8年以上。</w:t>
            </w:r>
          </w:p>
        </w:tc>
      </w:tr>
      <w:tr w14:paraId="1918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1F96DC4B">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5.3接到用户维修通知后，应立即回应，并在12小时内派员到达用户现场实施维修</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24小时未修复提供备品。</w:t>
            </w:r>
          </w:p>
        </w:tc>
      </w:tr>
      <w:tr w14:paraId="2CB3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2E0F7917">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5.4免费提供至少2名操作人员和1名维修人员的培训。</w:t>
            </w:r>
          </w:p>
        </w:tc>
      </w:tr>
      <w:tr w14:paraId="0AFC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0B605BAF">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5.5免费终身提供软件升级。</w:t>
            </w:r>
          </w:p>
        </w:tc>
      </w:tr>
      <w:tr w14:paraId="1F9C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F9D09AD">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5.6承担医院相关软件系统接口费用</w:t>
            </w:r>
            <w:r>
              <w:rPr>
                <w:rFonts w:hint="eastAsia" w:asciiTheme="majorEastAsia" w:hAnsiTheme="majorEastAsia" w:eastAsiaTheme="majorEastAsia" w:cstheme="majorEastAsia"/>
                <w:sz w:val="24"/>
                <w:szCs w:val="24"/>
                <w:lang w:eastAsia="zh-CN"/>
              </w:rPr>
              <w:t>（包括医院信息系统升级后产生的接口费用）</w:t>
            </w:r>
            <w:r>
              <w:rPr>
                <w:rFonts w:hint="eastAsia" w:asciiTheme="majorEastAsia" w:hAnsiTheme="majorEastAsia" w:eastAsiaTheme="majorEastAsia" w:cstheme="majorEastAsia"/>
                <w:sz w:val="24"/>
                <w:szCs w:val="24"/>
              </w:rPr>
              <w:t>。</w:t>
            </w:r>
          </w:p>
        </w:tc>
      </w:tr>
      <w:tr w14:paraId="7DAE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01B374A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六、安装及验收要求：</w:t>
            </w:r>
          </w:p>
        </w:tc>
      </w:tr>
      <w:tr w14:paraId="415C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3D046D59">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6.1到货期：合同生效后，60天内供货并安装。</w:t>
            </w:r>
          </w:p>
        </w:tc>
      </w:tr>
      <w:tr w14:paraId="5A4F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529BF65B">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6.2到货及安装地点：医院内</w:t>
            </w:r>
          </w:p>
        </w:tc>
      </w:tr>
      <w:tr w14:paraId="449E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4CEEAC3">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6.3验收标准：应与产品原始样本技术数据及标书技术文件一致，符合国家有关技术规范和技术标准，并提供所有有效证件</w:t>
            </w:r>
          </w:p>
        </w:tc>
      </w:tr>
      <w:tr w14:paraId="248D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29D1B8A">
            <w:pPr>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6.4如是计量强制检定设备，验收时需提供计量合格证。</w:t>
            </w:r>
          </w:p>
        </w:tc>
      </w:tr>
      <w:tr w14:paraId="0465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66020514">
            <w:pPr>
              <w:tabs>
                <w:tab w:val="left" w:pos="1347"/>
              </w:tabs>
              <w:ind w:firstLine="240" w:firstLineChars="100"/>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6.5安装时间不得大于出厂时间的180天。</w:t>
            </w:r>
          </w:p>
        </w:tc>
      </w:tr>
      <w:tr w14:paraId="41C8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60" w:type="dxa"/>
            <w:gridSpan w:val="2"/>
            <w:tcBorders>
              <w:top w:val="single" w:color="auto" w:sz="4" w:space="0"/>
              <w:left w:val="single" w:color="auto" w:sz="4" w:space="0"/>
              <w:bottom w:val="single" w:color="auto" w:sz="4" w:space="0"/>
              <w:right w:val="single" w:color="auto" w:sz="4" w:space="0"/>
            </w:tcBorders>
            <w:vAlign w:val="top"/>
          </w:tcPr>
          <w:p w14:paraId="77F429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66B0698C">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1204091F">
      <w:pPr>
        <w:rPr>
          <w:rFonts w:hint="eastAsia" w:ascii="仿宋" w:hAnsi="仿宋" w:eastAsia="仿宋" w:cs="仿宋"/>
          <w:b/>
          <w:color w:val="auto"/>
          <w:sz w:val="36"/>
          <w:szCs w:val="36"/>
          <w:highlight w:val="none"/>
        </w:rPr>
      </w:pPr>
    </w:p>
    <w:p w14:paraId="40AD6AB2">
      <w:pPr>
        <w:pStyle w:val="3"/>
        <w:rPr>
          <w:rFonts w:hint="eastAsia" w:ascii="仿宋" w:hAnsi="仿宋" w:eastAsia="仿宋" w:cs="仿宋"/>
          <w:b/>
          <w:color w:val="auto"/>
          <w:sz w:val="36"/>
          <w:szCs w:val="36"/>
          <w:highlight w:val="none"/>
        </w:rPr>
      </w:pPr>
    </w:p>
    <w:p w14:paraId="62AB163F">
      <w:pPr>
        <w:rPr>
          <w:rFonts w:hint="eastAsia" w:ascii="仿宋" w:hAnsi="仿宋" w:eastAsia="仿宋" w:cs="仿宋"/>
          <w:b/>
          <w:color w:val="auto"/>
          <w:sz w:val="36"/>
          <w:szCs w:val="36"/>
          <w:highlight w:val="none"/>
        </w:rPr>
      </w:pPr>
    </w:p>
    <w:p w14:paraId="2290B2E7">
      <w:pPr>
        <w:pStyle w:val="3"/>
        <w:ind w:left="0" w:leftChars="0" w:firstLine="0" w:firstLineChars="0"/>
        <w:rPr>
          <w:rFonts w:hint="eastAsia" w:ascii="仿宋" w:hAnsi="仿宋" w:eastAsia="仿宋" w:cs="仿宋"/>
          <w:b/>
          <w:color w:val="auto"/>
          <w:sz w:val="36"/>
          <w:szCs w:val="36"/>
          <w:highlight w:val="none"/>
        </w:rPr>
      </w:pPr>
    </w:p>
    <w:p w14:paraId="3DF8F1AD">
      <w:pPr>
        <w:rPr>
          <w:rFonts w:hint="eastAsia"/>
        </w:rPr>
      </w:pPr>
    </w:p>
    <w:p w14:paraId="1E86863D">
      <w:pPr>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bookmarkStart w:id="203" w:name="_GoBack"/>
      <w:bookmarkEnd w:id="203"/>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4" w:name="_Toc2232"/>
      <w:bookmarkStart w:id="45" w:name="_Toc24059"/>
      <w:bookmarkStart w:id="46" w:name="_Toc3029"/>
      <w:r>
        <w:rPr>
          <w:rFonts w:hint="eastAsia" w:ascii="仿宋" w:hAnsi="仿宋" w:eastAsia="仿宋" w:cs="仿宋"/>
          <w:b/>
          <w:color w:val="auto"/>
          <w:sz w:val="24"/>
          <w:highlight w:val="none"/>
        </w:rPr>
        <w:t>1.1 合同组成部分</w:t>
      </w:r>
      <w:bookmarkEnd w:id="44"/>
      <w:bookmarkEnd w:id="45"/>
      <w:bookmarkEnd w:id="46"/>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50" w:name="_Toc21551"/>
      <w:bookmarkStart w:id="51" w:name="_Toc21631"/>
      <w:bookmarkStart w:id="52" w:name="_Toc23292"/>
      <w:r>
        <w:rPr>
          <w:rFonts w:hint="eastAsia" w:ascii="仿宋" w:hAnsi="仿宋" w:eastAsia="仿宋" w:cs="仿宋"/>
          <w:b/>
          <w:color w:val="auto"/>
          <w:sz w:val="24"/>
          <w:highlight w:val="none"/>
        </w:rPr>
        <w:t>1.3 价款</w:t>
      </w:r>
      <w:bookmarkEnd w:id="50"/>
      <w:bookmarkEnd w:id="51"/>
      <w:bookmarkEnd w:id="52"/>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3" w:name="_Toc1814"/>
      <w:bookmarkStart w:id="54" w:name="_Toc10340"/>
      <w:bookmarkStart w:id="55"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6" w:name="_Toc19304"/>
      <w:bookmarkStart w:id="57" w:name="_Toc2846"/>
      <w:bookmarkStart w:id="58" w:name="_Toc32071"/>
      <w:r>
        <w:rPr>
          <w:rFonts w:hint="eastAsia" w:ascii="仿宋" w:hAnsi="仿宋" w:eastAsia="仿宋" w:cs="仿宋"/>
          <w:b/>
          <w:color w:val="auto"/>
          <w:sz w:val="24"/>
          <w:highlight w:val="none"/>
        </w:rPr>
        <w:t>1.7货物交付期限、地点和方式</w:t>
      </w:r>
      <w:bookmarkEnd w:id="56"/>
      <w:bookmarkEnd w:id="57"/>
      <w:bookmarkEnd w:id="58"/>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5" w:name="_Toc7245"/>
      <w:bookmarkStart w:id="66" w:name="_Toc15322"/>
      <w:bookmarkStart w:id="67" w:name="_Toc11173"/>
      <w:r>
        <w:rPr>
          <w:rFonts w:hint="eastAsia" w:ascii="仿宋" w:hAnsi="仿宋" w:eastAsia="仿宋" w:cs="仿宋"/>
          <w:b/>
          <w:color w:val="auto"/>
          <w:sz w:val="24"/>
          <w:highlight w:val="none"/>
        </w:rPr>
        <w:t>2.0 合同生效</w:t>
      </w:r>
      <w:bookmarkEnd w:id="65"/>
      <w:bookmarkEnd w:id="66"/>
      <w:bookmarkEnd w:id="67"/>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4"/>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4"/>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4"/>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8" w:name="_Ref467378463"/>
      <w:bookmarkStart w:id="69" w:name="_Ref467379195"/>
      <w:bookmarkStart w:id="70" w:name="_Ref467378404"/>
      <w:bookmarkStart w:id="71" w:name="_Ref467379214"/>
      <w:bookmarkStart w:id="72" w:name="_Ref467379101"/>
      <w:bookmarkStart w:id="73" w:name="_Ref467379094"/>
      <w:bookmarkStart w:id="74" w:name="_Ref467379205"/>
      <w:bookmarkStart w:id="75" w:name="_Ref467379225"/>
      <w:bookmarkStart w:id="76" w:name="_Toc28763"/>
      <w:bookmarkStart w:id="77" w:name="_Toc279701240"/>
      <w:bookmarkStart w:id="78" w:name="_Toc19614"/>
      <w:bookmarkStart w:id="79" w:name="_Toc487900349"/>
      <w:bookmarkStart w:id="80" w:name="_Ref467378499"/>
      <w:bookmarkStart w:id="81" w:name="_Ref467379109"/>
      <w:bookmarkStart w:id="82" w:name="_Toc16917"/>
      <w:bookmarkStart w:id="83" w:name="_Toc259093669"/>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5826C397">
      <w:pPr>
        <w:spacing w:line="560" w:lineRule="exact"/>
        <w:ind w:firstLine="482" w:firstLineChars="200"/>
        <w:outlineLvl w:val="0"/>
        <w:rPr>
          <w:rFonts w:hint="eastAsia" w:ascii="仿宋" w:hAnsi="仿宋" w:eastAsia="仿宋" w:cs="仿宋"/>
          <w:b/>
          <w:color w:val="auto"/>
          <w:sz w:val="24"/>
          <w:highlight w:val="none"/>
        </w:rPr>
      </w:pPr>
      <w:bookmarkStart w:id="87" w:name="_Toc27635"/>
      <w:bookmarkStart w:id="88" w:name="_Toc13336"/>
      <w:bookmarkStart w:id="89" w:name="_Toc259093670"/>
      <w:bookmarkStart w:id="90" w:name="_Toc487900350"/>
      <w:bookmarkStart w:id="91" w:name="_Toc32504"/>
      <w:bookmarkStart w:id="92" w:name="_Toc279701241"/>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3" w:name="_Toc279701242"/>
      <w:bookmarkStart w:id="94" w:name="_Toc31634"/>
      <w:bookmarkStart w:id="95" w:name="_Toc27853"/>
      <w:bookmarkStart w:id="96" w:name="_Toc9829"/>
      <w:bookmarkStart w:id="97" w:name="_Toc259093671"/>
      <w:bookmarkStart w:id="98" w:name="_Toc487900351"/>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2" w:name="_Ref467379542"/>
      <w:bookmarkStart w:id="103" w:name="_Ref467379536"/>
      <w:bookmarkStart w:id="104" w:name="_Toc279701245"/>
      <w:bookmarkStart w:id="105" w:name="_Toc259093674"/>
      <w:bookmarkStart w:id="106" w:name="_Ref467378591"/>
      <w:bookmarkStart w:id="107" w:name="_Ref467378541"/>
      <w:bookmarkStart w:id="108" w:name="_Ref467379527"/>
      <w:bookmarkStart w:id="109" w:name="_Toc487900354"/>
      <w:bookmarkStart w:id="110" w:name="_Toc30272"/>
      <w:bookmarkStart w:id="111" w:name="_Toc2618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7EB68CB4">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793"/>
      <w:bookmarkStart w:id="116" w:name="_Ref467379807"/>
      <w:bookmarkStart w:id="117" w:name="_Toc487900357"/>
      <w:bookmarkStart w:id="118" w:name="_Toc259093676"/>
      <w:bookmarkStart w:id="119"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6571CCE0">
      <w:pPr>
        <w:spacing w:line="560" w:lineRule="exact"/>
        <w:ind w:firstLine="482" w:firstLineChars="200"/>
        <w:outlineLvl w:val="0"/>
        <w:rPr>
          <w:rFonts w:hint="eastAsia" w:ascii="仿宋" w:hAnsi="仿宋" w:eastAsia="仿宋" w:cs="仿宋"/>
          <w:b/>
          <w:color w:val="auto"/>
          <w:sz w:val="24"/>
          <w:highlight w:val="none"/>
        </w:rPr>
      </w:pPr>
      <w:bookmarkStart w:id="121" w:name="_Toc487900358"/>
      <w:bookmarkStart w:id="122" w:name="_Ref467379863"/>
      <w:bookmarkStart w:id="123" w:name="_Toc279701248"/>
      <w:bookmarkStart w:id="124" w:name="_Toc259093677"/>
      <w:bookmarkStart w:id="125" w:name="_Ref467379852"/>
      <w:bookmarkStart w:id="126" w:name="_Ref467379923"/>
      <w:bookmarkStart w:id="127" w:name="_Toc3225"/>
      <w:bookmarkStart w:id="128" w:name="_Toc774"/>
      <w:bookmarkStart w:id="129" w:name="_Toc16110"/>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279701252"/>
      <w:bookmarkStart w:id="134" w:name="_Toc487900362"/>
      <w:r>
        <w:rPr>
          <w:rFonts w:hint="eastAsia" w:ascii="仿宋" w:hAnsi="仿宋" w:eastAsia="仿宋" w:cs="仿宋"/>
          <w:b/>
          <w:color w:val="auto"/>
          <w:sz w:val="24"/>
          <w:highlight w:val="none"/>
        </w:rPr>
        <w:t>2.8 货物的风险负担</w:t>
      </w:r>
      <w:bookmarkEnd w:id="131"/>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487900364"/>
      <w:bookmarkStart w:id="138" w:name="_Ref467378121"/>
      <w:bookmarkStart w:id="139" w:name="_Toc259093683"/>
      <w:bookmarkStart w:id="140" w:name="_Toc279701254"/>
      <w:r>
        <w:rPr>
          <w:rFonts w:hint="eastAsia" w:ascii="仿宋" w:hAnsi="仿宋" w:eastAsia="仿宋" w:cs="仿宋"/>
          <w:b/>
          <w:color w:val="auto"/>
          <w:sz w:val="24"/>
          <w:highlight w:val="none"/>
        </w:rPr>
        <w:t>2.10 合同变更</w:t>
      </w:r>
      <w:bookmarkEnd w:id="136"/>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59093688"/>
      <w:bookmarkStart w:id="143" w:name="_Toc279701259"/>
    </w:p>
    <w:p w14:paraId="2FD7E4A1">
      <w:pPr>
        <w:spacing w:line="560" w:lineRule="exact"/>
        <w:ind w:firstLine="482" w:firstLineChars="200"/>
        <w:outlineLvl w:val="0"/>
        <w:rPr>
          <w:rFonts w:hint="eastAsia" w:ascii="仿宋" w:hAnsi="仿宋" w:eastAsia="仿宋" w:cs="仿宋"/>
          <w:b/>
          <w:color w:val="auto"/>
          <w:sz w:val="24"/>
          <w:highlight w:val="none"/>
        </w:rPr>
      </w:pPr>
      <w:bookmarkStart w:id="144" w:name="_Toc22955"/>
      <w:bookmarkStart w:id="145" w:name="_Toc15237"/>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7" w:name="_Toc13566"/>
      <w:bookmarkStart w:id="148" w:name="_Toc14066"/>
      <w:bookmarkStart w:id="149" w:name="_Toc16508"/>
      <w:r>
        <w:rPr>
          <w:rFonts w:hint="eastAsia" w:ascii="仿宋" w:hAnsi="仿宋" w:eastAsia="仿宋" w:cs="仿宋"/>
          <w:b/>
          <w:color w:val="auto"/>
          <w:sz w:val="24"/>
          <w:highlight w:val="none"/>
        </w:rPr>
        <w:t>2.12 不可抗力</w:t>
      </w:r>
      <w:bookmarkEnd w:id="147"/>
      <w:bookmarkEnd w:id="148"/>
      <w:bookmarkEnd w:id="149"/>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50" w:name="_Toc6969"/>
      <w:bookmarkStart w:id="151" w:name="_Toc487900365"/>
      <w:bookmarkStart w:id="152" w:name="_Toc30676"/>
      <w:bookmarkStart w:id="153" w:name="_Toc689"/>
      <w:bookmarkStart w:id="154" w:name="_Toc279701255"/>
      <w:bookmarkStart w:id="155" w:name="_Toc259093684"/>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6" w:name="_Toc487900368"/>
      <w:bookmarkStart w:id="157" w:name="_Toc7102"/>
      <w:bookmarkStart w:id="158" w:name="_Toc16959"/>
      <w:bookmarkStart w:id="159" w:name="_Toc259093687"/>
      <w:bookmarkStart w:id="160" w:name="_Toc279701258"/>
      <w:bookmarkStart w:id="161" w:name="_Toc829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5" w:name="_Toc14563"/>
      <w:bookmarkStart w:id="166" w:name="_Toc6596"/>
      <w:bookmarkStart w:id="167" w:name="_Toc1125"/>
      <w:r>
        <w:rPr>
          <w:rFonts w:hint="eastAsia" w:ascii="仿宋" w:hAnsi="仿宋" w:eastAsia="仿宋" w:cs="仿宋"/>
          <w:b/>
          <w:color w:val="auto"/>
          <w:sz w:val="24"/>
          <w:highlight w:val="none"/>
        </w:rPr>
        <w:t>2.16检验和验收</w:t>
      </w:r>
      <w:bookmarkEnd w:id="165"/>
      <w:bookmarkEnd w:id="166"/>
      <w:bookmarkEnd w:id="167"/>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073A8EAC">
      <w:pPr>
        <w:spacing w:line="560" w:lineRule="exact"/>
        <w:ind w:firstLine="482" w:firstLineChars="200"/>
        <w:outlineLvl w:val="0"/>
        <w:rPr>
          <w:rFonts w:hint="eastAsia" w:ascii="仿宋" w:hAnsi="仿宋" w:eastAsia="仿宋" w:cs="仿宋"/>
          <w:b/>
          <w:color w:val="auto"/>
          <w:sz w:val="24"/>
          <w:highlight w:val="none"/>
        </w:rPr>
      </w:pPr>
      <w:bookmarkStart w:id="168" w:name="_Toc259093690"/>
      <w:bookmarkStart w:id="169" w:name="_Toc487900371"/>
      <w:bookmarkStart w:id="170" w:name="_Toc279701261"/>
      <w:bookmarkStart w:id="171" w:name="_Toc19604"/>
      <w:bookmarkStart w:id="172" w:name="_Toc25182"/>
      <w:bookmarkStart w:id="173" w:name="_Toc1128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3D5C7484">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3662A6FB">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59064A45">
      <w:pPr>
        <w:spacing w:line="560" w:lineRule="exact"/>
        <w:ind w:firstLine="482" w:firstLineChars="200"/>
        <w:outlineLvl w:val="0"/>
        <w:rPr>
          <w:rFonts w:hint="eastAsia" w:ascii="仿宋" w:hAnsi="仿宋" w:eastAsia="仿宋" w:cs="仿宋"/>
          <w:b/>
          <w:color w:val="auto"/>
          <w:sz w:val="24"/>
          <w:highlight w:val="none"/>
        </w:rPr>
      </w:pPr>
      <w:bookmarkStart w:id="181" w:name="_Toc30599"/>
      <w:bookmarkStart w:id="182" w:name="_Toc4355"/>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4" w:name="_Toc12773"/>
      <w:bookmarkStart w:id="185" w:name="_Toc10330"/>
      <w:bookmarkStart w:id="186" w:name="_Toc279701263"/>
      <w:bookmarkStart w:id="187" w:name="_Toc259093692"/>
      <w:bookmarkStart w:id="188" w:name="_Toc487900373"/>
      <w:bookmarkStart w:id="189" w:name="_Toc18567"/>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90" w:name="_Toc14001"/>
      <w:bookmarkStart w:id="191" w:name="_Toc19890"/>
      <w:bookmarkStart w:id="192" w:name="_Toc6885"/>
      <w:r>
        <w:rPr>
          <w:rFonts w:hint="eastAsia" w:ascii="仿宋" w:hAnsi="仿宋" w:eastAsia="仿宋" w:cs="仿宋"/>
          <w:b/>
          <w:color w:val="auto"/>
          <w:sz w:val="24"/>
          <w:highlight w:val="none"/>
        </w:rPr>
        <w:t>2.20 合同份数</w:t>
      </w:r>
      <w:bookmarkEnd w:id="190"/>
      <w:bookmarkEnd w:id="191"/>
      <w:bookmarkEnd w:id="192"/>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E42052">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697AD13">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noWrap w:val="0"/>
            <w:vAlign w:val="center"/>
          </w:tcPr>
          <w:p w14:paraId="32574FB9">
            <w:pPr>
              <w:widowControl/>
              <w:snapToGrid w:val="0"/>
              <w:spacing w:line="32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noWrap w:val="0"/>
            <w:vAlign w:val="center"/>
          </w:tcPr>
          <w:p w14:paraId="72E5F6A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7E63F2E1">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5855A8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67A7203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noWrap w:val="0"/>
            <w:vAlign w:val="center"/>
          </w:tcPr>
          <w:p w14:paraId="4FB756A2">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tc>
        <w:tc>
          <w:tcPr>
            <w:tcW w:w="5850" w:type="dxa"/>
            <w:tcBorders>
              <w:top w:val="nil"/>
              <w:left w:val="nil"/>
              <w:bottom w:val="single" w:color="auto" w:sz="4" w:space="0"/>
              <w:right w:val="single" w:color="auto" w:sz="4" w:space="0"/>
            </w:tcBorders>
            <w:noWrap w:val="0"/>
            <w:vAlign w:val="center"/>
          </w:tcPr>
          <w:p w14:paraId="10B850D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66132A1">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07E14FC6">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14:paraId="761E71E8">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noWrap w:val="0"/>
            <w:vAlign w:val="center"/>
          </w:tcPr>
          <w:p w14:paraId="23156EF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noWrap w:val="0"/>
            <w:vAlign w:val="center"/>
          </w:tcPr>
          <w:p w14:paraId="40E24767">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54FA820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6AD7C1F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1316C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noWrap w:val="0"/>
            <w:vAlign w:val="center"/>
          </w:tcPr>
          <w:p w14:paraId="554ECE3F">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noWrap w:val="0"/>
            <w:vAlign w:val="center"/>
          </w:tcPr>
          <w:p w14:paraId="3EF833EE">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所投产品</w:t>
            </w:r>
            <w:r>
              <w:rPr>
                <w:rFonts w:hint="eastAsia" w:ascii="仿宋" w:hAnsi="仿宋" w:eastAsia="仿宋" w:cs="仿宋"/>
                <w:color w:val="auto"/>
                <w:kern w:val="0"/>
                <w:sz w:val="24"/>
                <w:highlight w:val="none"/>
              </w:rPr>
              <w:t>自202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年1月1日以来（以合同签订时间为准）完成的同类案例，每有一个得1分，最高得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p w14:paraId="2F5A6F50">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p>
          <w:p w14:paraId="566E1C95">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1.每个案例提供合同和验收报告的复印件，并加盖投标人公章。</w:t>
            </w:r>
          </w:p>
          <w:p w14:paraId="12460868">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14:paraId="08D2917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548528C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405C3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noWrap w:val="0"/>
            <w:vAlign w:val="center"/>
          </w:tcPr>
          <w:p w14:paraId="40778FCD">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7FCAD75F">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1D6D576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7978AF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4F159A0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right w:val="single" w:color="auto" w:sz="4" w:space="0"/>
            </w:tcBorders>
            <w:noWrap w:val="0"/>
            <w:vAlign w:val="center"/>
          </w:tcPr>
          <w:p w14:paraId="5509611B">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474F4DEA">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49269F74">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DAF9F2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554B2D2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6984EC49">
            <w:pPr>
              <w:widowControl/>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noWrap w:val="0"/>
            <w:vAlign w:val="center"/>
          </w:tcPr>
          <w:p w14:paraId="789C0ED9">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7F4EE4E7">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194F52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09E476">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noWrap w:val="0"/>
            <w:vAlign w:val="center"/>
          </w:tcPr>
          <w:p w14:paraId="24D68FEC">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noWrap w:val="0"/>
            <w:vAlign w:val="center"/>
          </w:tcPr>
          <w:p w14:paraId="68EDF25C">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36CE7FD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5F329D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7F710A">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noWrap w:val="0"/>
            <w:vAlign w:val="center"/>
          </w:tcPr>
          <w:p w14:paraId="6F4E612E">
            <w:pPr>
              <w:widowControl/>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shd w:val="clear" w:color="auto" w:fill="auto"/>
            <w:noWrap w:val="0"/>
            <w:vAlign w:val="center"/>
          </w:tcPr>
          <w:p w14:paraId="2CDE5BEB">
            <w:pPr>
              <w:widowControl/>
              <w:spacing w:line="288" w:lineRule="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4F90EF85">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C3BF522">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15D840">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noWrap w:val="0"/>
            <w:vAlign w:val="center"/>
          </w:tcPr>
          <w:p w14:paraId="50FA0892">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noWrap w:val="0"/>
            <w:vAlign w:val="center"/>
          </w:tcPr>
          <w:p w14:paraId="18D24D15">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noWrap w:val="0"/>
            <w:vAlign w:val="center"/>
          </w:tcPr>
          <w:p w14:paraId="361DF64A">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2D1F0343">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0F66B396">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noWrap w:val="0"/>
            <w:vAlign w:val="center"/>
          </w:tcPr>
          <w:p w14:paraId="6AC93B84">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noWrap w:val="0"/>
            <w:vAlign w:val="center"/>
          </w:tcPr>
          <w:p w14:paraId="7F9A6326">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noWrap w:val="0"/>
            <w:vAlign w:val="center"/>
          </w:tcPr>
          <w:p w14:paraId="1A2E0D42">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7BFDC1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482984CB">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noWrap w:val="0"/>
            <w:vAlign w:val="center"/>
          </w:tcPr>
          <w:p w14:paraId="30608F7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noWrap w:val="0"/>
            <w:vAlign w:val="center"/>
          </w:tcPr>
          <w:p w14:paraId="399FE750">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0684E73F">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470E76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011CA7F4">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366BE96C">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023D7466">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426B3B11">
            <w:pPr>
              <w:widowControl/>
              <w:spacing w:line="320" w:lineRule="exact"/>
              <w:rPr>
                <w:rFonts w:hint="eastAsia" w:ascii="仿宋" w:hAnsi="仿宋" w:eastAsia="仿宋" w:cs="仿宋"/>
                <w:color w:val="auto"/>
                <w:kern w:val="0"/>
                <w:sz w:val="24"/>
                <w:highlight w:val="none"/>
                <w:lang w:eastAsia="zh-CN"/>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noWrap w:val="0"/>
            <w:vAlign w:val="center"/>
          </w:tcPr>
          <w:p w14:paraId="02AE6B1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39BE0DD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402D303D">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noWrap w:val="0"/>
            <w:vAlign w:val="center"/>
          </w:tcPr>
          <w:p w14:paraId="76472059">
            <w:pPr>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noWrap w:val="0"/>
            <w:vAlign w:val="center"/>
          </w:tcPr>
          <w:p w14:paraId="6CD28051">
            <w:pPr>
              <w:widowControl/>
              <w:spacing w:line="320" w:lineRule="exac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0A431F09">
            <w:pPr>
              <w:widowControl/>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0AFCFE2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BD31D2">
            <w:pPr>
              <w:widowControl/>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noWrap w:val="0"/>
            <w:vAlign w:val="center"/>
          </w:tcPr>
          <w:p w14:paraId="53DDB939">
            <w:pPr>
              <w:widowControl/>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noWrap w:val="0"/>
            <w:vAlign w:val="center"/>
          </w:tcPr>
          <w:p w14:paraId="697C5F04">
            <w:pPr>
              <w:widowControl/>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319D94F3">
            <w:pPr>
              <w:widowControl/>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1024395E">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16FB25E8">
      <w:pPr>
        <w:spacing w:line="360" w:lineRule="auto"/>
        <w:ind w:left="720" w:firstLine="723" w:firstLineChars="200"/>
        <w:outlineLvl w:val="0"/>
        <w:rPr>
          <w:rFonts w:hint="eastAsia" w:ascii="仿宋" w:hAnsi="仿宋" w:eastAsia="仿宋" w:cs="仿宋"/>
          <w:b/>
          <w:color w:val="auto"/>
          <w:sz w:val="36"/>
          <w:szCs w:val="20"/>
          <w:highlight w:val="none"/>
        </w:rPr>
      </w:pPr>
    </w:p>
    <w:p w14:paraId="71C42ED8">
      <w:pPr>
        <w:spacing w:line="360" w:lineRule="auto"/>
        <w:ind w:left="720" w:firstLine="723" w:firstLineChars="200"/>
        <w:outlineLvl w:val="0"/>
        <w:rPr>
          <w:rFonts w:hint="eastAsia" w:ascii="仿宋" w:hAnsi="仿宋" w:eastAsia="仿宋" w:cs="仿宋"/>
          <w:b/>
          <w:color w:val="auto"/>
          <w:sz w:val="36"/>
          <w:szCs w:val="20"/>
          <w:highlight w:val="none"/>
        </w:rPr>
      </w:pPr>
    </w:p>
    <w:p w14:paraId="56FC81EC">
      <w:pPr>
        <w:spacing w:line="360" w:lineRule="auto"/>
        <w:ind w:left="720" w:firstLine="723" w:firstLineChars="200"/>
        <w:outlineLvl w:val="0"/>
        <w:rPr>
          <w:rFonts w:hint="eastAsia" w:ascii="仿宋" w:hAnsi="仿宋" w:eastAsia="仿宋" w:cs="仿宋"/>
          <w:b/>
          <w:color w:val="auto"/>
          <w:sz w:val="36"/>
          <w:szCs w:val="20"/>
          <w:highlight w:val="none"/>
        </w:rPr>
      </w:pPr>
    </w:p>
    <w:p w14:paraId="56457C38">
      <w:pPr>
        <w:spacing w:line="360" w:lineRule="auto"/>
        <w:ind w:left="720" w:firstLine="723" w:firstLineChars="200"/>
        <w:outlineLvl w:val="0"/>
        <w:rPr>
          <w:rFonts w:hint="eastAsia" w:ascii="仿宋" w:hAnsi="仿宋" w:eastAsia="仿宋" w:cs="仿宋"/>
          <w:b/>
          <w:color w:val="auto"/>
          <w:sz w:val="36"/>
          <w:szCs w:val="20"/>
          <w:highlight w:val="none"/>
        </w:rPr>
      </w:pPr>
    </w:p>
    <w:p w14:paraId="73EE3A68">
      <w:pPr>
        <w:spacing w:line="360" w:lineRule="auto"/>
        <w:ind w:left="720" w:firstLine="723" w:firstLineChars="200"/>
        <w:outlineLvl w:val="0"/>
        <w:rPr>
          <w:rFonts w:hint="eastAsia" w:ascii="仿宋" w:hAnsi="仿宋" w:eastAsia="仿宋" w:cs="仿宋"/>
          <w:b/>
          <w:color w:val="auto"/>
          <w:sz w:val="36"/>
          <w:szCs w:val="20"/>
          <w:highlight w:val="none"/>
        </w:rPr>
      </w:pPr>
    </w:p>
    <w:p w14:paraId="14FA63ED">
      <w:pPr>
        <w:spacing w:line="360" w:lineRule="auto"/>
        <w:ind w:left="720" w:firstLine="723" w:firstLineChars="200"/>
        <w:outlineLvl w:val="0"/>
        <w:rPr>
          <w:rFonts w:hint="eastAsia" w:ascii="仿宋" w:hAnsi="仿宋" w:eastAsia="仿宋" w:cs="仿宋"/>
          <w:b/>
          <w:color w:val="auto"/>
          <w:sz w:val="36"/>
          <w:szCs w:val="20"/>
          <w:highlight w:val="none"/>
        </w:rPr>
      </w:pPr>
    </w:p>
    <w:p w14:paraId="58046A88">
      <w:pPr>
        <w:spacing w:line="360" w:lineRule="auto"/>
        <w:ind w:left="720" w:firstLine="723" w:firstLineChars="200"/>
        <w:outlineLvl w:val="0"/>
        <w:rPr>
          <w:rFonts w:hint="eastAsia" w:ascii="仿宋" w:hAnsi="仿宋" w:eastAsia="仿宋" w:cs="仿宋"/>
          <w:b/>
          <w:color w:val="auto"/>
          <w:sz w:val="36"/>
          <w:szCs w:val="20"/>
          <w:highlight w:val="none"/>
        </w:rPr>
      </w:pPr>
    </w:p>
    <w:p w14:paraId="123514AC">
      <w:pPr>
        <w:spacing w:line="360" w:lineRule="auto"/>
        <w:ind w:left="720" w:firstLine="723" w:firstLineChars="200"/>
        <w:outlineLvl w:val="0"/>
        <w:rPr>
          <w:rFonts w:hint="eastAsia" w:ascii="仿宋" w:hAnsi="仿宋" w:eastAsia="仿宋" w:cs="仿宋"/>
          <w:b/>
          <w:color w:val="auto"/>
          <w:sz w:val="36"/>
          <w:szCs w:val="20"/>
          <w:highlight w:val="none"/>
        </w:rPr>
      </w:pPr>
    </w:p>
    <w:p w14:paraId="56470BAE">
      <w:pPr>
        <w:spacing w:line="360" w:lineRule="auto"/>
        <w:ind w:left="720" w:firstLine="723" w:firstLineChars="200"/>
        <w:outlineLvl w:val="0"/>
        <w:rPr>
          <w:rFonts w:hint="eastAsia" w:ascii="仿宋" w:hAnsi="仿宋" w:eastAsia="仿宋" w:cs="仿宋"/>
          <w:b/>
          <w:color w:val="auto"/>
          <w:sz w:val="36"/>
          <w:szCs w:val="20"/>
          <w:highlight w:val="none"/>
        </w:rPr>
      </w:pPr>
    </w:p>
    <w:p w14:paraId="2D009601">
      <w:pPr>
        <w:spacing w:line="360" w:lineRule="auto"/>
        <w:ind w:left="720" w:firstLine="723" w:firstLineChars="200"/>
        <w:outlineLvl w:val="0"/>
        <w:rPr>
          <w:rFonts w:hint="eastAsia" w:ascii="仿宋" w:hAnsi="仿宋" w:eastAsia="仿宋" w:cs="仿宋"/>
          <w:b/>
          <w:color w:val="auto"/>
          <w:sz w:val="36"/>
          <w:szCs w:val="20"/>
          <w:highlight w:val="none"/>
        </w:rPr>
      </w:pPr>
    </w:p>
    <w:p w14:paraId="10DF2065">
      <w:pPr>
        <w:spacing w:line="360" w:lineRule="auto"/>
        <w:ind w:left="720" w:firstLine="723" w:firstLineChars="200"/>
        <w:outlineLvl w:val="0"/>
        <w:rPr>
          <w:rFonts w:hint="eastAsia" w:ascii="仿宋" w:hAnsi="仿宋" w:eastAsia="仿宋" w:cs="仿宋"/>
          <w:b/>
          <w:color w:val="auto"/>
          <w:sz w:val="36"/>
          <w:szCs w:val="20"/>
          <w:highlight w:val="none"/>
        </w:rPr>
      </w:pPr>
    </w:p>
    <w:p w14:paraId="5F371744">
      <w:pPr>
        <w:spacing w:line="360" w:lineRule="auto"/>
        <w:ind w:left="720" w:firstLine="723" w:firstLineChars="200"/>
        <w:outlineLvl w:val="0"/>
        <w:rPr>
          <w:rFonts w:hint="eastAsia" w:ascii="仿宋" w:hAnsi="仿宋" w:eastAsia="仿宋" w:cs="仿宋"/>
          <w:b/>
          <w:color w:val="auto"/>
          <w:sz w:val="36"/>
          <w:szCs w:val="20"/>
          <w:highlight w:val="none"/>
        </w:rPr>
      </w:pPr>
    </w:p>
    <w:p w14:paraId="66DA4652">
      <w:pPr>
        <w:spacing w:line="360" w:lineRule="auto"/>
        <w:ind w:left="720" w:firstLine="723" w:firstLineChars="200"/>
        <w:outlineLvl w:val="0"/>
        <w:rPr>
          <w:rFonts w:hint="eastAsia" w:ascii="仿宋" w:hAnsi="仿宋" w:eastAsia="仿宋" w:cs="仿宋"/>
          <w:b/>
          <w:color w:val="auto"/>
          <w:sz w:val="36"/>
          <w:szCs w:val="20"/>
          <w:highlight w:val="none"/>
        </w:rPr>
      </w:pPr>
    </w:p>
    <w:p w14:paraId="16594101">
      <w:pPr>
        <w:spacing w:line="360" w:lineRule="auto"/>
        <w:ind w:left="720" w:firstLine="723" w:firstLineChars="200"/>
        <w:outlineLvl w:val="0"/>
        <w:rPr>
          <w:rFonts w:hint="eastAsia" w:ascii="仿宋" w:hAnsi="仿宋" w:eastAsia="仿宋" w:cs="仿宋"/>
          <w:b/>
          <w:color w:val="auto"/>
          <w:sz w:val="36"/>
          <w:szCs w:val="20"/>
          <w:highlight w:val="none"/>
        </w:rPr>
      </w:pPr>
    </w:p>
    <w:p w14:paraId="3786158E">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42"/>
    <w:bookmarkEnd w:id="43"/>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F07F8C7">
      <w:pPr>
        <w:pStyle w:val="3"/>
        <w:ind w:left="0" w:leftChars="0" w:firstLine="0" w:firstLineChars="0"/>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07C5934">
      <w:pPr>
        <w:spacing w:line="336" w:lineRule="auto"/>
        <w:jc w:val="center"/>
        <w:rPr>
          <w:rFonts w:hint="eastAsia" w:ascii="仿宋" w:hAnsi="仿宋" w:eastAsia="仿宋" w:cs="仿宋"/>
          <w:b/>
          <w:color w:val="auto"/>
          <w:kern w:val="0"/>
          <w:sz w:val="36"/>
          <w:szCs w:val="36"/>
          <w:highlight w:val="none"/>
        </w:rPr>
      </w:pPr>
    </w:p>
    <w:p w14:paraId="196649BF">
      <w:pPr>
        <w:spacing w:line="336" w:lineRule="auto"/>
        <w:jc w:val="center"/>
        <w:rPr>
          <w:rFonts w:hint="eastAsia" w:ascii="仿宋" w:hAnsi="仿宋" w:eastAsia="仿宋" w:cs="仿宋"/>
          <w:b/>
          <w:color w:val="auto"/>
          <w:kern w:val="0"/>
          <w:sz w:val="36"/>
          <w:szCs w:val="36"/>
          <w:highlight w:val="none"/>
        </w:rPr>
      </w:pP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0346C259">
      <w:pPr>
        <w:pStyle w:val="2"/>
        <w:rPr>
          <w:rFonts w:hint="eastAsia"/>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FF1E5E4">
      <w:pPr>
        <w:widowControl/>
        <w:adjustRightInd/>
        <w:jc w:val="center"/>
        <w:rPr>
          <w:rFonts w:hint="eastAsia" w:ascii="仿宋" w:hAnsi="仿宋" w:eastAsia="仿宋" w:cs="仿宋"/>
          <w:b/>
          <w:color w:val="auto"/>
          <w:sz w:val="30"/>
          <w:szCs w:val="30"/>
          <w:highlight w:val="none"/>
          <w:lang w:eastAsia="zh-CN"/>
        </w:rPr>
      </w:pPr>
    </w:p>
    <w:p w14:paraId="57FC25F1">
      <w:pPr>
        <w:widowControl/>
        <w:adjustRightInd/>
        <w:jc w:val="center"/>
        <w:rPr>
          <w:rFonts w:hint="eastAsia" w:ascii="仿宋" w:hAnsi="仿宋" w:eastAsia="仿宋" w:cs="仿宋"/>
          <w:b/>
          <w:color w:val="auto"/>
          <w:sz w:val="30"/>
          <w:szCs w:val="30"/>
          <w:highlight w:val="none"/>
          <w:lang w:eastAsia="zh-CN"/>
        </w:rPr>
      </w:pPr>
    </w:p>
    <w:p w14:paraId="3D682A81">
      <w:pPr>
        <w:widowControl/>
        <w:adjustRightInd/>
        <w:jc w:val="center"/>
        <w:rPr>
          <w:rFonts w:hint="eastAsia" w:ascii="仿宋" w:hAnsi="仿宋" w:eastAsia="仿宋" w:cs="仿宋"/>
          <w:b/>
          <w:color w:val="auto"/>
          <w:sz w:val="30"/>
          <w:szCs w:val="30"/>
          <w:highlight w:val="none"/>
          <w:lang w:eastAsia="zh-CN"/>
        </w:rPr>
      </w:pPr>
    </w:p>
    <w:p w14:paraId="70079B27">
      <w:pPr>
        <w:widowControl/>
        <w:adjustRightInd/>
        <w:jc w:val="center"/>
        <w:rPr>
          <w:rFonts w:hint="eastAsia" w:ascii="仿宋" w:hAnsi="仿宋" w:eastAsia="仿宋" w:cs="仿宋"/>
          <w:b/>
          <w:color w:val="auto"/>
          <w:sz w:val="30"/>
          <w:szCs w:val="30"/>
          <w:highlight w:val="none"/>
          <w:lang w:eastAsia="zh-CN"/>
        </w:rPr>
      </w:pPr>
    </w:p>
    <w:p w14:paraId="4485AF7C">
      <w:pPr>
        <w:widowControl/>
        <w:adjustRightInd/>
        <w:jc w:val="center"/>
        <w:rPr>
          <w:rFonts w:hint="eastAsia" w:ascii="仿宋" w:hAnsi="仿宋" w:eastAsia="仿宋" w:cs="仿宋"/>
          <w:b/>
          <w:color w:val="auto"/>
          <w:sz w:val="30"/>
          <w:szCs w:val="30"/>
          <w:highlight w:val="none"/>
          <w:lang w:eastAsia="zh-CN"/>
        </w:rPr>
      </w:pPr>
    </w:p>
    <w:p w14:paraId="30828052">
      <w:pPr>
        <w:widowControl/>
        <w:adjustRightInd/>
        <w:jc w:val="center"/>
        <w:rPr>
          <w:rFonts w:hint="eastAsia" w:ascii="仿宋" w:hAnsi="仿宋" w:eastAsia="仿宋" w:cs="仿宋"/>
          <w:b/>
          <w:color w:val="auto"/>
          <w:sz w:val="30"/>
          <w:szCs w:val="30"/>
          <w:highlight w:val="none"/>
          <w:lang w:eastAsia="zh-CN"/>
        </w:rPr>
      </w:pPr>
    </w:p>
    <w:p w14:paraId="33D313D6">
      <w:pPr>
        <w:widowControl/>
        <w:adjustRightInd/>
        <w:jc w:val="center"/>
        <w:rPr>
          <w:rFonts w:hint="eastAsia" w:ascii="仿宋" w:hAnsi="仿宋" w:eastAsia="仿宋" w:cs="仿宋"/>
          <w:b/>
          <w:color w:val="auto"/>
          <w:sz w:val="30"/>
          <w:szCs w:val="30"/>
          <w:highlight w:val="none"/>
          <w:lang w:eastAsia="zh-CN"/>
        </w:rPr>
      </w:pPr>
    </w:p>
    <w:p w14:paraId="4B9EF500">
      <w:pPr>
        <w:widowControl/>
        <w:adjustRightInd/>
        <w:jc w:val="center"/>
        <w:rPr>
          <w:rFonts w:hint="eastAsia" w:ascii="仿宋" w:hAnsi="仿宋" w:eastAsia="仿宋" w:cs="仿宋"/>
          <w:b/>
          <w:color w:val="auto"/>
          <w:sz w:val="30"/>
          <w:szCs w:val="30"/>
          <w:highlight w:val="none"/>
          <w:lang w:eastAsia="zh-CN"/>
        </w:rPr>
      </w:pPr>
    </w:p>
    <w:p w14:paraId="529441C7">
      <w:pPr>
        <w:widowControl/>
        <w:adjustRightInd/>
        <w:jc w:val="center"/>
        <w:rPr>
          <w:rFonts w:hint="eastAsia" w:ascii="仿宋" w:hAnsi="仿宋" w:eastAsia="仿宋" w:cs="仿宋"/>
          <w:b/>
          <w:color w:val="auto"/>
          <w:sz w:val="30"/>
          <w:szCs w:val="30"/>
          <w:highlight w:val="none"/>
          <w:lang w:eastAsia="zh-CN"/>
        </w:rPr>
      </w:pPr>
    </w:p>
    <w:p w14:paraId="223C456B">
      <w:pPr>
        <w:widowControl/>
        <w:adjustRightInd/>
        <w:jc w:val="center"/>
        <w:rPr>
          <w:rFonts w:hint="eastAsia" w:ascii="仿宋" w:hAnsi="仿宋" w:eastAsia="仿宋" w:cs="仿宋"/>
          <w:b/>
          <w:color w:val="auto"/>
          <w:sz w:val="30"/>
          <w:szCs w:val="30"/>
          <w:highlight w:val="none"/>
          <w:lang w:eastAsia="zh-CN"/>
        </w:rPr>
      </w:pPr>
    </w:p>
    <w:p w14:paraId="79933BD0">
      <w:pPr>
        <w:widowControl/>
        <w:adjustRightInd/>
        <w:jc w:val="center"/>
        <w:rPr>
          <w:rFonts w:hint="eastAsia" w:ascii="仿宋" w:hAnsi="仿宋" w:eastAsia="仿宋" w:cs="仿宋"/>
          <w:b/>
          <w:color w:val="auto"/>
          <w:sz w:val="30"/>
          <w:szCs w:val="30"/>
          <w:highlight w:val="none"/>
          <w:lang w:eastAsia="zh-CN"/>
        </w:rPr>
      </w:pPr>
    </w:p>
    <w:p w14:paraId="4271C2BB">
      <w:pPr>
        <w:widowControl/>
        <w:adjustRightInd/>
        <w:jc w:val="center"/>
        <w:rPr>
          <w:rFonts w:hint="eastAsia" w:ascii="仿宋" w:hAnsi="仿宋" w:eastAsia="仿宋" w:cs="仿宋"/>
          <w:b/>
          <w:color w:val="auto"/>
          <w:sz w:val="30"/>
          <w:szCs w:val="30"/>
          <w:highlight w:val="none"/>
          <w:lang w:eastAsia="zh-CN"/>
        </w:rPr>
      </w:pPr>
    </w:p>
    <w:p w14:paraId="4E622F72">
      <w:pPr>
        <w:widowControl/>
        <w:adjustRightInd/>
        <w:jc w:val="center"/>
        <w:rPr>
          <w:rFonts w:hint="eastAsia" w:ascii="仿宋" w:hAnsi="仿宋" w:eastAsia="仿宋" w:cs="仿宋"/>
          <w:b/>
          <w:color w:val="auto"/>
          <w:sz w:val="30"/>
          <w:szCs w:val="30"/>
          <w:highlight w:val="none"/>
          <w:lang w:eastAsia="zh-CN"/>
        </w:rPr>
      </w:pPr>
    </w:p>
    <w:p w14:paraId="7B261398">
      <w:pPr>
        <w:widowControl/>
        <w:adjustRightInd/>
        <w:jc w:val="center"/>
        <w:rPr>
          <w:rFonts w:hint="eastAsia" w:ascii="仿宋" w:hAnsi="仿宋" w:eastAsia="仿宋" w:cs="仿宋"/>
          <w:b/>
          <w:color w:val="auto"/>
          <w:sz w:val="30"/>
          <w:szCs w:val="30"/>
          <w:highlight w:val="none"/>
          <w:lang w:eastAsia="zh-CN"/>
        </w:rPr>
      </w:pPr>
    </w:p>
    <w:p w14:paraId="5B327DB8">
      <w:pPr>
        <w:widowControl/>
        <w:adjustRightInd/>
        <w:jc w:val="center"/>
        <w:rPr>
          <w:rFonts w:hint="eastAsia" w:ascii="仿宋" w:hAnsi="仿宋" w:eastAsia="仿宋" w:cs="仿宋"/>
          <w:b/>
          <w:color w:val="auto"/>
          <w:sz w:val="30"/>
          <w:szCs w:val="30"/>
          <w:highlight w:val="none"/>
          <w:lang w:eastAsia="zh-CN"/>
        </w:rPr>
      </w:pPr>
    </w:p>
    <w:p w14:paraId="00AE70C1">
      <w:pPr>
        <w:widowControl/>
        <w:adjustRightInd/>
        <w:jc w:val="center"/>
        <w:rPr>
          <w:rFonts w:hint="eastAsia" w:ascii="仿宋" w:hAnsi="仿宋" w:eastAsia="仿宋" w:cs="仿宋"/>
          <w:b/>
          <w:color w:val="auto"/>
          <w:sz w:val="30"/>
          <w:szCs w:val="30"/>
          <w:highlight w:val="none"/>
          <w:lang w:eastAsia="zh-CN"/>
        </w:rPr>
      </w:pPr>
    </w:p>
    <w:p w14:paraId="7DDAFE81">
      <w:pPr>
        <w:widowControl/>
        <w:adjustRightInd/>
        <w:jc w:val="center"/>
        <w:rPr>
          <w:rFonts w:hint="eastAsia" w:ascii="仿宋" w:hAnsi="仿宋" w:eastAsia="仿宋" w:cs="仿宋"/>
          <w:b/>
          <w:color w:val="auto"/>
          <w:sz w:val="30"/>
          <w:szCs w:val="30"/>
          <w:highlight w:val="none"/>
          <w:lang w:eastAsia="zh-CN"/>
        </w:rPr>
      </w:pPr>
    </w:p>
    <w:p w14:paraId="31CAE0BC">
      <w:pPr>
        <w:widowControl/>
        <w:adjustRightInd/>
        <w:jc w:val="center"/>
        <w:rPr>
          <w:rFonts w:hint="eastAsia" w:ascii="仿宋" w:hAnsi="仿宋" w:eastAsia="仿宋" w:cs="仿宋"/>
          <w:b/>
          <w:color w:val="auto"/>
          <w:sz w:val="30"/>
          <w:szCs w:val="30"/>
          <w:highlight w:val="none"/>
          <w:lang w:eastAsia="zh-CN"/>
        </w:rPr>
      </w:pPr>
    </w:p>
    <w:p w14:paraId="337D95AC">
      <w:pPr>
        <w:widowControl/>
        <w:adjustRightInd/>
        <w:jc w:val="center"/>
        <w:rPr>
          <w:rFonts w:hint="eastAsia" w:ascii="仿宋" w:hAnsi="仿宋" w:eastAsia="仿宋" w:cs="仿宋"/>
          <w:b/>
          <w:color w:val="auto"/>
          <w:sz w:val="30"/>
          <w:szCs w:val="30"/>
          <w:highlight w:val="none"/>
          <w:lang w:eastAsia="zh-CN"/>
        </w:rPr>
      </w:pPr>
    </w:p>
    <w:p w14:paraId="0372BA0D">
      <w:pPr>
        <w:widowControl/>
        <w:adjustRightInd/>
        <w:jc w:val="center"/>
        <w:rPr>
          <w:rFonts w:hint="eastAsia" w:ascii="仿宋" w:hAnsi="仿宋" w:eastAsia="仿宋" w:cs="仿宋"/>
          <w:b/>
          <w:color w:val="auto"/>
          <w:sz w:val="30"/>
          <w:szCs w:val="30"/>
          <w:highlight w:val="none"/>
          <w:lang w:eastAsia="zh-CN"/>
        </w:rPr>
      </w:pPr>
    </w:p>
    <w:p w14:paraId="2A9E470C">
      <w:pPr>
        <w:widowControl/>
        <w:adjustRightInd/>
        <w:jc w:val="center"/>
        <w:rPr>
          <w:rFonts w:hint="eastAsia" w:ascii="仿宋" w:hAnsi="仿宋" w:eastAsia="仿宋" w:cs="仿宋"/>
          <w:b/>
          <w:color w:val="auto"/>
          <w:sz w:val="30"/>
          <w:szCs w:val="30"/>
          <w:highlight w:val="none"/>
          <w:lang w:eastAsia="zh-CN"/>
        </w:rPr>
      </w:pPr>
    </w:p>
    <w:p w14:paraId="13352EFB">
      <w:pPr>
        <w:widowControl/>
        <w:adjustRightInd/>
        <w:jc w:val="center"/>
        <w:rPr>
          <w:rFonts w:hint="eastAsia" w:ascii="仿宋" w:hAnsi="仿宋" w:eastAsia="仿宋" w:cs="仿宋"/>
          <w:b/>
          <w:color w:val="auto"/>
          <w:sz w:val="30"/>
          <w:szCs w:val="30"/>
          <w:highlight w:val="none"/>
          <w:lang w:eastAsia="zh-CN"/>
        </w:rPr>
      </w:pPr>
    </w:p>
    <w:p w14:paraId="6447393D">
      <w:pPr>
        <w:widowControl/>
        <w:adjustRightInd/>
        <w:jc w:val="center"/>
        <w:rPr>
          <w:rFonts w:hint="eastAsia" w:ascii="仿宋" w:hAnsi="仿宋" w:eastAsia="仿宋" w:cs="仿宋"/>
          <w:b/>
          <w:color w:val="auto"/>
          <w:sz w:val="30"/>
          <w:szCs w:val="30"/>
          <w:highlight w:val="none"/>
          <w:lang w:eastAsia="zh-CN"/>
        </w:rPr>
      </w:pPr>
    </w:p>
    <w:p w14:paraId="1D61A21A">
      <w:pPr>
        <w:widowControl/>
        <w:adjustRightInd/>
        <w:jc w:val="center"/>
        <w:rPr>
          <w:rFonts w:hint="eastAsia" w:ascii="仿宋" w:hAnsi="仿宋" w:eastAsia="仿宋" w:cs="仿宋"/>
          <w:b/>
          <w:color w:val="auto"/>
          <w:sz w:val="30"/>
          <w:szCs w:val="30"/>
          <w:highlight w:val="none"/>
          <w:lang w:eastAsia="zh-CN"/>
        </w:rPr>
      </w:pPr>
    </w:p>
    <w:p w14:paraId="7FBB862C">
      <w:pPr>
        <w:widowControl/>
        <w:adjustRightInd/>
        <w:jc w:val="center"/>
        <w:rPr>
          <w:rFonts w:hint="eastAsia" w:ascii="仿宋" w:hAnsi="仿宋" w:eastAsia="仿宋" w:cs="仿宋"/>
          <w:b/>
          <w:color w:val="auto"/>
          <w:sz w:val="30"/>
          <w:szCs w:val="30"/>
          <w:highlight w:val="none"/>
          <w:lang w:eastAsia="zh-CN"/>
        </w:rPr>
      </w:pPr>
    </w:p>
    <w:p w14:paraId="4A578A70">
      <w:pPr>
        <w:widowControl/>
        <w:adjustRightInd/>
        <w:jc w:val="center"/>
        <w:rPr>
          <w:rFonts w:hint="eastAsia" w:ascii="仿宋" w:hAnsi="仿宋" w:eastAsia="仿宋" w:cs="仿宋"/>
          <w:b/>
          <w:color w:val="auto"/>
          <w:sz w:val="30"/>
          <w:szCs w:val="30"/>
          <w:highlight w:val="none"/>
          <w:lang w:eastAsia="zh-CN"/>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B88733">
      <w:pPr>
        <w:spacing w:line="360" w:lineRule="auto"/>
        <w:jc w:val="center"/>
        <w:rPr>
          <w:rFonts w:hint="eastAsia" w:ascii="仿宋_GB2312" w:hAnsi="仿宋_GB2312" w:eastAsia="仿宋_GB2312" w:cs="仿宋_GB2312"/>
          <w:b/>
          <w:bCs/>
          <w:color w:val="auto"/>
          <w:sz w:val="32"/>
          <w:szCs w:val="32"/>
          <w:highlight w:val="none"/>
          <w:lang w:eastAsia="zh-CN"/>
        </w:rPr>
      </w:pPr>
    </w:p>
    <w:p w14:paraId="4A8E7E4A">
      <w:pPr>
        <w:spacing w:line="360" w:lineRule="auto"/>
        <w:jc w:val="center"/>
        <w:rPr>
          <w:rFonts w:hint="eastAsia" w:ascii="仿宋_GB2312" w:hAnsi="仿宋_GB2312" w:eastAsia="仿宋_GB2312" w:cs="仿宋_GB2312"/>
          <w:b/>
          <w:bCs/>
          <w:color w:val="auto"/>
          <w:sz w:val="32"/>
          <w:szCs w:val="32"/>
          <w:highlight w:val="none"/>
          <w:lang w:eastAsia="zh-CN"/>
        </w:rPr>
      </w:pPr>
    </w:p>
    <w:p w14:paraId="20F07009">
      <w:pPr>
        <w:spacing w:line="360" w:lineRule="auto"/>
        <w:jc w:val="center"/>
        <w:rPr>
          <w:rFonts w:hint="eastAsia" w:ascii="仿宋_GB2312" w:hAnsi="仿宋_GB2312" w:eastAsia="仿宋_GB2312" w:cs="仿宋_GB2312"/>
          <w:b/>
          <w:bCs/>
          <w:color w:val="auto"/>
          <w:sz w:val="32"/>
          <w:szCs w:val="32"/>
          <w:highlight w:val="none"/>
          <w:lang w:eastAsia="zh-CN"/>
        </w:rPr>
      </w:pPr>
    </w:p>
    <w:p w14:paraId="4AE6787C">
      <w:pPr>
        <w:spacing w:line="360" w:lineRule="auto"/>
        <w:jc w:val="center"/>
        <w:rPr>
          <w:rFonts w:hint="eastAsia" w:ascii="仿宋_GB2312" w:hAnsi="仿宋_GB2312" w:eastAsia="仿宋_GB2312" w:cs="仿宋_GB2312"/>
          <w:b/>
          <w:bCs/>
          <w:color w:val="auto"/>
          <w:sz w:val="32"/>
          <w:szCs w:val="32"/>
          <w:highlight w:val="none"/>
          <w:lang w:eastAsia="zh-CN"/>
        </w:rPr>
      </w:pP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A31E126">
      <w:pPr>
        <w:snapToGrid w:val="0"/>
        <w:spacing w:line="360" w:lineRule="auto"/>
        <w:rPr>
          <w:rFonts w:hint="default" w:ascii="仿宋" w:hAnsi="仿宋" w:eastAsia="仿宋" w:cs="仿宋"/>
          <w:color w:val="auto"/>
          <w:sz w:val="24"/>
          <w:highlight w:val="none"/>
          <w:lang w:val="en-US" w:eastAsia="zh-CN"/>
        </w:rPr>
      </w:pPr>
      <w:r>
        <w:rPr>
          <w:rFonts w:hint="eastAsia" w:ascii="仿宋_GB2312" w:hAnsi="仿宋" w:eastAsia="仿宋_GB2312" w:cs="仿宋"/>
          <w:color w:val="auto"/>
          <w:sz w:val="24"/>
          <w:highlight w:val="none"/>
        </w:rPr>
        <w:t>（3）残疾人福利性单位声明函……………………………………………………（页码）</w:t>
      </w:r>
      <w:r>
        <w:rPr>
          <w:rFonts w:hint="eastAsia" w:ascii="仿宋" w:eastAsia="仿宋" w:cs="仿宋"/>
          <w:b w:val="0"/>
          <w:bCs w:val="0"/>
          <w:color w:val="auto"/>
          <w:sz w:val="24"/>
          <w:highlight w:val="none"/>
          <w:lang w:eastAsia="zh-CN"/>
        </w:rPr>
        <w:t>（</w:t>
      </w:r>
      <w:r>
        <w:rPr>
          <w:rFonts w:hint="eastAsia" w:ascii="仿宋" w:eastAsia="仿宋" w:cs="仿宋"/>
          <w:b w:val="0"/>
          <w:bCs w:val="0"/>
          <w:color w:val="auto"/>
          <w:sz w:val="24"/>
          <w:highlight w:val="none"/>
          <w:lang w:val="en-US" w:eastAsia="zh-CN"/>
        </w:rPr>
        <w:t>4</w:t>
      </w:r>
      <w:r>
        <w:rPr>
          <w:rFonts w:hint="eastAsia" w:ascii="仿宋" w:eastAsia="仿宋" w:cs="仿宋"/>
          <w:b w:val="0"/>
          <w:bCs w:val="0"/>
          <w:color w:val="auto"/>
          <w:sz w:val="24"/>
          <w:highlight w:val="none"/>
          <w:lang w:eastAsia="zh-CN"/>
        </w:rPr>
        <w:t>）关于符合本国产品标准的声明函或有关证明文件(如有）</w:t>
      </w:r>
      <w:r>
        <w:rPr>
          <w:rFonts w:hint="eastAsia" w:ascii="仿宋" w:hAnsi="仿宋" w:eastAsia="仿宋" w:cs="仿宋"/>
          <w:b w:val="0"/>
          <w:bCs w:val="0"/>
          <w:color w:val="auto"/>
          <w:sz w:val="24"/>
          <w:highlight w:val="none"/>
          <w:lang w:eastAsia="zh-CN"/>
        </w:rPr>
        <w:t>………………（页码）（</w:t>
      </w:r>
      <w:r>
        <w:rPr>
          <w:rFonts w:hint="eastAsia" w:asci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lang w:eastAsia="zh-CN"/>
        </w:rPr>
        <w:t>）关于符合本国产品标准的成本占比的承诺函</w:t>
      </w:r>
      <w:r>
        <w:rPr>
          <w:rFonts w:hint="eastAsia" w:ascii="仿宋" w:eastAsia="仿宋" w:cs="仿宋"/>
          <w:b w:val="0"/>
          <w:bCs w:val="0"/>
          <w:color w:val="auto"/>
          <w:sz w:val="24"/>
          <w:highlight w:val="none"/>
          <w:lang w:eastAsia="zh-CN"/>
        </w:rPr>
        <w:t>(如有）</w:t>
      </w:r>
      <w:r>
        <w:rPr>
          <w:rFonts w:hint="eastAsia" w:ascii="仿宋" w:hAnsi="仿宋" w:eastAsia="仿宋" w:cs="仿宋"/>
          <w:b w:val="0"/>
          <w:bCs w:val="0"/>
          <w:color w:val="auto"/>
          <w:sz w:val="24"/>
          <w:highlight w:val="none"/>
          <w:lang w:eastAsia="zh-CN"/>
        </w:rPr>
        <w:t>……………………（页码）</w:t>
      </w:r>
    </w:p>
    <w:p w14:paraId="38EEF906">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5DCCE52C">
      <w:pPr>
        <w:pStyle w:val="693"/>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117160A8">
      <w:pPr>
        <w:pStyle w:val="82"/>
        <w:spacing w:line="360" w:lineRule="auto"/>
        <w:ind w:left="0" w:leftChars="0" w:firstLine="0" w:firstLineChars="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C7F7E9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w:t>
      </w:r>
      <w:r>
        <w:rPr>
          <w:rFonts w:hint="default" w:ascii="仿宋" w:hAnsi="仿宋" w:eastAsia="仿宋" w:cs="仿宋"/>
          <w:b/>
          <w:bCs/>
          <w:i w:val="0"/>
          <w:iCs w:val="0"/>
          <w:color w:val="auto"/>
          <w:spacing w:val="-20"/>
          <w:kern w:val="2"/>
          <w:sz w:val="32"/>
          <w:szCs w:val="32"/>
          <w:highlight w:val="none"/>
          <w:vertAlign w:val="baseline"/>
          <w:lang w:val="en-US" w:eastAsia="zh-CN" w:bidi="ar-SA"/>
        </w:rPr>
        <w:t>关于符合本国产品标准的声明函</w:t>
      </w:r>
      <w:r>
        <w:rPr>
          <w:rFonts w:hint="eastAsia" w:ascii="仿宋" w:hAnsi="仿宋" w:eastAsia="仿宋" w:cs="仿宋"/>
          <w:b/>
          <w:bCs/>
          <w:i w:val="0"/>
          <w:iCs w:val="0"/>
          <w:color w:val="auto"/>
          <w:spacing w:val="-20"/>
          <w:kern w:val="2"/>
          <w:sz w:val="32"/>
          <w:szCs w:val="32"/>
          <w:highlight w:val="none"/>
          <w:vertAlign w:val="baseline"/>
          <w:lang w:val="en-US" w:eastAsia="zh-CN" w:bidi="ar-SA"/>
        </w:rPr>
        <w:t>或有关证明文件(</w:t>
      </w:r>
      <w:r>
        <w:rPr>
          <w:rFonts w:hint="default" w:ascii="仿宋" w:hAnsi="仿宋" w:eastAsia="仿宋" w:cs="仿宋"/>
          <w:b/>
          <w:bCs/>
          <w:i w:val="0"/>
          <w:iCs w:val="0"/>
          <w:color w:val="auto"/>
          <w:spacing w:val="-20"/>
          <w:kern w:val="2"/>
          <w:sz w:val="32"/>
          <w:szCs w:val="32"/>
          <w:highlight w:val="none"/>
          <w:vertAlign w:val="baseline"/>
          <w:lang w:val="en-US" w:eastAsia="zh-CN" w:bidi="ar-SA"/>
        </w:rPr>
        <w:t>如有）</w:t>
      </w:r>
    </w:p>
    <w:p w14:paraId="00D9EAD3">
      <w:pPr>
        <w:widowControl/>
        <w:autoSpaceDE w:val="0"/>
        <w:autoSpaceDN w:val="0"/>
        <w:adjustRightInd w:val="0"/>
        <w:spacing w:line="360" w:lineRule="auto"/>
        <w:ind w:firstLine="120" w:firstLineChars="50"/>
        <w:jc w:val="left"/>
        <w:rPr>
          <w:rFonts w:hint="eastAsia"/>
          <w:color w:val="auto"/>
          <w:highlight w:val="none"/>
          <w:lang w:val="en-US" w:eastAsia="zh-CN"/>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w:t>
      </w:r>
      <w:r>
        <w:rPr>
          <w:rFonts w:hint="eastAsia" w:ascii="仿宋" w:hAnsi="仿宋" w:eastAsia="仿宋" w:cs="仿宋"/>
          <w:b/>
          <w:bCs/>
          <w:i w:val="0"/>
          <w:iCs w:val="0"/>
          <w:snapToGrid w:val="0"/>
          <w:color w:val="auto"/>
          <w:kern w:val="2"/>
          <w:sz w:val="24"/>
          <w:szCs w:val="21"/>
          <w:highlight w:val="none"/>
          <w:vertAlign w:val="baseline"/>
          <w:lang w:val="zh-CN" w:eastAsia="zh-CN" w:bidi="ar-SA"/>
        </w:rPr>
        <w:t>《国务院办公厅关于在政府采购中实施本国产品标准及相关政策的通知》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default"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default"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5B664F19">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005F9B3E">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4FF4194F">
      <w:pPr>
        <w:widowControl/>
        <w:adjustRightInd w:val="0"/>
        <w:spacing w:line="360" w:lineRule="auto"/>
        <w:ind w:firstLine="161" w:firstLineChars="50"/>
        <w:jc w:val="center"/>
        <w:rPr>
          <w:rFonts w:hint="default"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2035B30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328586B2">
      <w:pPr>
        <w:autoSpaceDE w:val="0"/>
        <w:autoSpaceDN w:val="0"/>
        <w:jc w:val="center"/>
        <w:rPr>
          <w:rFonts w:hint="eastAsia" w:ascii="仿宋" w:hAnsi="仿宋" w:eastAsia="仿宋" w:cs="仿宋"/>
          <w:b/>
          <w:color w:val="auto"/>
          <w:spacing w:val="6"/>
          <w:sz w:val="32"/>
          <w:szCs w:val="32"/>
          <w:highlight w:val="none"/>
        </w:rPr>
      </w:pPr>
    </w:p>
    <w:p w14:paraId="3FFC72EF">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4F7936C1">
      <w:pPr>
        <w:snapToGrid w:val="0"/>
        <w:spacing w:line="360" w:lineRule="auto"/>
        <w:jc w:val="center"/>
        <w:outlineLvl w:val="0"/>
        <w:rPr>
          <w:rFonts w:hint="eastAsia" w:ascii="仿宋" w:hAnsi="仿宋" w:eastAsia="仿宋" w:cs="仿宋"/>
          <w:b/>
          <w:color w:val="auto"/>
          <w:kern w:val="0"/>
          <w:sz w:val="32"/>
          <w:szCs w:val="32"/>
          <w:highlight w:val="none"/>
        </w:rPr>
      </w:pPr>
    </w:p>
    <w:p w14:paraId="316E6A6C">
      <w:pPr>
        <w:snapToGrid w:val="0"/>
        <w:spacing w:line="360" w:lineRule="auto"/>
        <w:jc w:val="center"/>
        <w:outlineLvl w:val="0"/>
        <w:rPr>
          <w:rFonts w:hint="eastAsia" w:ascii="仿宋" w:hAnsi="仿宋" w:eastAsia="仿宋" w:cs="仿宋"/>
          <w:b/>
          <w:color w:val="auto"/>
          <w:kern w:val="0"/>
          <w:sz w:val="32"/>
          <w:szCs w:val="32"/>
          <w:highlight w:val="none"/>
        </w:rPr>
      </w:pPr>
    </w:p>
    <w:p w14:paraId="7208A319">
      <w:pPr>
        <w:snapToGrid w:val="0"/>
        <w:spacing w:line="360" w:lineRule="auto"/>
        <w:jc w:val="center"/>
        <w:outlineLvl w:val="0"/>
        <w:rPr>
          <w:rFonts w:hint="eastAsia" w:ascii="仿宋" w:hAnsi="仿宋" w:eastAsia="仿宋" w:cs="仿宋"/>
          <w:b/>
          <w:color w:val="auto"/>
          <w:kern w:val="0"/>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7" w:name="OLE_LINK14"/>
      <w:bookmarkStart w:id="198" w:name="OLE_LINK13"/>
    </w:p>
    <w:p w14:paraId="50ECF406">
      <w:pPr>
        <w:spacing w:line="360" w:lineRule="auto"/>
        <w:rPr>
          <w:rFonts w:hint="eastAsia" w:ascii="仿宋" w:hAnsi="仿宋" w:eastAsia="仿宋" w:cs="仿宋"/>
          <w:b/>
          <w:color w:val="auto"/>
          <w:spacing w:val="6"/>
          <w:sz w:val="32"/>
          <w:szCs w:val="32"/>
          <w:highlight w:val="none"/>
        </w:rPr>
      </w:pPr>
    </w:p>
    <w:p w14:paraId="7737A4FB">
      <w:pPr>
        <w:spacing w:line="360" w:lineRule="auto"/>
        <w:rPr>
          <w:rFonts w:hint="eastAsia" w:ascii="仿宋" w:hAnsi="仿宋" w:eastAsia="仿宋" w:cs="仿宋"/>
          <w:b/>
          <w:color w:val="auto"/>
          <w:spacing w:val="6"/>
          <w:sz w:val="32"/>
          <w:szCs w:val="32"/>
          <w:highlight w:val="none"/>
        </w:rPr>
      </w:pPr>
    </w:p>
    <w:p w14:paraId="6078EFA3">
      <w:pPr>
        <w:spacing w:line="360" w:lineRule="auto"/>
        <w:rPr>
          <w:rFonts w:hint="eastAsia" w:ascii="仿宋" w:hAnsi="仿宋" w:eastAsia="仿宋" w:cs="仿宋"/>
          <w:b/>
          <w:color w:val="auto"/>
          <w:spacing w:val="6"/>
          <w:sz w:val="32"/>
          <w:szCs w:val="32"/>
          <w:highlight w:val="none"/>
        </w:rPr>
      </w:pPr>
    </w:p>
    <w:p w14:paraId="0B57154D">
      <w:pPr>
        <w:spacing w:line="360" w:lineRule="auto"/>
        <w:rPr>
          <w:rFonts w:hint="eastAsia" w:ascii="仿宋" w:hAnsi="仿宋" w:eastAsia="仿宋" w:cs="仿宋"/>
          <w:b/>
          <w:color w:val="auto"/>
          <w:spacing w:val="6"/>
          <w:sz w:val="32"/>
          <w:szCs w:val="32"/>
          <w:highlight w:val="none"/>
        </w:rPr>
      </w:pPr>
    </w:p>
    <w:p w14:paraId="2592BADD">
      <w:pPr>
        <w:spacing w:line="360" w:lineRule="auto"/>
        <w:rPr>
          <w:rFonts w:hint="eastAsia" w:ascii="仿宋" w:hAnsi="仿宋" w:eastAsia="仿宋" w:cs="仿宋"/>
          <w:b/>
          <w:color w:val="auto"/>
          <w:spacing w:val="6"/>
          <w:sz w:val="32"/>
          <w:szCs w:val="32"/>
          <w:highlight w:val="none"/>
        </w:rPr>
      </w:pPr>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51510006">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91899912"/>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330600263010080000179- ZJXSC-2026-134</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185376"/>
    <w:rsid w:val="026E2EE1"/>
    <w:rsid w:val="02D92666"/>
    <w:rsid w:val="033E089E"/>
    <w:rsid w:val="042406E0"/>
    <w:rsid w:val="05A10891"/>
    <w:rsid w:val="06D74677"/>
    <w:rsid w:val="06FB15E8"/>
    <w:rsid w:val="07672DE2"/>
    <w:rsid w:val="0838424D"/>
    <w:rsid w:val="0983157E"/>
    <w:rsid w:val="0E3E7767"/>
    <w:rsid w:val="0E6D207C"/>
    <w:rsid w:val="0ECE1DE4"/>
    <w:rsid w:val="0FA0239A"/>
    <w:rsid w:val="0FF3742C"/>
    <w:rsid w:val="13EA1322"/>
    <w:rsid w:val="14127BE9"/>
    <w:rsid w:val="14164AE9"/>
    <w:rsid w:val="15311E8E"/>
    <w:rsid w:val="169E17AF"/>
    <w:rsid w:val="1880083A"/>
    <w:rsid w:val="1A842BD5"/>
    <w:rsid w:val="1ADD783B"/>
    <w:rsid w:val="1B515E62"/>
    <w:rsid w:val="1BD47A17"/>
    <w:rsid w:val="1BDB5157"/>
    <w:rsid w:val="1DBF2B55"/>
    <w:rsid w:val="21542507"/>
    <w:rsid w:val="23D63880"/>
    <w:rsid w:val="253F23A5"/>
    <w:rsid w:val="2605622A"/>
    <w:rsid w:val="26793F37"/>
    <w:rsid w:val="27AC29FE"/>
    <w:rsid w:val="28A51F68"/>
    <w:rsid w:val="2A524392"/>
    <w:rsid w:val="2CDA6E57"/>
    <w:rsid w:val="2D7B7CF2"/>
    <w:rsid w:val="2E366F45"/>
    <w:rsid w:val="306B31D8"/>
    <w:rsid w:val="35D129A2"/>
    <w:rsid w:val="36967B0F"/>
    <w:rsid w:val="36EF6EE9"/>
    <w:rsid w:val="3B3A21E9"/>
    <w:rsid w:val="3CE1395A"/>
    <w:rsid w:val="3DF02037"/>
    <w:rsid w:val="3F001A9D"/>
    <w:rsid w:val="3F326AC0"/>
    <w:rsid w:val="40B90D30"/>
    <w:rsid w:val="41C6334A"/>
    <w:rsid w:val="438F7533"/>
    <w:rsid w:val="43BC214A"/>
    <w:rsid w:val="458817F7"/>
    <w:rsid w:val="45AD5B38"/>
    <w:rsid w:val="45B15AFD"/>
    <w:rsid w:val="45DE23F8"/>
    <w:rsid w:val="47326228"/>
    <w:rsid w:val="48B169CB"/>
    <w:rsid w:val="491821BF"/>
    <w:rsid w:val="4DE4148C"/>
    <w:rsid w:val="4EA43381"/>
    <w:rsid w:val="4EE23C1E"/>
    <w:rsid w:val="4FAE554B"/>
    <w:rsid w:val="50C301CB"/>
    <w:rsid w:val="517400E9"/>
    <w:rsid w:val="52C930A5"/>
    <w:rsid w:val="532C461D"/>
    <w:rsid w:val="53D9331C"/>
    <w:rsid w:val="53DD2C05"/>
    <w:rsid w:val="55EB160A"/>
    <w:rsid w:val="57DAE6E1"/>
    <w:rsid w:val="598D188B"/>
    <w:rsid w:val="5BC97948"/>
    <w:rsid w:val="5D177188"/>
    <w:rsid w:val="5D6F2F67"/>
    <w:rsid w:val="5DF96873"/>
    <w:rsid w:val="5F665FB3"/>
    <w:rsid w:val="5F8623A3"/>
    <w:rsid w:val="5FC661D0"/>
    <w:rsid w:val="6065645C"/>
    <w:rsid w:val="634D37F4"/>
    <w:rsid w:val="63BE035D"/>
    <w:rsid w:val="642152E2"/>
    <w:rsid w:val="64E95A2C"/>
    <w:rsid w:val="65077AE2"/>
    <w:rsid w:val="65B2251D"/>
    <w:rsid w:val="65D82061"/>
    <w:rsid w:val="65FF701E"/>
    <w:rsid w:val="680B3E5E"/>
    <w:rsid w:val="68E83E5E"/>
    <w:rsid w:val="693B5FAC"/>
    <w:rsid w:val="6A0C6288"/>
    <w:rsid w:val="6A4C6791"/>
    <w:rsid w:val="6AEF1016"/>
    <w:rsid w:val="6C1556D0"/>
    <w:rsid w:val="6CE54E57"/>
    <w:rsid w:val="6F386B71"/>
    <w:rsid w:val="70BC75C1"/>
    <w:rsid w:val="729E74BD"/>
    <w:rsid w:val="735F212F"/>
    <w:rsid w:val="739C7C8B"/>
    <w:rsid w:val="74D508E1"/>
    <w:rsid w:val="77981AA9"/>
    <w:rsid w:val="782477E1"/>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6977</Words>
  <Characters>7652</Characters>
  <Paragraphs>2030</Paragraphs>
  <TotalTime>66</TotalTime>
  <ScaleCrop>false</ScaleCrop>
  <LinksUpToDate>false</LinksUpToDate>
  <CharactersWithSpaces>9179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sunli</cp:lastModifiedBy>
  <cp:lastPrinted>2023-09-26T02:17:00Z</cp:lastPrinted>
  <dcterms:modified xsi:type="dcterms:W3CDTF">2026-06-06T02:04:23Z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D7C27CE9867D4D0CBF9EAB92EF1BAA04_13</vt:lpwstr>
  </property>
  <property fmtid="{D5CDD505-2E9C-101B-9397-08002B2CF9AE}" pid="5" name="KSOTemplateDocerSaveRecord">
    <vt:lpwstr>eyJoZGlkIjoiNDczMGI5YTEzZDk3ZDdiNzIwZjkzOWZmMGU5MjJlNzciLCJ1c2VySWQiOiIzMjM0NDU0MTkifQ==</vt:lpwstr>
  </property>
</Properties>
</file>