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bookmarkStart w:id="203" w:name="_GoBack"/>
      <w:bookmarkEnd w:id="203"/>
    </w:p>
    <w:p w14:paraId="3CD1DD5E">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绍兴市中医院体外冲击波治疗仪采购项目</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330600263010080000174-ZJXSC-2025-125</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val="en-US" w:eastAsia="zh-CN"/>
              </w:rPr>
              <w:t>六</w:t>
            </w:r>
            <w:r>
              <w:rPr>
                <w:rFonts w:hint="eastAsia" w:ascii="隶书" w:eastAsia="隶书"/>
                <w:b/>
                <w:color w:val="auto"/>
                <w:sz w:val="28"/>
                <w:szCs w:val="28"/>
                <w:highlight w:val="none"/>
              </w:rPr>
              <w:t>年</w:t>
            </w:r>
            <w:r>
              <w:rPr>
                <w:rFonts w:hint="eastAsia" w:ascii="隶书" w:eastAsia="隶书"/>
                <w:b/>
                <w:color w:val="auto"/>
                <w:sz w:val="28"/>
                <w:szCs w:val="28"/>
                <w:highlight w:val="none"/>
                <w:lang w:val="en-US" w:eastAsia="zh-CN"/>
              </w:rPr>
              <w:t>六</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_Toc91899870"/>
      <w:bookmarkStart w:id="8" w:name="第二部分"/>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绍兴市中医院体外冲击波治疗仪采购项目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330600263010080000174-ZJXSC-2025-125</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绍兴市中医院体外冲击波治疗仪采购项目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72839D4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224000.00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224000.00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5A884DB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lang w:eastAsia="zh-CN"/>
        </w:rPr>
        <w:t>冲击波治疗仪</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61CCC1C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224000.00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17"/>
      <w:bookmarkStart w:id="14"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3"/>
      <w:r>
        <w:rPr>
          <w:rFonts w:hint="eastAsia" w:ascii="仿宋" w:hAnsi="仿宋" w:eastAsia="仿宋" w:cs="仿宋"/>
          <w:color w:val="auto"/>
          <w:kern w:val="0"/>
          <w:sz w:val="24"/>
          <w:highlight w:val="none"/>
        </w:rPr>
        <w:t>。</w:t>
      </w:r>
      <w:bookmarkEnd w:id="14"/>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5" w:name="_Toc28359096"/>
      <w:bookmarkStart w:id="16" w:name="_Toc35393806"/>
      <w:bookmarkStart w:id="17" w:name="_Toc28359019"/>
      <w:bookmarkStart w:id="18" w:name="_Toc35393637"/>
      <w:r>
        <w:rPr>
          <w:rFonts w:hint="eastAsia" w:ascii="仿宋" w:hAnsi="仿宋" w:eastAsia="仿宋" w:cs="仿宋"/>
          <w:color w:val="auto"/>
          <w:sz w:val="24"/>
          <w:szCs w:val="24"/>
          <w:highlight w:val="none"/>
        </w:rPr>
        <w:t>1.采购人信息</w:t>
      </w:r>
      <w:bookmarkEnd w:id="15"/>
      <w:bookmarkEnd w:id="16"/>
      <w:bookmarkEnd w:id="17"/>
      <w:bookmarkEnd w:id="18"/>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260F5A5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王鑫卫</w:t>
      </w:r>
    </w:p>
    <w:p w14:paraId="24F3CCB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077C729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9" w:name="OLE_LINK8"/>
      <w:r>
        <w:rPr>
          <w:rFonts w:hint="eastAsia" w:ascii="仿宋" w:hAnsi="仿宋" w:eastAsia="仿宋" w:cs="仿宋"/>
          <w:color w:val="auto"/>
          <w:kern w:val="0"/>
          <w:sz w:val="24"/>
          <w:highlight w:val="none"/>
        </w:rPr>
        <w:t>0575-89107189</w:t>
      </w:r>
    </w:p>
    <w:bookmarkEnd w:id="19"/>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2B7A388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bookmarkStart w:id="20" w:name="OLE_LINK6"/>
      <w:r>
        <w:rPr>
          <w:rFonts w:hint="eastAsia" w:ascii="仿宋" w:hAnsi="仿宋" w:eastAsia="仿宋" w:cs="仿宋"/>
          <w:color w:val="auto"/>
          <w:kern w:val="0"/>
          <w:sz w:val="24"/>
          <w:highlight w:val="none"/>
        </w:rPr>
        <w:t>绍兴市越城区阳明北路692号</w:t>
      </w:r>
    </w:p>
    <w:bookmarkEnd w:id="20"/>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3613B2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bookmarkStart w:id="21" w:name="OLE_LINK9"/>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bookmarkEnd w:id="21"/>
    <w:p w14:paraId="42FFEB84">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6BA7731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5DF0AB0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2" w:name="OLE_LINK1"/>
            <w:r>
              <w:rPr>
                <w:rFonts w:hint="eastAsia" w:ascii="仿宋" w:hAnsi="仿宋" w:eastAsia="仿宋" w:cs="仿宋"/>
                <w:color w:val="auto"/>
                <w:kern w:val="0"/>
                <w:sz w:val="24"/>
                <w:szCs w:val="24"/>
                <w:highlight w:val="none"/>
                <w:u w:val="single"/>
                <w:lang w:eastAsia="zh-CN"/>
              </w:rPr>
              <w:t>标项一</w:t>
            </w:r>
            <w:bookmarkEnd w:id="22"/>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auto"/>
                <w:sz w:val="24"/>
                <w:highlight w:val="none"/>
              </w:rPr>
            </w:pPr>
            <w:bookmarkStart w:id="23" w:name="OLE_LINK7"/>
            <w:r>
              <w:rPr>
                <w:rFonts w:hint="eastAsia" w:ascii="仿宋" w:hAnsi="仿宋" w:eastAsia="仿宋" w:cs="仿宋"/>
                <w:color w:val="auto"/>
                <w:sz w:val="24"/>
                <w:highlight w:val="none"/>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51FE55CE">
            <w:pPr>
              <w:widowControl/>
              <w:jc w:val="left"/>
              <w:rPr>
                <w:rFonts w:ascii="仿宋" w:hAnsi="仿宋" w:eastAsia="仿宋" w:cs="仿宋"/>
                <w:snapToGrid w:val="0"/>
                <w:color w:val="auto"/>
                <w:kern w:val="28"/>
                <w:sz w:val="24"/>
                <w:highlight w:val="none"/>
              </w:rPr>
            </w:pPr>
            <w:r>
              <w:rPr>
                <w:rFonts w:hint="eastAsia" w:ascii="仿宋" w:hAnsi="仿宋" w:eastAsia="仿宋" w:cs="仿宋"/>
                <w:color w:val="auto"/>
                <w:sz w:val="24"/>
                <w:highlight w:val="none"/>
              </w:rPr>
              <w:t>结算方式及时间为：中标通知书发出之日起7日内由中标人一次性向采购代理机构付清。</w:t>
            </w:r>
          </w:p>
          <w:bookmarkEnd w:id="23"/>
          <w:p w14:paraId="7BBA0E58">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（2）招标代理服务费的交纳方式：</w:t>
            </w:r>
          </w:p>
          <w:p w14:paraId="49427C0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54AD421D">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4D66FE5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9899A4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0D568B0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4" w:name="_Hlt68073093"/>
      <w:bookmarkEnd w:id="24"/>
      <w:bookmarkStart w:id="25" w:name="_Hlt68057669"/>
      <w:bookmarkEnd w:id="25"/>
      <w:bookmarkStart w:id="26" w:name="_Hlt74707468"/>
      <w:bookmarkEnd w:id="26"/>
      <w:bookmarkStart w:id="27" w:name="_Hlt75236290"/>
      <w:bookmarkEnd w:id="27"/>
      <w:bookmarkStart w:id="28" w:name="_Hlt68072998"/>
      <w:bookmarkEnd w:id="28"/>
      <w:bookmarkStart w:id="29" w:name="_Hlt68072990"/>
      <w:bookmarkEnd w:id="29"/>
      <w:bookmarkStart w:id="30" w:name="_Hlt75236101"/>
      <w:bookmarkEnd w:id="30"/>
      <w:bookmarkStart w:id="31" w:name="_Hlt68403820"/>
      <w:bookmarkEnd w:id="31"/>
      <w:bookmarkStart w:id="32" w:name="_Hlt74729768"/>
      <w:bookmarkEnd w:id="32"/>
      <w:bookmarkStart w:id="33" w:name="_Hlt75236011"/>
      <w:bookmarkEnd w:id="33"/>
      <w:bookmarkStart w:id="34" w:name="_Hlt74730295"/>
      <w:bookmarkEnd w:id="34"/>
      <w:bookmarkStart w:id="35" w:name="_Hlt74714665"/>
      <w:bookmarkEnd w:id="35"/>
      <w:bookmarkStart w:id="36" w:name="_Toc164416483"/>
      <w:bookmarkStart w:id="37" w:name="第三部分"/>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4BD5E3C4">
      <w:pPr>
        <w:spacing w:line="44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3.6本国产品的支持政策</w:t>
      </w:r>
    </w:p>
    <w:p w14:paraId="30E3C92B">
      <w:pPr>
        <w:spacing w:line="44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DB948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3.6.2</w:t>
      </w:r>
      <w:r>
        <w:rPr>
          <w:rFonts w:hint="eastAsia" w:ascii="仿宋" w:hAnsi="仿宋" w:eastAsia="仿宋" w:cs="仿宋"/>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16B3D4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5949A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3.6.3</w:t>
      </w:r>
      <w:r>
        <w:rPr>
          <w:rFonts w:hint="eastAsia" w:ascii="仿宋" w:hAnsi="仿宋" w:eastAsia="仿宋" w:cs="仿宋"/>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66E79070">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还应</w:t>
      </w:r>
      <w:r>
        <w:rPr>
          <w:rFonts w:hint="eastAsia" w:ascii="仿宋" w:hAnsi="仿宋" w:eastAsia="仿宋" w:cs="仿宋"/>
          <w:color w:val="auto"/>
          <w:sz w:val="24"/>
          <w:highlight w:val="none"/>
          <w:lang w:eastAsia="zh-CN"/>
        </w:rPr>
        <w:t>出具成本占比达到80%以上承诺函（</w:t>
      </w:r>
      <w:r>
        <w:rPr>
          <w:rFonts w:hint="eastAsia" w:ascii="仿宋" w:hAnsi="仿宋" w:eastAsia="仿宋" w:cs="仿宋"/>
          <w:color w:val="auto"/>
          <w:sz w:val="24"/>
          <w:highlight w:val="none"/>
          <w:lang w:val="en-US" w:eastAsia="zh-CN"/>
        </w:rPr>
        <w:t>格式自拟</w:t>
      </w:r>
      <w:r>
        <w:rPr>
          <w:rFonts w:hint="eastAsia" w:ascii="仿宋" w:hAnsi="仿宋" w:eastAsia="仿宋" w:cs="仿宋"/>
          <w:color w:val="auto"/>
          <w:sz w:val="24"/>
          <w:highlight w:val="none"/>
          <w:lang w:eastAsia="zh-CN"/>
        </w:rPr>
        <w:t>）。</w:t>
      </w:r>
    </w:p>
    <w:p w14:paraId="4BA5BB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3.6.4</w:t>
      </w:r>
      <w:r>
        <w:rPr>
          <w:rFonts w:hint="eastAsia" w:ascii="仿宋" w:hAnsi="仿宋" w:eastAsia="仿宋" w:cs="仿宋"/>
          <w:color w:val="auto"/>
          <w:sz w:val="24"/>
          <w:highlight w:val="none"/>
        </w:rPr>
        <w:t>供应商提供虚假《声明函》、虚假证明文件谋取中标、成交的，依照《中华人民共和国政府采购法》等法律法规规定追究相应责任。</w:t>
      </w:r>
    </w:p>
    <w:p w14:paraId="61FA03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3.6.5</w:t>
      </w: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en-US" w:eastAsia="zh-CN"/>
        </w:rPr>
        <w:t>按规定</w:t>
      </w:r>
      <w:r>
        <w:rPr>
          <w:rFonts w:hint="eastAsia" w:ascii="仿宋" w:hAnsi="仿宋" w:eastAsia="仿宋" w:cs="仿宋"/>
          <w:color w:val="auto"/>
          <w:sz w:val="24"/>
          <w:highlight w:val="none"/>
        </w:rPr>
        <w:t>随中标、成交结果同时公告中标、成交供应商提供的《声明函》或有关证明文件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承诺函</w:t>
      </w:r>
      <w:r>
        <w:rPr>
          <w:rFonts w:hint="eastAsia" w:ascii="仿宋" w:hAnsi="仿宋" w:eastAsia="仿宋" w:cs="仿宋"/>
          <w:color w:val="auto"/>
          <w:sz w:val="24"/>
          <w:highlight w:val="none"/>
        </w:rPr>
        <w:t>。</w:t>
      </w:r>
    </w:p>
    <w:p w14:paraId="73C5071C">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3.7本国产品价格扣除与小微企业价格扣除叠加。具体计算公式为：参加评审价格=产品报价-产品报价*（小微企业价格扣除率+本国产品价格扣除率）。</w:t>
      </w:r>
    </w:p>
    <w:p w14:paraId="5D87296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5CFF5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6AF4E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E5162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0052B5">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714096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17F827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72A592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482B5036">
      <w:pPr>
        <w:adjustRightInd w:val="0"/>
        <w:snapToGrid w:val="0"/>
        <w:spacing w:line="440" w:lineRule="exact"/>
        <w:ind w:firstLine="720" w:firstLineChars="300"/>
        <w:jc w:val="both"/>
        <w:rPr>
          <w:rFonts w:hint="eastAsia" w:ascii="仿宋" w:eastAsia="仿宋" w:cs="仿宋"/>
          <w:b w:val="0"/>
          <w:bCs w:val="0"/>
          <w:color w:val="auto"/>
          <w:sz w:val="24"/>
          <w:highlight w:val="none"/>
          <w:lang w:eastAsia="zh-CN"/>
        </w:rPr>
      </w:pPr>
      <w:r>
        <w:rPr>
          <w:rFonts w:hint="eastAsia" w:ascii="仿宋" w:eastAsia="仿宋" w:cs="仿宋"/>
          <w:b w:val="0"/>
          <w:bCs w:val="0"/>
          <w:color w:val="auto"/>
          <w:sz w:val="24"/>
          <w:highlight w:val="none"/>
          <w:lang w:val="en-US" w:eastAsia="zh-CN"/>
        </w:rPr>
        <w:t>2.3.4</w:t>
      </w:r>
      <w:r>
        <w:rPr>
          <w:rFonts w:hint="eastAsia" w:ascii="仿宋" w:eastAsia="仿宋" w:cs="仿宋"/>
          <w:b w:val="0"/>
          <w:bCs w:val="0"/>
          <w:color w:val="auto"/>
          <w:sz w:val="24"/>
          <w:highlight w:val="none"/>
          <w:lang w:eastAsia="zh-CN"/>
        </w:rPr>
        <w:t>关于符合本国产品标准的声明函或有关证明文件(如有）</w:t>
      </w:r>
    </w:p>
    <w:p w14:paraId="4457DF00">
      <w:pPr>
        <w:adjustRightInd w:val="0"/>
        <w:snapToGrid w:val="0"/>
        <w:spacing w:line="440" w:lineRule="exact"/>
        <w:ind w:firstLine="720" w:firstLineChars="300"/>
        <w:jc w:val="both"/>
        <w:rPr>
          <w:rFonts w:hint="default" w:ascii="仿宋" w:eastAsia="仿宋" w:cs="仿宋"/>
          <w:b w:val="0"/>
          <w:bCs w:val="0"/>
          <w:color w:val="auto"/>
          <w:sz w:val="24"/>
          <w:highlight w:val="none"/>
          <w:lang w:val="en-US" w:eastAsia="zh-CN"/>
        </w:rPr>
      </w:pPr>
      <w:r>
        <w:rPr>
          <w:rFonts w:hint="eastAsia" w:ascii="仿宋" w:eastAsia="仿宋" w:cs="仿宋"/>
          <w:b w:val="0"/>
          <w:bCs w:val="0"/>
          <w:color w:val="auto"/>
          <w:sz w:val="24"/>
          <w:highlight w:val="none"/>
          <w:lang w:val="en-US" w:eastAsia="zh-CN"/>
        </w:rPr>
        <w:t>2.3.5关于符合本国产品标准的成本占比的承诺函（如有）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8"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3.评审内容</w:t>
      </w:r>
    </w:p>
    <w:p w14:paraId="62CB0B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sz w:val="24"/>
          <w:highlight w:val="none"/>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color w:val="auto"/>
          <w:sz w:val="24"/>
          <w:highlight w:val="none"/>
          <w:lang w:val="en-US" w:eastAsia="zh-CN"/>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 报价审核。对符合采购需求且通过商务技术（资信）评审的投标人的报价的合理性、准确性等进行审查核实。</w:t>
      </w:r>
    </w:p>
    <w:p w14:paraId="0EFA8C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7.7.1政府采购异常低价审查：</w:t>
      </w:r>
    </w:p>
    <w:p w14:paraId="0C26F9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7.7.1.1政府采购评审中出现下列情形之一的，评审委员会应当启动异常低价投标（响应）审查程序：</w:t>
      </w:r>
    </w:p>
    <w:p w14:paraId="056B2F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3C5D0B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44D9E2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3.投标（响应）报价低于采购项目最高限价45%的，即投标（响应）报价&lt;采购项目最高限价×45%；</w:t>
      </w:r>
    </w:p>
    <w:p w14:paraId="43F603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4.评审委员会基于专业判断，认为供应商报价过低，有可能影响产品质量或者不能诚信履约的其他情形。</w:t>
      </w:r>
    </w:p>
    <w:p w14:paraId="3A9B3F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相关法律法规对供应商报价有规定的，从其规定。</w:t>
      </w:r>
    </w:p>
    <w:p w14:paraId="6BE642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52CB2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E01F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.投标文件的澄清</w:t>
      </w:r>
    </w:p>
    <w:p w14:paraId="673B2C4C">
      <w:pPr>
        <w:pStyle w:val="14"/>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9.9投标人</w:t>
      </w:r>
      <w:r>
        <w:rPr>
          <w:rFonts w:hint="eastAsia" w:ascii="仿宋" w:hAnsi="仿宋" w:eastAsia="仿宋" w:cs="仿宋"/>
          <w:b/>
          <w:bCs/>
          <w:color w:val="auto"/>
          <w:sz w:val="24"/>
          <w:highlight w:val="none"/>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highlight w:val="none"/>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highlight w:val="none"/>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21</w:t>
      </w:r>
      <w:r>
        <w:rPr>
          <w:rFonts w:hint="eastAsia" w:ascii="仿宋" w:hAnsi="仿宋" w:eastAsia="仿宋" w:cs="仿宋"/>
          <w:b/>
          <w:color w:val="auto"/>
          <w:sz w:val="24"/>
          <w:highlight w:val="none"/>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.6有二份及二份</w:t>
      </w:r>
      <w:r>
        <w:rPr>
          <w:rFonts w:hint="eastAsia" w:ascii="仿宋" w:hAnsi="仿宋" w:eastAsia="仿宋" w:cs="仿宋"/>
          <w:color w:val="auto"/>
          <w:sz w:val="24"/>
          <w:highlight w:val="none"/>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14:paraId="553479A4">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rPr>
        <w:t>11.成交标准：</w:t>
      </w:r>
      <w:r>
        <w:rPr>
          <w:rFonts w:hint="eastAsia" w:ascii="仿宋" w:hAnsi="仿宋" w:eastAsia="仿宋" w:cs="仿宋"/>
          <w:color w:val="auto"/>
          <w:sz w:val="24"/>
          <w:highlight w:val="none"/>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8"/>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9" w:name="_Toc81372953"/>
      <w:bookmarkStart w:id="40" w:name="_Toc84325929"/>
      <w:bookmarkStart w:id="41" w:name="_Toc81372776"/>
      <w:r>
        <w:rPr>
          <w:rFonts w:hint="eastAsia" w:ascii="仿宋" w:hAnsi="仿宋" w:eastAsia="仿宋" w:cs="仿宋"/>
          <w:b/>
          <w:color w:val="auto"/>
          <w:sz w:val="32"/>
          <w:szCs w:val="32"/>
          <w:highlight w:val="none"/>
        </w:rPr>
        <w:t>五、授予合同</w:t>
      </w:r>
    </w:p>
    <w:bookmarkEnd w:id="39"/>
    <w:bookmarkEnd w:id="40"/>
    <w:bookmarkEnd w:id="41"/>
    <w:p w14:paraId="006E370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6"/>
    <w:bookmarkEnd w:id="37"/>
    <w:p w14:paraId="44D5BE6D">
      <w:pPr>
        <w:spacing w:line="360" w:lineRule="auto"/>
        <w:outlineLvl w:val="0"/>
        <w:rPr>
          <w:rFonts w:hint="eastAsia" w:ascii="仿宋" w:hAnsi="仿宋" w:eastAsia="仿宋" w:cs="仿宋"/>
          <w:b/>
          <w:color w:val="auto"/>
          <w:sz w:val="36"/>
          <w:szCs w:val="36"/>
          <w:highlight w:val="none"/>
        </w:rPr>
      </w:pPr>
      <w:bookmarkStart w:id="42" w:name="第五部分"/>
      <w:bookmarkStart w:id="43" w:name="_Toc86217003"/>
    </w:p>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color w:val="auto"/>
          <w:highlight w:val="none"/>
        </w:rPr>
      </w:pPr>
      <w:r>
        <w:rPr>
          <w:rFonts w:hint="eastAsia" w:ascii="仿宋_GB2312" w:hAnsi="宋体" w:eastAsia="仿宋_GB2312"/>
          <w:b/>
          <w:color w:val="auto"/>
          <w:sz w:val="24"/>
          <w:highlight w:val="none"/>
          <w:lang w:eastAsia="zh-CN"/>
        </w:rPr>
        <w:t>一、</w:t>
      </w:r>
      <w:r>
        <w:rPr>
          <w:rFonts w:hint="eastAsia" w:ascii="仿宋_GB2312" w:hAnsi="宋体" w:eastAsia="仿宋_GB2312"/>
          <w:b/>
          <w:color w:val="auto"/>
          <w:sz w:val="24"/>
          <w:highlight w:val="none"/>
        </w:rPr>
        <w:t>招标项目设备名称及数量：</w:t>
      </w:r>
    </w:p>
    <w:p w14:paraId="63D601B2">
      <w:pPr>
        <w:numPr>
          <w:ilvl w:val="0"/>
          <w:numId w:val="2"/>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330600263010080000174-ZJXSC-2025-125</w:t>
      </w:r>
    </w:p>
    <w:p w14:paraId="01D2CBC6">
      <w:pPr>
        <w:numPr>
          <w:ilvl w:val="0"/>
          <w:numId w:val="2"/>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10805167">
      <w:pPr>
        <w:numPr>
          <w:ilvl w:val="0"/>
          <w:numId w:val="2"/>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6C619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25545649">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69E59DCB">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515266C9">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571E8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67E776F3">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6657391">
            <w:pPr>
              <w:widowControl/>
              <w:spacing w:line="225" w:lineRule="atLeast"/>
              <w:jc w:val="center"/>
              <w:rPr>
                <w:rFonts w:hint="eastAsia" w:ascii="宋体" w:hAnsi="宋体"/>
                <w:color w:val="auto"/>
                <w:spacing w:val="-4"/>
                <w:sz w:val="24"/>
                <w:highlight w:val="none"/>
                <w:lang w:val="en-US" w:eastAsia="zh-CN"/>
              </w:rPr>
            </w:pPr>
            <w:r>
              <w:rPr>
                <w:rFonts w:hint="eastAsia"/>
                <w:b/>
                <w:color w:val="auto"/>
                <w:highlight w:val="none"/>
                <w:lang w:eastAsia="zh-CN"/>
              </w:rPr>
              <w:t>体外冲击波治疗仪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B87A1D8">
            <w:pPr>
              <w:widowControl/>
              <w:spacing w:line="225" w:lineRule="atLeast"/>
              <w:jc w:val="center"/>
              <w:rPr>
                <w:rFonts w:hint="default"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bl>
    <w:p w14:paraId="007C0D25">
      <w:pPr>
        <w:numPr>
          <w:ilvl w:val="0"/>
          <w:numId w:val="2"/>
        </w:numPr>
        <w:autoSpaceDE w:val="0"/>
        <w:autoSpaceDN w:val="0"/>
        <w:spacing w:line="360" w:lineRule="auto"/>
        <w:textAlignment w:val="bottom"/>
        <w:rPr>
          <w:rFonts w:hint="eastAsia"/>
          <w:color w:val="auto"/>
          <w:highlight w:val="none"/>
        </w:rPr>
      </w:pPr>
      <w:r>
        <w:rPr>
          <w:rFonts w:hint="eastAsia" w:ascii="宋体" w:hAnsi="宋体" w:eastAsia="宋体" w:cs="宋体"/>
          <w:color w:val="auto"/>
          <w:sz w:val="24"/>
          <w:szCs w:val="24"/>
          <w:highlight w:val="none"/>
        </w:rPr>
        <w:t>技术需求及商务要求</w:t>
      </w:r>
    </w:p>
    <w:p w14:paraId="6F2F5265">
      <w:pPr>
        <w:rPr>
          <w:b/>
          <w:color w:val="auto"/>
          <w:highlight w:val="none"/>
        </w:rPr>
      </w:pPr>
      <w:r>
        <w:rPr>
          <w:rFonts w:hint="eastAsia"/>
          <w:b/>
          <w:bCs w:val="0"/>
          <w:color w:val="auto"/>
          <w:highlight w:val="none"/>
          <w:bdr w:val="single" w:color="auto" w:sz="4" w:space="0"/>
        </w:rPr>
        <w:t>01标</w:t>
      </w:r>
      <w:r>
        <w:rPr>
          <w:rFonts w:hint="eastAsia"/>
          <w:b/>
          <w:color w:val="auto"/>
          <w:highlight w:val="none"/>
          <w:lang w:eastAsia="zh-CN"/>
        </w:rPr>
        <w:t>体外冲击波治疗仪</w:t>
      </w:r>
      <w:r>
        <w:rPr>
          <w:rFonts w:hint="eastAsia"/>
          <w:b/>
          <w:color w:val="auto"/>
          <w:highlight w:val="none"/>
          <w:lang w:val="en-US" w:eastAsia="zh-CN"/>
        </w:rPr>
        <w:t xml:space="preserve">1台  </w:t>
      </w:r>
      <w:r>
        <w:rPr>
          <w:rFonts w:hint="eastAsia"/>
          <w:b/>
          <w:color w:val="auto"/>
          <w:highlight w:val="none"/>
        </w:rPr>
        <w:t>预算</w:t>
      </w:r>
      <w:r>
        <w:rPr>
          <w:rFonts w:hint="eastAsia"/>
          <w:b/>
          <w:color w:val="auto"/>
          <w:highlight w:val="none"/>
          <w:lang w:val="en-US" w:eastAsia="zh-CN"/>
        </w:rPr>
        <w:t>22.4</w:t>
      </w:r>
      <w:r>
        <w:rPr>
          <w:rFonts w:hint="eastAsia"/>
          <w:b/>
          <w:color w:val="auto"/>
          <w:highlight w:val="none"/>
        </w:rPr>
        <w:t>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7484"/>
      </w:tblGrid>
      <w:tr w14:paraId="2971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vAlign w:val="center"/>
          </w:tcPr>
          <w:p w14:paraId="6C3D075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一、品牌、型号：品牌型号自选，须提供</w:t>
            </w:r>
            <w:r>
              <w:rPr>
                <w:rFonts w:hint="eastAsia" w:ascii="宋体" w:hAnsi="宋体" w:eastAsia="宋体" w:cs="宋体"/>
                <w:color w:val="auto"/>
                <w:sz w:val="24"/>
                <w:szCs w:val="24"/>
                <w:highlight w:val="none"/>
              </w:rPr>
              <w:t>最新硬件、软件版本产品</w:t>
            </w:r>
            <w:r>
              <w:rPr>
                <w:rFonts w:hint="eastAsia" w:ascii="宋体" w:hAnsi="宋体" w:eastAsia="宋体" w:cs="宋体"/>
                <w:color w:val="auto"/>
                <w:sz w:val="24"/>
                <w:szCs w:val="24"/>
                <w:highlight w:val="none"/>
              </w:rPr>
              <w:t>。</w:t>
            </w:r>
          </w:p>
        </w:tc>
      </w:tr>
      <w:tr w14:paraId="3C66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vAlign w:val="center"/>
          </w:tcPr>
          <w:p w14:paraId="082698D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二、适用范围：用于</w:t>
            </w:r>
            <w:r>
              <w:rPr>
                <w:rFonts w:hint="eastAsia" w:ascii="宋体" w:hAnsi="宋体" w:eastAsia="宋体" w:cs="宋体"/>
                <w:color w:val="auto"/>
                <w:sz w:val="24"/>
                <w:szCs w:val="24"/>
                <w:highlight w:val="none"/>
                <w:lang w:val="en-US" w:eastAsia="zh-CN"/>
              </w:rPr>
              <w:t>软组织疾病、骨组织疾病等疼痛的辅助治疗</w:t>
            </w:r>
            <w:r>
              <w:rPr>
                <w:rFonts w:hint="eastAsia" w:ascii="宋体" w:hAnsi="宋体" w:eastAsia="宋体" w:cs="宋体"/>
                <w:color w:val="auto"/>
                <w:sz w:val="24"/>
                <w:szCs w:val="24"/>
                <w:highlight w:val="none"/>
              </w:rPr>
              <w:t>。</w:t>
            </w:r>
          </w:p>
        </w:tc>
      </w:tr>
      <w:tr w14:paraId="2FD8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6A72561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三、主要技术要求（技术参数和功能）及配置要求：</w:t>
            </w:r>
          </w:p>
        </w:tc>
      </w:tr>
      <w:tr w14:paraId="35DA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3"/>
            <w:tcBorders>
              <w:top w:val="single" w:color="auto" w:sz="4" w:space="0"/>
              <w:left w:val="single" w:color="auto" w:sz="4" w:space="0"/>
              <w:bottom w:val="single" w:color="auto" w:sz="4" w:space="0"/>
              <w:right w:val="single" w:color="auto" w:sz="4" w:space="0"/>
            </w:tcBorders>
          </w:tcPr>
          <w:p w14:paraId="5DCCF5E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主要技术参数</w:t>
            </w:r>
          </w:p>
        </w:tc>
      </w:tr>
      <w:tr w14:paraId="47EF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top"/>
          </w:tcPr>
          <w:p w14:paraId="54BF4897">
            <w:pPr>
              <w:jc w:val="righ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b w:val="0"/>
                <w:bCs w:val="0"/>
                <w:color w:val="auto"/>
                <w:sz w:val="24"/>
                <w:szCs w:val="24"/>
                <w:highlight w:val="none"/>
              </w:rPr>
              <w:t>3.1.1</w:t>
            </w:r>
          </w:p>
        </w:tc>
        <w:tc>
          <w:tcPr>
            <w:tcW w:w="7484" w:type="dxa"/>
            <w:tcBorders>
              <w:top w:val="single" w:color="auto" w:sz="4" w:space="0"/>
              <w:left w:val="single" w:color="auto" w:sz="4" w:space="0"/>
              <w:bottom w:val="single" w:color="auto" w:sz="4" w:space="0"/>
              <w:right w:val="single" w:color="auto" w:sz="4" w:space="0"/>
            </w:tcBorders>
            <w:vAlign w:val="top"/>
          </w:tcPr>
          <w:p w14:paraId="712F5F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rPr>
              <w:t>产品注册证适</w:t>
            </w:r>
            <w:r>
              <w:rPr>
                <w:rFonts w:hint="eastAsia" w:ascii="宋体" w:hAnsi="宋体" w:eastAsia="宋体" w:cs="宋体"/>
                <w:color w:val="auto"/>
                <w:sz w:val="24"/>
                <w:szCs w:val="24"/>
                <w:highlight w:val="none"/>
                <w:lang w:eastAsia="zh-CN"/>
              </w:rPr>
              <w:t>用</w:t>
            </w:r>
            <w:r>
              <w:rPr>
                <w:rFonts w:hint="eastAsia" w:ascii="宋体" w:hAnsi="宋体" w:eastAsia="宋体" w:cs="宋体"/>
                <w:color w:val="auto"/>
                <w:sz w:val="24"/>
                <w:szCs w:val="24"/>
                <w:highlight w:val="none"/>
              </w:rPr>
              <w:t>范围</w:t>
            </w:r>
            <w:r>
              <w:rPr>
                <w:rFonts w:hint="eastAsia" w:ascii="宋体" w:hAnsi="宋体" w:eastAsia="宋体" w:cs="宋体"/>
                <w:color w:val="auto"/>
                <w:sz w:val="24"/>
                <w:szCs w:val="24"/>
                <w:highlight w:val="none"/>
                <w:lang w:eastAsia="zh-CN"/>
              </w:rPr>
              <w:t>应包含：软组织</w:t>
            </w:r>
            <w:r>
              <w:rPr>
                <w:rFonts w:hint="eastAsia" w:ascii="宋体" w:hAnsi="宋体" w:eastAsia="宋体" w:cs="宋体"/>
                <w:color w:val="auto"/>
                <w:sz w:val="24"/>
                <w:szCs w:val="24"/>
                <w:highlight w:val="none"/>
              </w:rPr>
              <w:t>疼痛的辅助治疗（</w:t>
            </w:r>
            <w:r>
              <w:rPr>
                <w:rFonts w:hint="eastAsia" w:ascii="宋体" w:hAnsi="宋体" w:eastAsia="宋体" w:cs="宋体"/>
                <w:color w:val="auto"/>
                <w:sz w:val="24"/>
                <w:szCs w:val="24"/>
                <w:highlight w:val="none"/>
                <w:lang w:eastAsia="zh-CN"/>
              </w:rPr>
              <w:t>投标时</w:t>
            </w:r>
            <w:r>
              <w:rPr>
                <w:rFonts w:hint="eastAsia" w:ascii="宋体" w:hAnsi="宋体" w:eastAsia="宋体" w:cs="宋体"/>
                <w:color w:val="auto"/>
                <w:sz w:val="24"/>
                <w:szCs w:val="24"/>
                <w:highlight w:val="none"/>
              </w:rPr>
              <w:t>提供注册证</w:t>
            </w:r>
            <w:r>
              <w:rPr>
                <w:rFonts w:hint="eastAsia" w:ascii="宋体" w:hAnsi="宋体" w:eastAsia="宋体" w:cs="宋体"/>
                <w:color w:val="auto"/>
                <w:sz w:val="24"/>
                <w:szCs w:val="24"/>
                <w:highlight w:val="none"/>
                <w:lang w:eastAsia="zh-CN"/>
              </w:rPr>
              <w:t>等证明材料</w:t>
            </w:r>
            <w:r>
              <w:rPr>
                <w:rFonts w:hint="eastAsia" w:ascii="宋体" w:hAnsi="宋体" w:eastAsia="宋体" w:cs="宋体"/>
                <w:color w:val="auto"/>
                <w:sz w:val="24"/>
                <w:szCs w:val="24"/>
                <w:highlight w:val="none"/>
              </w:rPr>
              <w:t>）</w:t>
            </w:r>
          </w:p>
        </w:tc>
      </w:tr>
      <w:tr w14:paraId="18A3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1E639ED">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3.1.2</w:t>
            </w:r>
          </w:p>
        </w:tc>
        <w:tc>
          <w:tcPr>
            <w:tcW w:w="7484" w:type="dxa"/>
            <w:tcBorders>
              <w:top w:val="single" w:color="auto" w:sz="4" w:space="0"/>
              <w:left w:val="single" w:color="auto" w:sz="4" w:space="0"/>
              <w:bottom w:val="single" w:color="auto" w:sz="4" w:space="0"/>
              <w:right w:val="single" w:color="auto" w:sz="4" w:space="0"/>
            </w:tcBorders>
            <w:vAlign w:val="center"/>
          </w:tcPr>
          <w:p w14:paraId="43B1C5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采用气压弹道式放射状冲击波源，手柄为气压弹道式原理设计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非电磁式</w:t>
            </w:r>
          </w:p>
        </w:tc>
      </w:tr>
      <w:tr w14:paraId="211B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D70638C">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▲3.1.3</w:t>
            </w:r>
          </w:p>
        </w:tc>
        <w:tc>
          <w:tcPr>
            <w:tcW w:w="7484" w:type="dxa"/>
            <w:tcBorders>
              <w:top w:val="single" w:color="auto" w:sz="4" w:space="0"/>
              <w:left w:val="single" w:color="auto" w:sz="4" w:space="0"/>
              <w:bottom w:val="single" w:color="auto" w:sz="4" w:space="0"/>
              <w:right w:val="single" w:color="auto" w:sz="4" w:space="0"/>
            </w:tcBorders>
            <w:vAlign w:val="center"/>
          </w:tcPr>
          <w:p w14:paraId="42D3BB92">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rPr>
              <w:t>冲击波脉宽≥180μs</w:t>
            </w:r>
            <w:r>
              <w:rPr>
                <w:rFonts w:hint="eastAsia" w:ascii="宋体" w:hAnsi="宋体" w:eastAsia="宋体" w:cs="宋体"/>
                <w:color w:val="auto"/>
                <w:sz w:val="24"/>
                <w:szCs w:val="24"/>
                <w:highlight w:val="none"/>
                <w:lang w:val="en-US" w:eastAsia="zh-CN"/>
              </w:rPr>
              <w:t>（投标时提供相关证明材料，加盖投标厂家公章）</w:t>
            </w:r>
          </w:p>
        </w:tc>
      </w:tr>
      <w:tr w14:paraId="4E78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A0B6C4A">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▲3.1.4</w:t>
            </w:r>
          </w:p>
        </w:tc>
        <w:tc>
          <w:tcPr>
            <w:tcW w:w="7484" w:type="dxa"/>
            <w:tcBorders>
              <w:top w:val="single" w:color="auto" w:sz="4" w:space="0"/>
              <w:left w:val="single" w:color="auto" w:sz="4" w:space="0"/>
              <w:bottom w:val="single" w:color="auto" w:sz="4" w:space="0"/>
              <w:right w:val="single" w:color="auto" w:sz="4" w:space="0"/>
            </w:tcBorders>
            <w:vAlign w:val="center"/>
          </w:tcPr>
          <w:p w14:paraId="4C3968CB">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rPr>
              <w:t>最大治疗强度≥5.</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bar</w:t>
            </w:r>
            <w:r>
              <w:rPr>
                <w:rFonts w:hint="eastAsia" w:ascii="宋体" w:hAnsi="宋体" w:eastAsia="宋体" w:cs="宋体"/>
                <w:color w:val="auto"/>
                <w:sz w:val="24"/>
                <w:szCs w:val="24"/>
                <w:highlight w:val="none"/>
                <w:lang w:val="en-US" w:eastAsia="zh-CN"/>
              </w:rPr>
              <w:t>（投标时提供相关证明材料，加盖投标厂家公章）</w:t>
            </w:r>
          </w:p>
        </w:tc>
      </w:tr>
      <w:tr w14:paraId="6A59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0EB0AC32">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3.1.5</w:t>
            </w:r>
          </w:p>
        </w:tc>
        <w:tc>
          <w:tcPr>
            <w:tcW w:w="7484" w:type="dxa"/>
            <w:tcBorders>
              <w:top w:val="single" w:color="auto" w:sz="4" w:space="0"/>
              <w:left w:val="single" w:color="auto" w:sz="4" w:space="0"/>
              <w:bottom w:val="single" w:color="auto" w:sz="4" w:space="0"/>
              <w:right w:val="single" w:color="auto" w:sz="4" w:space="0"/>
            </w:tcBorders>
            <w:vAlign w:val="center"/>
          </w:tcPr>
          <w:p w14:paraId="61C584E0">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最小治疗强度≤0.5bar</w:t>
            </w:r>
          </w:p>
        </w:tc>
      </w:tr>
      <w:tr w14:paraId="2AF9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2087238">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3.1.6</w:t>
            </w:r>
          </w:p>
        </w:tc>
        <w:tc>
          <w:tcPr>
            <w:tcW w:w="7484" w:type="dxa"/>
            <w:tcBorders>
              <w:top w:val="single" w:color="auto" w:sz="4" w:space="0"/>
              <w:left w:val="single" w:color="auto" w:sz="4" w:space="0"/>
              <w:bottom w:val="single" w:color="auto" w:sz="4" w:space="0"/>
              <w:right w:val="single" w:color="auto" w:sz="4" w:space="0"/>
            </w:tcBorders>
            <w:vAlign w:val="center"/>
          </w:tcPr>
          <w:p w14:paraId="5720D1E5">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en-US" w:bidi="ar-SA"/>
              </w:rPr>
              <w:t>最大能量密度≥4.</w:t>
            </w:r>
            <w:r>
              <w:rPr>
                <w:rFonts w:hint="eastAsia" w:ascii="宋体" w:hAnsi="宋体" w:eastAsia="宋体" w:cs="宋体"/>
                <w:color w:val="auto"/>
                <w:sz w:val="24"/>
                <w:szCs w:val="24"/>
                <w:highlight w:val="none"/>
                <w:lang w:val="en-US" w:eastAsia="zh-CN" w:bidi="ar-SA"/>
              </w:rPr>
              <w:t>5</w:t>
            </w:r>
            <w:r>
              <w:rPr>
                <w:rFonts w:hint="eastAsia" w:ascii="宋体" w:hAnsi="宋体" w:eastAsia="宋体" w:cs="宋体"/>
                <w:color w:val="auto"/>
                <w:sz w:val="24"/>
                <w:szCs w:val="24"/>
                <w:highlight w:val="none"/>
                <w:lang w:val="en-US" w:eastAsia="en-US" w:bidi="ar-SA"/>
              </w:rPr>
              <w:t>mJ/mm</w:t>
            </w:r>
            <w:r>
              <w:rPr>
                <w:rFonts w:hint="eastAsia" w:ascii="宋体" w:hAnsi="宋体" w:eastAsia="宋体" w:cs="宋体"/>
                <w:color w:val="auto"/>
                <w:sz w:val="24"/>
                <w:szCs w:val="24"/>
                <w:highlight w:val="none"/>
                <w:vertAlign w:val="superscript"/>
                <w:lang w:val="en-US" w:eastAsia="en-US" w:bidi="ar-SA"/>
              </w:rPr>
              <w:t>2</w:t>
            </w:r>
          </w:p>
        </w:tc>
      </w:tr>
      <w:tr w14:paraId="086A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E15B3B3">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3.1.7</w:t>
            </w:r>
          </w:p>
        </w:tc>
        <w:tc>
          <w:tcPr>
            <w:tcW w:w="7484" w:type="dxa"/>
            <w:tcBorders>
              <w:top w:val="single" w:color="auto" w:sz="4" w:space="0"/>
              <w:left w:val="single" w:color="auto" w:sz="4" w:space="0"/>
              <w:bottom w:val="single" w:color="auto" w:sz="4" w:space="0"/>
              <w:right w:val="single" w:color="auto" w:sz="4" w:space="0"/>
            </w:tcBorders>
            <w:vAlign w:val="top"/>
          </w:tcPr>
          <w:p w14:paraId="439F5A33">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主机单次治疗可设置冲击次数、可设为连续模式（无限次数）</w:t>
            </w:r>
          </w:p>
        </w:tc>
      </w:tr>
      <w:tr w14:paraId="5110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F58AEAD">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▲3.1.8</w:t>
            </w:r>
          </w:p>
        </w:tc>
        <w:tc>
          <w:tcPr>
            <w:tcW w:w="7484" w:type="dxa"/>
            <w:tcBorders>
              <w:top w:val="single" w:color="auto" w:sz="4" w:space="0"/>
              <w:left w:val="single" w:color="auto" w:sz="4" w:space="0"/>
              <w:bottom w:val="single" w:color="auto" w:sz="4" w:space="0"/>
              <w:right w:val="single" w:color="auto" w:sz="4" w:space="0"/>
            </w:tcBorders>
            <w:vAlign w:val="top"/>
          </w:tcPr>
          <w:p w14:paraId="61B489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治疗输出路数：≥3通道，包含但不限于2路冲击治疗输出，1路按摩治疗输出（投标时提供相关证明材料，加盖投标厂家公章）</w:t>
            </w:r>
          </w:p>
        </w:tc>
      </w:tr>
      <w:tr w14:paraId="0AEC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20ED490">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3.1.9</w:t>
            </w:r>
          </w:p>
        </w:tc>
        <w:tc>
          <w:tcPr>
            <w:tcW w:w="7484" w:type="dxa"/>
            <w:tcBorders>
              <w:top w:val="single" w:color="auto" w:sz="4" w:space="0"/>
              <w:left w:val="single" w:color="auto" w:sz="4" w:space="0"/>
              <w:bottom w:val="single" w:color="auto" w:sz="4" w:space="0"/>
              <w:right w:val="single" w:color="auto" w:sz="4" w:space="0"/>
            </w:tcBorders>
            <w:vAlign w:val="center"/>
          </w:tcPr>
          <w:p w14:paraId="2E9BBCE5">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rPr>
              <w:t>冲击模式：</w:t>
            </w:r>
            <w:r>
              <w:rPr>
                <w:rFonts w:hint="eastAsia" w:ascii="宋体" w:hAnsi="宋体" w:eastAsia="宋体" w:cs="宋体"/>
                <w:color w:val="auto"/>
                <w:sz w:val="24"/>
                <w:szCs w:val="24"/>
                <w:highlight w:val="none"/>
                <w:lang w:val="en-US" w:eastAsia="zh-CN"/>
              </w:rPr>
              <w:t>包含但不限于</w:t>
            </w:r>
            <w:r>
              <w:rPr>
                <w:rFonts w:hint="eastAsia" w:ascii="宋体" w:hAnsi="宋体" w:eastAsia="宋体" w:cs="宋体"/>
                <w:color w:val="auto"/>
                <w:sz w:val="24"/>
                <w:szCs w:val="24"/>
                <w:highlight w:val="none"/>
              </w:rPr>
              <w:t>单次模式、慢速模式、中速模式和快速模式</w:t>
            </w:r>
          </w:p>
        </w:tc>
      </w:tr>
      <w:tr w14:paraId="165F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585FDD10">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3.1.10</w:t>
            </w:r>
          </w:p>
        </w:tc>
        <w:tc>
          <w:tcPr>
            <w:tcW w:w="7484" w:type="dxa"/>
            <w:tcBorders>
              <w:top w:val="single" w:color="auto" w:sz="4" w:space="0"/>
              <w:left w:val="single" w:color="auto" w:sz="4" w:space="0"/>
              <w:bottom w:val="single" w:color="auto" w:sz="4" w:space="0"/>
              <w:right w:val="single" w:color="auto" w:sz="4" w:space="0"/>
            </w:tcBorders>
            <w:vAlign w:val="center"/>
          </w:tcPr>
          <w:p w14:paraId="4A1FF30D">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操作方式：触控操作、数码显示</w:t>
            </w:r>
          </w:p>
        </w:tc>
      </w:tr>
      <w:tr w14:paraId="107D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E81B308">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3.1.11</w:t>
            </w:r>
          </w:p>
        </w:tc>
        <w:tc>
          <w:tcPr>
            <w:tcW w:w="7484" w:type="dxa"/>
            <w:tcBorders>
              <w:top w:val="single" w:color="auto" w:sz="4" w:space="0"/>
              <w:left w:val="single" w:color="auto" w:sz="4" w:space="0"/>
              <w:bottom w:val="single" w:color="auto" w:sz="4" w:space="0"/>
              <w:right w:val="single" w:color="auto" w:sz="4" w:space="0"/>
            </w:tcBorders>
            <w:vAlign w:val="top"/>
          </w:tcPr>
          <w:p w14:paraId="4B4CF28B">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rPr>
              <w:t>冲击频率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3档，快捷可调（投标时提供相关证明材料，加盖投标厂家公章）</w:t>
            </w:r>
          </w:p>
        </w:tc>
      </w:tr>
      <w:tr w14:paraId="50C7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1CC2775">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3.1.12</w:t>
            </w:r>
          </w:p>
        </w:tc>
        <w:tc>
          <w:tcPr>
            <w:tcW w:w="7484" w:type="dxa"/>
            <w:tcBorders>
              <w:top w:val="single" w:color="auto" w:sz="4" w:space="0"/>
              <w:left w:val="single" w:color="auto" w:sz="4" w:space="0"/>
              <w:bottom w:val="single" w:color="auto" w:sz="4" w:space="0"/>
              <w:right w:val="single" w:color="auto" w:sz="4" w:space="0"/>
            </w:tcBorders>
            <w:vAlign w:val="top"/>
          </w:tcPr>
          <w:p w14:paraId="123A9689">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具备无线联网功能</w:t>
            </w:r>
          </w:p>
        </w:tc>
      </w:tr>
      <w:tr w14:paraId="1B21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5E339387">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3.1.13</w:t>
            </w:r>
          </w:p>
        </w:tc>
        <w:tc>
          <w:tcPr>
            <w:tcW w:w="7484" w:type="dxa"/>
            <w:tcBorders>
              <w:top w:val="single" w:color="auto" w:sz="4" w:space="0"/>
              <w:left w:val="single" w:color="auto" w:sz="4" w:space="0"/>
              <w:bottom w:val="single" w:color="auto" w:sz="4" w:space="0"/>
              <w:right w:val="single" w:color="auto" w:sz="4" w:space="0"/>
            </w:tcBorders>
            <w:vAlign w:val="top"/>
          </w:tcPr>
          <w:p w14:paraId="7AAA4F6F">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冲击手枪，可配备≥8种冲击治疗头</w:t>
            </w:r>
          </w:p>
        </w:tc>
      </w:tr>
      <w:tr w14:paraId="1E28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87DB386">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3.1.14</w:t>
            </w:r>
          </w:p>
        </w:tc>
        <w:tc>
          <w:tcPr>
            <w:tcW w:w="7484" w:type="dxa"/>
            <w:tcBorders>
              <w:top w:val="single" w:color="auto" w:sz="4" w:space="0"/>
              <w:left w:val="single" w:color="auto" w:sz="4" w:space="0"/>
              <w:bottom w:val="single" w:color="auto" w:sz="4" w:space="0"/>
              <w:right w:val="single" w:color="auto" w:sz="4" w:space="0"/>
            </w:tcBorders>
            <w:vAlign w:val="top"/>
          </w:tcPr>
          <w:p w14:paraId="55A084FB">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按摩手枪，可配备≥6种按摩治疗头</w:t>
            </w:r>
          </w:p>
        </w:tc>
      </w:tr>
      <w:tr w14:paraId="4FCE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3138093">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3.1.15</w:t>
            </w:r>
          </w:p>
        </w:tc>
        <w:tc>
          <w:tcPr>
            <w:tcW w:w="7484" w:type="dxa"/>
            <w:tcBorders>
              <w:top w:val="single" w:color="auto" w:sz="4" w:space="0"/>
              <w:left w:val="single" w:color="auto" w:sz="4" w:space="0"/>
              <w:bottom w:val="single" w:color="auto" w:sz="4" w:space="0"/>
              <w:right w:val="single" w:color="auto" w:sz="4" w:space="0"/>
            </w:tcBorders>
            <w:vAlign w:val="top"/>
          </w:tcPr>
          <w:p w14:paraId="57C75F39">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具有压缩机液位观察功能</w:t>
            </w:r>
          </w:p>
        </w:tc>
      </w:tr>
      <w:tr w14:paraId="7185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84FDF48">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3.1.16</w:t>
            </w:r>
          </w:p>
        </w:tc>
        <w:tc>
          <w:tcPr>
            <w:tcW w:w="7484" w:type="dxa"/>
            <w:tcBorders>
              <w:top w:val="single" w:color="auto" w:sz="4" w:space="0"/>
              <w:left w:val="single" w:color="auto" w:sz="4" w:space="0"/>
              <w:bottom w:val="single" w:color="auto" w:sz="4" w:space="0"/>
              <w:right w:val="single" w:color="auto" w:sz="4" w:space="0"/>
            </w:tcBorders>
            <w:vAlign w:val="top"/>
          </w:tcPr>
          <w:p w14:paraId="4D97C348">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治疗头金属部分可在135℃高温高压下消毒（投标时提供相关证明材料，加盖投标厂家公章）</w:t>
            </w:r>
          </w:p>
        </w:tc>
      </w:tr>
      <w:tr w14:paraId="1BD7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059D7689">
            <w:pPr>
              <w:widowControl/>
              <w:spacing w:line="360" w:lineRule="exact"/>
              <w:jc w:val="righ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3.1.17</w:t>
            </w:r>
          </w:p>
        </w:tc>
        <w:tc>
          <w:tcPr>
            <w:tcW w:w="7484" w:type="dxa"/>
            <w:tcBorders>
              <w:top w:val="single" w:color="auto" w:sz="4" w:space="0"/>
              <w:left w:val="single" w:color="auto" w:sz="4" w:space="0"/>
              <w:bottom w:val="single" w:color="auto" w:sz="4" w:space="0"/>
              <w:right w:val="single" w:color="auto" w:sz="4" w:space="0"/>
            </w:tcBorders>
            <w:vAlign w:val="top"/>
          </w:tcPr>
          <w:p w14:paraId="7B21D499">
            <w:pPr>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治疗探头通过生物相容性检测（投标时提供第三方权威机构检测报告）</w:t>
            </w:r>
          </w:p>
        </w:tc>
      </w:tr>
      <w:tr w14:paraId="099B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32472FB4">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3.2配置要求</w:t>
            </w:r>
          </w:p>
        </w:tc>
      </w:tr>
      <w:tr w14:paraId="2341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42609455">
            <w:pPr>
              <w:jc w:val="righ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3.2.1</w:t>
            </w:r>
          </w:p>
        </w:tc>
        <w:tc>
          <w:tcPr>
            <w:tcW w:w="7608" w:type="dxa"/>
            <w:gridSpan w:val="2"/>
            <w:tcBorders>
              <w:top w:val="single" w:color="auto" w:sz="4" w:space="0"/>
              <w:left w:val="single" w:color="auto" w:sz="4" w:space="0"/>
              <w:bottom w:val="single" w:color="auto" w:sz="4" w:space="0"/>
              <w:right w:val="single" w:color="auto" w:sz="4" w:space="0"/>
            </w:tcBorders>
            <w:vAlign w:val="center"/>
          </w:tcPr>
          <w:p w14:paraId="26C70C75">
            <w:pPr>
              <w:widowControl/>
              <w:spacing w:line="36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主机：</w:t>
            </w:r>
            <w:r>
              <w:rPr>
                <w:rFonts w:hint="eastAsia" w:ascii="宋体" w:hAnsi="宋体" w:eastAsia="宋体" w:cs="宋体"/>
                <w:color w:val="auto"/>
                <w:kern w:val="0"/>
                <w:sz w:val="24"/>
                <w:szCs w:val="24"/>
                <w:highlight w:val="none"/>
                <w:lang w:val="en-US" w:eastAsia="zh-CN"/>
              </w:rPr>
              <w:t>1台</w:t>
            </w:r>
          </w:p>
        </w:tc>
      </w:tr>
      <w:tr w14:paraId="012A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4CE42F49">
            <w:pPr>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3.2.2</w:t>
            </w:r>
          </w:p>
        </w:tc>
        <w:tc>
          <w:tcPr>
            <w:tcW w:w="7608" w:type="dxa"/>
            <w:gridSpan w:val="2"/>
            <w:tcBorders>
              <w:top w:val="single" w:color="auto" w:sz="4" w:space="0"/>
              <w:left w:val="single" w:color="auto" w:sz="4" w:space="0"/>
              <w:bottom w:val="single" w:color="auto" w:sz="4" w:space="0"/>
              <w:right w:val="single" w:color="auto" w:sz="4" w:space="0"/>
            </w:tcBorders>
            <w:vAlign w:val="center"/>
          </w:tcPr>
          <w:p w14:paraId="728360AF">
            <w:pPr>
              <w:widowControl/>
              <w:spacing w:line="36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冲击手枪：2把</w:t>
            </w:r>
          </w:p>
        </w:tc>
      </w:tr>
      <w:tr w14:paraId="6969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7ADBC8D2">
            <w:pPr>
              <w:jc w:val="righ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3.2.3</w:t>
            </w:r>
          </w:p>
        </w:tc>
        <w:tc>
          <w:tcPr>
            <w:tcW w:w="7608" w:type="dxa"/>
            <w:gridSpan w:val="2"/>
            <w:tcBorders>
              <w:top w:val="single" w:color="auto" w:sz="4" w:space="0"/>
              <w:left w:val="single" w:color="auto" w:sz="4" w:space="0"/>
              <w:bottom w:val="single" w:color="auto" w:sz="4" w:space="0"/>
              <w:right w:val="single" w:color="auto" w:sz="4" w:space="0"/>
            </w:tcBorders>
            <w:vAlign w:val="center"/>
          </w:tcPr>
          <w:p w14:paraId="5646705B">
            <w:pPr>
              <w:widowControl/>
              <w:spacing w:line="36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冲击头（规格按医院需求）：10个</w:t>
            </w:r>
          </w:p>
        </w:tc>
      </w:tr>
      <w:tr w14:paraId="7DB9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17B6D8E0">
            <w:pPr>
              <w:jc w:val="righ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3.2.4</w:t>
            </w:r>
          </w:p>
        </w:tc>
        <w:tc>
          <w:tcPr>
            <w:tcW w:w="7608" w:type="dxa"/>
            <w:gridSpan w:val="2"/>
            <w:tcBorders>
              <w:top w:val="single" w:color="auto" w:sz="4" w:space="0"/>
              <w:left w:val="single" w:color="auto" w:sz="4" w:space="0"/>
              <w:bottom w:val="single" w:color="auto" w:sz="4" w:space="0"/>
              <w:right w:val="single" w:color="auto" w:sz="4" w:space="0"/>
            </w:tcBorders>
            <w:vAlign w:val="center"/>
          </w:tcPr>
          <w:p w14:paraId="2AA75A08">
            <w:pPr>
              <w:widowControl/>
              <w:spacing w:line="36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弹</w:t>
            </w:r>
            <w:r>
              <w:rPr>
                <w:rFonts w:hint="eastAsia" w:ascii="宋体" w:hAnsi="宋体" w:eastAsia="宋体" w:cs="宋体"/>
                <w:color w:val="auto"/>
                <w:kern w:val="0"/>
                <w:sz w:val="24"/>
                <w:szCs w:val="24"/>
                <w:highlight w:val="none"/>
                <w:lang w:val="en-US" w:eastAsia="zh-CN" w:bidi="ar-SA"/>
              </w:rPr>
              <w:t>道：10个</w:t>
            </w:r>
          </w:p>
        </w:tc>
      </w:tr>
      <w:tr w14:paraId="410B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723FFDA0">
            <w:pPr>
              <w:jc w:val="righ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3.2.5</w:t>
            </w:r>
          </w:p>
        </w:tc>
        <w:tc>
          <w:tcPr>
            <w:tcW w:w="7608" w:type="dxa"/>
            <w:gridSpan w:val="2"/>
            <w:tcBorders>
              <w:top w:val="single" w:color="auto" w:sz="4" w:space="0"/>
              <w:left w:val="single" w:color="auto" w:sz="4" w:space="0"/>
              <w:bottom w:val="single" w:color="auto" w:sz="4" w:space="0"/>
              <w:right w:val="single" w:color="auto" w:sz="4" w:space="0"/>
            </w:tcBorders>
            <w:vAlign w:val="center"/>
          </w:tcPr>
          <w:p w14:paraId="0BFF9BEB">
            <w:pPr>
              <w:widowControl/>
              <w:spacing w:line="36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推车：1台</w:t>
            </w:r>
          </w:p>
        </w:tc>
      </w:tr>
      <w:tr w14:paraId="76E9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6C8C3CC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四、附加必备条件</w:t>
            </w:r>
          </w:p>
        </w:tc>
      </w:tr>
      <w:tr w14:paraId="7A68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684CF5EF">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4.1提供设备原厂技术参数指标。</w:t>
            </w:r>
          </w:p>
        </w:tc>
      </w:tr>
      <w:tr w14:paraId="535A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446A1D3D">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4.2提供用户中英文操作手册、维修手册、技术参数彩色样本及塑封操作规程各1份。</w:t>
            </w:r>
          </w:p>
        </w:tc>
      </w:tr>
      <w:tr w14:paraId="4081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7A0BB8E4">
            <w:pPr>
              <w:ind w:firstLine="241" w:firstLineChars="1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38B2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13135FE8">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4ECC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3C704EDF">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6AC7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110F7E4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五、售后服务</w:t>
            </w:r>
          </w:p>
        </w:tc>
      </w:tr>
      <w:tr w14:paraId="4B12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50D688A5">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5.1设备验收合格后免费原厂整机保修</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年，保修期外只收配件费，不收维修费，提供仪器相关</w:t>
            </w:r>
            <w:r>
              <w:rPr>
                <w:rFonts w:hint="eastAsia" w:ascii="宋体" w:hAnsi="宋体" w:eastAsia="宋体" w:cs="宋体"/>
                <w:bCs/>
                <w:color w:val="auto"/>
                <w:sz w:val="24"/>
                <w:szCs w:val="24"/>
                <w:highlight w:val="none"/>
              </w:rPr>
              <w:t>专用耗材、</w:t>
            </w:r>
            <w:r>
              <w:rPr>
                <w:rFonts w:hint="eastAsia" w:ascii="宋体" w:hAnsi="宋体" w:eastAsia="宋体" w:cs="宋体"/>
                <w:color w:val="auto"/>
                <w:sz w:val="24"/>
                <w:szCs w:val="24"/>
                <w:highlight w:val="none"/>
              </w:rPr>
              <w:t>零配件、易损件价格清单（人民币成交价）。</w:t>
            </w:r>
          </w:p>
        </w:tc>
      </w:tr>
      <w:tr w14:paraId="1746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5D600B02">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5.2零配件供应8年以上。</w:t>
            </w:r>
          </w:p>
        </w:tc>
      </w:tr>
      <w:tr w14:paraId="3C7A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3C3EC876">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5.3接到用户维修通知后，应立即回应，并在12小时内派员到达用户现场实施维修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24小时未修复提供备品。</w:t>
            </w:r>
          </w:p>
        </w:tc>
      </w:tr>
      <w:tr w14:paraId="0488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047C0055">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5.4免费提供至少2名操作人员和1名维修人员的培训。</w:t>
            </w:r>
          </w:p>
        </w:tc>
      </w:tr>
      <w:tr w14:paraId="7236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2C2C1C87">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5.5免费终身提供软件升级。</w:t>
            </w:r>
          </w:p>
        </w:tc>
      </w:tr>
      <w:tr w14:paraId="411C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2FD36A3E">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5.6承担医院相关软件系统接口费用</w:t>
            </w:r>
            <w:r>
              <w:rPr>
                <w:rFonts w:hint="eastAsia" w:ascii="宋体" w:hAnsi="宋体" w:eastAsia="宋体" w:cs="宋体"/>
                <w:color w:val="auto"/>
                <w:sz w:val="24"/>
                <w:szCs w:val="24"/>
                <w:highlight w:val="none"/>
                <w:lang w:eastAsia="zh-CN"/>
              </w:rPr>
              <w:t>（包括医院信息系统升级后产生的接口费用）</w:t>
            </w:r>
            <w:r>
              <w:rPr>
                <w:rFonts w:hint="eastAsia" w:ascii="宋体" w:hAnsi="宋体" w:eastAsia="宋体" w:cs="宋体"/>
                <w:color w:val="auto"/>
                <w:sz w:val="24"/>
                <w:szCs w:val="24"/>
                <w:highlight w:val="none"/>
              </w:rPr>
              <w:t>。</w:t>
            </w:r>
          </w:p>
        </w:tc>
      </w:tr>
      <w:tr w14:paraId="0FE7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13A9C2E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六、安装及验收要求：</w:t>
            </w:r>
          </w:p>
        </w:tc>
      </w:tr>
      <w:tr w14:paraId="4734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421FF9EE">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6.1到货期：合同生效后，60天内供货并安装。</w:t>
            </w:r>
          </w:p>
        </w:tc>
      </w:tr>
      <w:tr w14:paraId="6D0D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3CA21F80">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6.2到货及安装地点：医院内</w:t>
            </w:r>
          </w:p>
        </w:tc>
      </w:tr>
      <w:tr w14:paraId="1635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44ABA193">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6.3验收标准：应与产品原始样本技术数据及标书技术文件一致，符合国家有关技术规范和技术标准，并提供所有有效证件</w:t>
            </w:r>
          </w:p>
        </w:tc>
      </w:tr>
      <w:tr w14:paraId="6182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065A3B7A">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6.4如是计量强制检定设备，验收时需提供计量合格证。</w:t>
            </w:r>
          </w:p>
        </w:tc>
      </w:tr>
      <w:tr w14:paraId="082D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3"/>
            <w:tcBorders>
              <w:top w:val="single" w:color="auto" w:sz="4" w:space="0"/>
              <w:left w:val="single" w:color="auto" w:sz="4" w:space="0"/>
              <w:bottom w:val="single" w:color="auto" w:sz="4" w:space="0"/>
              <w:right w:val="single" w:color="auto" w:sz="4" w:space="0"/>
            </w:tcBorders>
          </w:tcPr>
          <w:p w14:paraId="1144B05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03995993">
      <w:pPr>
        <w:rPr>
          <w:b/>
          <w:color w:val="auto"/>
          <w:highlight w:val="none"/>
        </w:rPr>
      </w:pPr>
    </w:p>
    <w:p w14:paraId="52C42905">
      <w:pPr>
        <w:pStyle w:val="33"/>
        <w:rPr>
          <w:rFonts w:hint="eastAsia" w:ascii="仿宋" w:hAnsi="仿宋" w:eastAsia="仿宋" w:cs="仿宋"/>
          <w:b/>
          <w:color w:val="auto"/>
          <w:sz w:val="36"/>
          <w:szCs w:val="36"/>
          <w:highlight w:val="none"/>
        </w:rPr>
      </w:pPr>
    </w:p>
    <w:p w14:paraId="1B61C847">
      <w:pPr>
        <w:pStyle w:val="33"/>
        <w:rPr>
          <w:rFonts w:hint="eastAsia" w:ascii="仿宋" w:hAnsi="仿宋" w:eastAsia="仿宋" w:cs="仿宋"/>
          <w:b/>
          <w:color w:val="auto"/>
          <w:sz w:val="36"/>
          <w:szCs w:val="36"/>
          <w:highlight w:val="none"/>
        </w:rPr>
      </w:pPr>
    </w:p>
    <w:p w14:paraId="1204091F">
      <w:pPr>
        <w:rPr>
          <w:rFonts w:hint="eastAsia" w:ascii="仿宋" w:hAnsi="仿宋" w:eastAsia="仿宋" w:cs="仿宋"/>
          <w:b/>
          <w:color w:val="auto"/>
          <w:sz w:val="36"/>
          <w:szCs w:val="36"/>
          <w:highlight w:val="none"/>
        </w:rPr>
      </w:pPr>
    </w:p>
    <w:p w14:paraId="40AD6AB2">
      <w:pPr>
        <w:pStyle w:val="2"/>
        <w:rPr>
          <w:rFonts w:hint="eastAsia" w:ascii="仿宋" w:hAnsi="仿宋" w:eastAsia="仿宋" w:cs="仿宋"/>
          <w:b/>
          <w:color w:val="auto"/>
          <w:sz w:val="36"/>
          <w:szCs w:val="36"/>
          <w:highlight w:val="none"/>
        </w:rPr>
      </w:pPr>
    </w:p>
    <w:p w14:paraId="62AB163F">
      <w:pPr>
        <w:rPr>
          <w:rFonts w:hint="eastAsia" w:ascii="仿宋" w:hAnsi="仿宋" w:eastAsia="仿宋" w:cs="仿宋"/>
          <w:b/>
          <w:color w:val="auto"/>
          <w:sz w:val="36"/>
          <w:szCs w:val="36"/>
          <w:highlight w:val="none"/>
        </w:rPr>
      </w:pPr>
    </w:p>
    <w:p w14:paraId="1E99C4BA">
      <w:pPr>
        <w:pStyle w:val="2"/>
        <w:rPr>
          <w:rFonts w:hint="eastAsia" w:ascii="仿宋" w:hAnsi="仿宋" w:eastAsia="仿宋" w:cs="仿宋"/>
          <w:b/>
          <w:color w:val="auto"/>
          <w:sz w:val="36"/>
          <w:szCs w:val="36"/>
          <w:highlight w:val="none"/>
        </w:rPr>
      </w:pPr>
    </w:p>
    <w:p w14:paraId="2D86AA33">
      <w:pPr>
        <w:rPr>
          <w:rFonts w:hint="eastAsia" w:ascii="仿宋" w:hAnsi="仿宋" w:eastAsia="仿宋" w:cs="仿宋"/>
          <w:b/>
          <w:color w:val="auto"/>
          <w:sz w:val="36"/>
          <w:szCs w:val="36"/>
          <w:highlight w:val="none"/>
        </w:rPr>
      </w:pPr>
    </w:p>
    <w:p w14:paraId="7F7127D0">
      <w:pPr>
        <w:pStyle w:val="2"/>
        <w:rPr>
          <w:rFonts w:hint="eastAsia" w:ascii="仿宋" w:hAnsi="仿宋" w:eastAsia="仿宋" w:cs="仿宋"/>
          <w:b/>
          <w:color w:val="auto"/>
          <w:sz w:val="36"/>
          <w:szCs w:val="36"/>
          <w:highlight w:val="none"/>
        </w:rPr>
      </w:pPr>
    </w:p>
    <w:p w14:paraId="2C39BC23">
      <w:pPr>
        <w:rPr>
          <w:rFonts w:hint="eastAsia" w:ascii="仿宋" w:hAnsi="仿宋" w:eastAsia="仿宋" w:cs="仿宋"/>
          <w:b/>
          <w:color w:val="auto"/>
          <w:sz w:val="36"/>
          <w:szCs w:val="36"/>
          <w:highlight w:val="none"/>
        </w:rPr>
      </w:pPr>
    </w:p>
    <w:p w14:paraId="2290B2E7">
      <w:pPr>
        <w:pStyle w:val="2"/>
        <w:rPr>
          <w:rFonts w:hint="eastAsia" w:ascii="仿宋" w:hAnsi="仿宋" w:eastAsia="仿宋" w:cs="仿宋"/>
          <w:b/>
          <w:color w:val="auto"/>
          <w:sz w:val="36"/>
          <w:szCs w:val="36"/>
          <w:highlight w:val="none"/>
        </w:rPr>
      </w:pPr>
    </w:p>
    <w:p w14:paraId="1E86863D">
      <w:pPr>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4" w:name="_Toc2232"/>
      <w:bookmarkStart w:id="45" w:name="_Toc24059"/>
      <w:bookmarkStart w:id="46" w:name="_Toc3029"/>
      <w:r>
        <w:rPr>
          <w:rFonts w:hint="eastAsia" w:ascii="仿宋" w:hAnsi="仿宋" w:eastAsia="仿宋" w:cs="仿宋"/>
          <w:b/>
          <w:color w:val="auto"/>
          <w:sz w:val="24"/>
          <w:highlight w:val="none"/>
        </w:rPr>
        <w:t>1.1 合同组成部分</w:t>
      </w:r>
      <w:bookmarkEnd w:id="44"/>
      <w:bookmarkEnd w:id="45"/>
      <w:bookmarkEnd w:id="46"/>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7" w:name="_Toc24300"/>
      <w:bookmarkStart w:id="48" w:name="_Toc21295"/>
      <w:bookmarkStart w:id="49" w:name="_Toc27126"/>
      <w:r>
        <w:rPr>
          <w:rFonts w:hint="eastAsia" w:ascii="仿宋" w:hAnsi="仿宋" w:eastAsia="仿宋" w:cs="仿宋"/>
          <w:b/>
          <w:color w:val="auto"/>
          <w:sz w:val="24"/>
          <w:highlight w:val="none"/>
        </w:rPr>
        <w:t>1.2 货物</w:t>
      </w:r>
      <w:bookmarkEnd w:id="47"/>
      <w:bookmarkEnd w:id="48"/>
      <w:bookmarkEnd w:id="49"/>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50" w:name="_Toc21631"/>
      <w:bookmarkStart w:id="51" w:name="_Toc23292"/>
      <w:bookmarkStart w:id="52" w:name="_Toc21551"/>
      <w:r>
        <w:rPr>
          <w:rFonts w:hint="eastAsia" w:ascii="仿宋" w:hAnsi="仿宋" w:eastAsia="仿宋" w:cs="仿宋"/>
          <w:b/>
          <w:color w:val="auto"/>
          <w:sz w:val="24"/>
          <w:highlight w:val="none"/>
        </w:rPr>
        <w:t>1.3 价款</w:t>
      </w:r>
      <w:bookmarkEnd w:id="50"/>
      <w:bookmarkEnd w:id="51"/>
      <w:bookmarkEnd w:id="52"/>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3" w:name="_Toc1814"/>
      <w:bookmarkStart w:id="54" w:name="_Toc10340"/>
      <w:bookmarkStart w:id="55" w:name="_Toc22618"/>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6" w:name="_Toc19304"/>
      <w:bookmarkStart w:id="57" w:name="_Toc2846"/>
      <w:bookmarkStart w:id="58" w:name="_Toc32071"/>
      <w:r>
        <w:rPr>
          <w:rFonts w:hint="eastAsia" w:ascii="仿宋" w:hAnsi="仿宋" w:eastAsia="仿宋" w:cs="仿宋"/>
          <w:b/>
          <w:color w:val="auto"/>
          <w:sz w:val="24"/>
          <w:highlight w:val="none"/>
        </w:rPr>
        <w:t>1.7货物交付期限、地点和方式</w:t>
      </w:r>
      <w:bookmarkEnd w:id="56"/>
      <w:bookmarkEnd w:id="57"/>
      <w:bookmarkEnd w:id="58"/>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9" w:name="_Toc27250"/>
      <w:bookmarkStart w:id="60" w:name="_Toc21423"/>
      <w:bookmarkStart w:id="61" w:name="_Toc19554"/>
      <w:r>
        <w:rPr>
          <w:rFonts w:hint="eastAsia" w:ascii="仿宋" w:hAnsi="仿宋" w:eastAsia="仿宋" w:cs="仿宋"/>
          <w:b/>
          <w:color w:val="auto"/>
          <w:sz w:val="24"/>
          <w:highlight w:val="none"/>
        </w:rPr>
        <w:t>1.8违约责任</w:t>
      </w:r>
      <w:bookmarkEnd w:id="59"/>
      <w:bookmarkEnd w:id="60"/>
      <w:bookmarkEnd w:id="61"/>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2" w:name="_Toc28375"/>
      <w:bookmarkStart w:id="63" w:name="_Toc15583"/>
      <w:bookmarkStart w:id="64" w:name="_Toc16021"/>
      <w:r>
        <w:rPr>
          <w:rFonts w:hint="eastAsia" w:ascii="仿宋" w:hAnsi="仿宋" w:eastAsia="仿宋" w:cs="仿宋"/>
          <w:b/>
          <w:color w:val="auto"/>
          <w:sz w:val="24"/>
          <w:highlight w:val="none"/>
        </w:rPr>
        <w:t>1.9合同争议的解决</w:t>
      </w:r>
      <w:bookmarkEnd w:id="62"/>
      <w:bookmarkEnd w:id="63"/>
      <w:bookmarkEnd w:id="64"/>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5" w:name="_Toc11173"/>
      <w:bookmarkStart w:id="66" w:name="_Toc7245"/>
      <w:bookmarkStart w:id="67" w:name="_Toc15322"/>
      <w:r>
        <w:rPr>
          <w:rFonts w:hint="eastAsia" w:ascii="仿宋" w:hAnsi="仿宋" w:eastAsia="仿宋" w:cs="仿宋"/>
          <w:b/>
          <w:color w:val="auto"/>
          <w:sz w:val="24"/>
          <w:highlight w:val="none"/>
        </w:rPr>
        <w:t>2.0 合同生效</w:t>
      </w:r>
      <w:bookmarkEnd w:id="65"/>
      <w:bookmarkEnd w:id="66"/>
      <w:bookmarkEnd w:id="67"/>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3"/>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3"/>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3"/>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8" w:name="_Ref467379094"/>
      <w:bookmarkStart w:id="69" w:name="_Ref467379214"/>
      <w:bookmarkStart w:id="70" w:name="_Ref467379205"/>
      <w:bookmarkStart w:id="71" w:name="_Toc487900349"/>
      <w:bookmarkStart w:id="72" w:name="_Toc279701240"/>
      <w:bookmarkStart w:id="73" w:name="_Ref467379109"/>
      <w:bookmarkStart w:id="74" w:name="_Ref467378463"/>
      <w:bookmarkStart w:id="75" w:name="_Toc28763"/>
      <w:bookmarkStart w:id="76" w:name="_Ref467379195"/>
      <w:bookmarkStart w:id="77" w:name="_Toc19614"/>
      <w:bookmarkStart w:id="78" w:name="_Toc16917"/>
      <w:bookmarkStart w:id="79" w:name="_Toc259093669"/>
      <w:bookmarkStart w:id="80" w:name="_Ref467379225"/>
      <w:bookmarkStart w:id="81" w:name="_Ref467378404"/>
      <w:bookmarkStart w:id="82" w:name="_Ref467379101"/>
      <w:bookmarkStart w:id="83" w:name="_Ref467378499"/>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5826C397">
      <w:pPr>
        <w:spacing w:line="560" w:lineRule="exact"/>
        <w:ind w:firstLine="482" w:firstLineChars="200"/>
        <w:outlineLvl w:val="0"/>
        <w:rPr>
          <w:rFonts w:hint="eastAsia" w:ascii="仿宋" w:hAnsi="仿宋" w:eastAsia="仿宋" w:cs="仿宋"/>
          <w:b/>
          <w:color w:val="auto"/>
          <w:sz w:val="24"/>
          <w:highlight w:val="none"/>
        </w:rPr>
      </w:pPr>
      <w:bookmarkStart w:id="87" w:name="_Toc27635"/>
      <w:bookmarkStart w:id="88" w:name="_Toc279701241"/>
      <w:bookmarkStart w:id="89" w:name="_Toc259093670"/>
      <w:bookmarkStart w:id="90" w:name="_Toc32504"/>
      <w:bookmarkStart w:id="91" w:name="_Toc487900350"/>
      <w:bookmarkStart w:id="92" w:name="_Toc13336"/>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3" w:name="_Toc487900351"/>
      <w:bookmarkStart w:id="94" w:name="_Toc259093671"/>
      <w:bookmarkStart w:id="95" w:name="_Toc31634"/>
      <w:bookmarkStart w:id="96" w:name="_Toc9829"/>
      <w:bookmarkStart w:id="97" w:name="_Toc279701242"/>
      <w:bookmarkStart w:id="98" w:name="_Toc27853"/>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9" w:name="_Toc29149"/>
      <w:bookmarkStart w:id="100" w:name="_Toc11932"/>
      <w:bookmarkStart w:id="101" w:name="_Toc4194"/>
      <w:r>
        <w:rPr>
          <w:rFonts w:hint="eastAsia" w:ascii="仿宋" w:hAnsi="仿宋" w:eastAsia="仿宋" w:cs="仿宋"/>
          <w:b/>
          <w:color w:val="auto"/>
          <w:sz w:val="24"/>
          <w:highlight w:val="none"/>
        </w:rPr>
        <w:t>2.4 包装和装运</w:t>
      </w:r>
      <w:bookmarkEnd w:id="99"/>
      <w:bookmarkEnd w:id="100"/>
      <w:bookmarkEnd w:id="101"/>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2" w:name="_Ref467378541"/>
      <w:bookmarkStart w:id="103" w:name="_Ref467379542"/>
      <w:bookmarkStart w:id="104" w:name="_Toc279701245"/>
      <w:bookmarkStart w:id="105" w:name="_Ref467378591"/>
      <w:bookmarkStart w:id="106" w:name="_Toc259093674"/>
      <w:bookmarkStart w:id="107" w:name="_Ref467379536"/>
      <w:bookmarkStart w:id="108" w:name="_Toc487900354"/>
      <w:bookmarkStart w:id="109" w:name="_Ref467379527"/>
      <w:bookmarkStart w:id="110" w:name="_Toc30272"/>
      <w:bookmarkStart w:id="111" w:name="_Toc19074"/>
      <w:bookmarkStart w:id="112" w:name="_Toc2618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7EB68CB4">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Toc487900357"/>
      <w:bookmarkStart w:id="116" w:name="_Ref467379807"/>
      <w:bookmarkStart w:id="117" w:name="_Toc259093676"/>
      <w:bookmarkStart w:id="118" w:name="_Ref467379793"/>
      <w:bookmarkStart w:id="119"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6571CCE0">
      <w:pPr>
        <w:spacing w:line="560" w:lineRule="exact"/>
        <w:ind w:firstLine="482" w:firstLineChars="200"/>
        <w:outlineLvl w:val="0"/>
        <w:rPr>
          <w:rFonts w:hint="eastAsia" w:ascii="仿宋" w:hAnsi="仿宋" w:eastAsia="仿宋" w:cs="仿宋"/>
          <w:b/>
          <w:color w:val="auto"/>
          <w:sz w:val="24"/>
          <w:highlight w:val="none"/>
        </w:rPr>
      </w:pPr>
      <w:bookmarkStart w:id="121" w:name="_Toc259093677"/>
      <w:bookmarkStart w:id="122" w:name="_Toc279701248"/>
      <w:bookmarkStart w:id="123" w:name="_Ref467379923"/>
      <w:bookmarkStart w:id="124" w:name="_Toc487900358"/>
      <w:bookmarkStart w:id="125" w:name="_Ref467379863"/>
      <w:bookmarkStart w:id="126" w:name="_Ref467379852"/>
      <w:bookmarkStart w:id="127" w:name="_Toc16110"/>
      <w:bookmarkStart w:id="128" w:name="_Toc3225"/>
      <w:bookmarkStart w:id="129" w:name="_Toc774"/>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59093681"/>
      <w:bookmarkStart w:id="133" w:name="_Toc279701252"/>
      <w:bookmarkStart w:id="134" w:name="_Toc487900362"/>
      <w:r>
        <w:rPr>
          <w:rFonts w:hint="eastAsia" w:ascii="仿宋" w:hAnsi="仿宋" w:eastAsia="仿宋" w:cs="仿宋"/>
          <w:b/>
          <w:color w:val="auto"/>
          <w:sz w:val="24"/>
          <w:highlight w:val="none"/>
        </w:rPr>
        <w:t>2.8 货物的风险负担</w:t>
      </w:r>
      <w:bookmarkEnd w:id="131"/>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279701254"/>
      <w:bookmarkStart w:id="138" w:name="_Toc259093683"/>
      <w:bookmarkStart w:id="139" w:name="_Toc487900364"/>
      <w:bookmarkStart w:id="140" w:name="_Ref467378121"/>
      <w:r>
        <w:rPr>
          <w:rFonts w:hint="eastAsia" w:ascii="仿宋" w:hAnsi="仿宋" w:eastAsia="仿宋" w:cs="仿宋"/>
          <w:b/>
          <w:color w:val="auto"/>
          <w:sz w:val="24"/>
          <w:highlight w:val="none"/>
        </w:rPr>
        <w:t>2.10 合同变更</w:t>
      </w:r>
      <w:bookmarkEnd w:id="136"/>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279701259"/>
      <w:bookmarkStart w:id="143" w:name="_Toc487900369"/>
    </w:p>
    <w:p w14:paraId="2FD7E4A1">
      <w:pPr>
        <w:spacing w:line="560" w:lineRule="exact"/>
        <w:ind w:firstLine="482" w:firstLineChars="200"/>
        <w:outlineLvl w:val="0"/>
        <w:rPr>
          <w:rFonts w:hint="eastAsia" w:ascii="仿宋" w:hAnsi="仿宋" w:eastAsia="仿宋" w:cs="仿宋"/>
          <w:b/>
          <w:color w:val="auto"/>
          <w:sz w:val="24"/>
          <w:highlight w:val="none"/>
        </w:rPr>
      </w:pPr>
      <w:bookmarkStart w:id="144" w:name="_Toc22955"/>
      <w:bookmarkStart w:id="145" w:name="_Toc10366"/>
      <w:bookmarkStart w:id="146" w:name="_Toc15237"/>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7" w:name="_Toc14066"/>
      <w:bookmarkStart w:id="148" w:name="_Toc16508"/>
      <w:bookmarkStart w:id="149" w:name="_Toc13566"/>
      <w:r>
        <w:rPr>
          <w:rFonts w:hint="eastAsia" w:ascii="仿宋" w:hAnsi="仿宋" w:eastAsia="仿宋" w:cs="仿宋"/>
          <w:b/>
          <w:color w:val="auto"/>
          <w:sz w:val="24"/>
          <w:highlight w:val="none"/>
        </w:rPr>
        <w:t>2.12 不可抗力</w:t>
      </w:r>
      <w:bookmarkEnd w:id="147"/>
      <w:bookmarkEnd w:id="148"/>
      <w:bookmarkEnd w:id="149"/>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50" w:name="_Toc6969"/>
      <w:bookmarkStart w:id="151" w:name="_Toc30676"/>
      <w:bookmarkStart w:id="152" w:name="_Toc689"/>
      <w:bookmarkStart w:id="153" w:name="_Toc259093684"/>
      <w:bookmarkStart w:id="154" w:name="_Toc279701255"/>
      <w:bookmarkStart w:id="155" w:name="_Toc487900365"/>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6" w:name="_Toc259093687"/>
      <w:bookmarkStart w:id="157" w:name="_Toc487900368"/>
      <w:bookmarkStart w:id="158" w:name="_Toc279701258"/>
      <w:bookmarkStart w:id="159" w:name="_Toc16959"/>
      <w:bookmarkStart w:id="160" w:name="_Toc7102"/>
      <w:bookmarkStart w:id="161" w:name="_Toc829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2" w:name="_Toc15387"/>
      <w:bookmarkStart w:id="163" w:name="_Toc6134"/>
      <w:bookmarkStart w:id="164" w:name="_Toc29333"/>
      <w:r>
        <w:rPr>
          <w:rFonts w:hint="eastAsia" w:ascii="仿宋" w:hAnsi="仿宋" w:eastAsia="仿宋" w:cs="仿宋"/>
          <w:b/>
          <w:color w:val="auto"/>
          <w:sz w:val="24"/>
          <w:highlight w:val="none"/>
        </w:rPr>
        <w:t>2.15 合同中止、终止</w:t>
      </w:r>
      <w:bookmarkEnd w:id="162"/>
      <w:bookmarkEnd w:id="163"/>
      <w:bookmarkEnd w:id="164"/>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5" w:name="_Toc1125"/>
      <w:bookmarkStart w:id="166" w:name="_Toc14563"/>
      <w:bookmarkStart w:id="167" w:name="_Toc6596"/>
      <w:r>
        <w:rPr>
          <w:rFonts w:hint="eastAsia" w:ascii="仿宋" w:hAnsi="仿宋" w:eastAsia="仿宋" w:cs="仿宋"/>
          <w:b/>
          <w:color w:val="auto"/>
          <w:sz w:val="24"/>
          <w:highlight w:val="none"/>
        </w:rPr>
        <w:t>2.16检验和验收</w:t>
      </w:r>
      <w:bookmarkEnd w:id="165"/>
      <w:bookmarkEnd w:id="166"/>
      <w:bookmarkEnd w:id="167"/>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073A8EAC">
      <w:pPr>
        <w:spacing w:line="560" w:lineRule="exact"/>
        <w:ind w:firstLine="482" w:firstLineChars="200"/>
        <w:outlineLvl w:val="0"/>
        <w:rPr>
          <w:rFonts w:hint="eastAsia" w:ascii="仿宋" w:hAnsi="仿宋" w:eastAsia="仿宋" w:cs="仿宋"/>
          <w:b/>
          <w:color w:val="auto"/>
          <w:sz w:val="24"/>
          <w:highlight w:val="none"/>
        </w:rPr>
      </w:pPr>
      <w:bookmarkStart w:id="168" w:name="_Toc259093690"/>
      <w:bookmarkStart w:id="169" w:name="_Toc487900371"/>
      <w:bookmarkStart w:id="170" w:name="_Toc279701261"/>
      <w:bookmarkStart w:id="171" w:name="_Toc19604"/>
      <w:bookmarkStart w:id="172" w:name="_Toc11284"/>
      <w:bookmarkStart w:id="173" w:name="_Toc25182"/>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3D5C7484">
      <w:pPr>
        <w:spacing w:line="560" w:lineRule="exact"/>
        <w:ind w:firstLine="480" w:firstLineChars="200"/>
        <w:rPr>
          <w:rFonts w:hint="eastAsia" w:ascii="仿宋" w:hAnsi="仿宋" w:eastAsia="仿宋" w:cs="仿宋"/>
          <w:color w:val="auto"/>
          <w:sz w:val="24"/>
          <w:highlight w:val="none"/>
        </w:rPr>
      </w:pPr>
      <w:bookmarkStart w:id="174" w:name="_Toc6698"/>
      <w:bookmarkStart w:id="175" w:name="_Toc3135"/>
      <w:bookmarkStart w:id="176" w:name="_Toc279701262"/>
      <w:bookmarkStart w:id="177" w:name="_Toc259093691"/>
      <w:bookmarkStart w:id="178"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3662A6FB">
      <w:pPr>
        <w:spacing w:line="560" w:lineRule="exact"/>
        <w:ind w:firstLine="480" w:firstLineChars="200"/>
        <w:rPr>
          <w:rFonts w:hint="eastAsia"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59064A45">
      <w:pPr>
        <w:spacing w:line="560" w:lineRule="exact"/>
        <w:ind w:firstLine="482" w:firstLineChars="200"/>
        <w:outlineLvl w:val="0"/>
        <w:rPr>
          <w:rFonts w:hint="eastAsia" w:ascii="仿宋" w:hAnsi="仿宋" w:eastAsia="仿宋" w:cs="仿宋"/>
          <w:b/>
          <w:color w:val="auto"/>
          <w:sz w:val="24"/>
          <w:highlight w:val="none"/>
        </w:rPr>
      </w:pPr>
      <w:bookmarkStart w:id="181" w:name="_Toc4355"/>
      <w:bookmarkStart w:id="182" w:name="_Toc18540"/>
      <w:bookmarkStart w:id="183" w:name="_Toc30599"/>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4" w:name="_Toc18567"/>
      <w:bookmarkStart w:id="185" w:name="_Toc12773"/>
      <w:bookmarkStart w:id="186" w:name="_Toc279701263"/>
      <w:bookmarkStart w:id="187" w:name="_Toc259093692"/>
      <w:bookmarkStart w:id="188" w:name="_Toc10330"/>
      <w:bookmarkStart w:id="189" w:name="_Toc487900373"/>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90" w:name="_Toc19890"/>
      <w:bookmarkStart w:id="191" w:name="_Toc6885"/>
      <w:bookmarkStart w:id="192" w:name="_Toc14001"/>
      <w:r>
        <w:rPr>
          <w:rFonts w:hint="eastAsia" w:ascii="仿宋" w:hAnsi="仿宋" w:eastAsia="仿宋" w:cs="仿宋"/>
          <w:b/>
          <w:color w:val="auto"/>
          <w:sz w:val="24"/>
          <w:highlight w:val="none"/>
        </w:rPr>
        <w:t>2.20 合同份数</w:t>
      </w:r>
      <w:bookmarkEnd w:id="190"/>
      <w:bookmarkEnd w:id="191"/>
      <w:bookmarkEnd w:id="192"/>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highlight w:val="none"/>
        </w:rPr>
      </w:pPr>
      <w:r>
        <w:rPr>
          <w:rFonts w:hint="eastAsia"/>
          <w:b/>
          <w:color w:val="auto"/>
          <w:highlight w:val="none"/>
        </w:rPr>
        <w:t>评分标准：</w:t>
      </w:r>
    </w:p>
    <w:p w14:paraId="1A876F51">
      <w:pPr>
        <w:ind w:firstLine="24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3370DCE0">
      <w:pPr>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2、评分标准：</w:t>
      </w:r>
      <w:r>
        <w:rPr>
          <w:rFonts w:hint="eastAsia" w:ascii="仿宋" w:hAnsi="仿宋" w:eastAsia="仿宋"/>
          <w:color w:val="auto"/>
          <w:sz w:val="24"/>
          <w:highlight w:val="none"/>
        </w:rPr>
        <w:t>共100分，其中商务技术分70分，价格分30分。评分依下述所列为评标打分依据，分值如下（计算分值时，按其算术平均值保留小数2位）。</w:t>
      </w:r>
    </w:p>
    <w:p w14:paraId="639D3196">
      <w:pPr>
        <w:ind w:firstLine="472" w:firstLineChars="196"/>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E42052">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697AD13">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noWrap w:val="0"/>
            <w:vAlign w:val="center"/>
          </w:tcPr>
          <w:p w14:paraId="32574FB9">
            <w:pPr>
              <w:widowControl/>
              <w:snapToGrid w:val="0"/>
              <w:spacing w:line="320" w:lineRule="exact"/>
              <w:jc w:val="center"/>
              <w:rPr>
                <w:rFonts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noWrap w:val="0"/>
            <w:vAlign w:val="center"/>
          </w:tcPr>
          <w:p w14:paraId="72E5F6A1">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7E63F2E1">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5855A84">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67A7203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noWrap w:val="0"/>
            <w:vAlign w:val="center"/>
          </w:tcPr>
          <w:p w14:paraId="4FB756A2">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tc>
        <w:tc>
          <w:tcPr>
            <w:tcW w:w="5850" w:type="dxa"/>
            <w:tcBorders>
              <w:top w:val="nil"/>
              <w:left w:val="nil"/>
              <w:bottom w:val="single" w:color="auto" w:sz="4" w:space="0"/>
              <w:right w:val="single" w:color="auto" w:sz="4" w:space="0"/>
            </w:tcBorders>
            <w:noWrap w:val="0"/>
            <w:vAlign w:val="center"/>
          </w:tcPr>
          <w:p w14:paraId="10B850DE">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366132A1">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07E14FC6">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noWrap w:val="0"/>
            <w:vAlign w:val="center"/>
          </w:tcPr>
          <w:p w14:paraId="761E71E8">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noWrap w:val="0"/>
            <w:vAlign w:val="center"/>
          </w:tcPr>
          <w:p w14:paraId="23156EF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noWrap w:val="0"/>
            <w:vAlign w:val="center"/>
          </w:tcPr>
          <w:p w14:paraId="40E24767">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54FA820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6AD7C1F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A1316C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noWrap w:val="0"/>
            <w:vAlign w:val="center"/>
          </w:tcPr>
          <w:p w14:paraId="554ECE3F">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noWrap w:val="0"/>
            <w:vAlign w:val="center"/>
          </w:tcPr>
          <w:p w14:paraId="3EF833EE">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投标人自202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年1月1日以来（以合同签订时间为准）完成的同类案例，每有一个得1分，最高得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p w14:paraId="2F5A6F50">
            <w:pPr>
              <w:widowControl/>
              <w:adjustRightInd/>
              <w:spacing w:line="32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14:paraId="566E1C95">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1.每个案例提供合同和验收报告的复印件，并加盖投标人公章。</w:t>
            </w:r>
          </w:p>
          <w:p w14:paraId="12460868">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14:paraId="08D2917D">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548528C7">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405C3476">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noWrap w:val="0"/>
            <w:vAlign w:val="center"/>
          </w:tcPr>
          <w:p w14:paraId="40778FCD">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7FCAD75F">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1D6D576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07978AF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4F159A0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right w:val="single" w:color="auto" w:sz="4" w:space="0"/>
            </w:tcBorders>
            <w:noWrap w:val="0"/>
            <w:vAlign w:val="center"/>
          </w:tcPr>
          <w:p w14:paraId="5509611B">
            <w:pPr>
              <w:widowControl/>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noWrap w:val="0"/>
            <w:vAlign w:val="center"/>
          </w:tcPr>
          <w:p w14:paraId="474F4DEA">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49269F74">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DAF9F2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554B2D2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6984EC49">
            <w:pPr>
              <w:widowControl/>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noWrap w:val="0"/>
            <w:vAlign w:val="center"/>
          </w:tcPr>
          <w:p w14:paraId="789C0ED9">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7F4EE4E7">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194F52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5109E476">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noWrap w:val="0"/>
            <w:vAlign w:val="center"/>
          </w:tcPr>
          <w:p w14:paraId="24D68FE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noWrap w:val="0"/>
            <w:vAlign w:val="center"/>
          </w:tcPr>
          <w:p w14:paraId="68EDF25C">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36CE7FD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5F329D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147F710A">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noWrap w:val="0"/>
            <w:vAlign w:val="center"/>
          </w:tcPr>
          <w:p w14:paraId="6F4E612E">
            <w:pPr>
              <w:widowControl/>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shd w:val="clear" w:color="auto" w:fill="auto"/>
            <w:noWrap w:val="0"/>
            <w:vAlign w:val="center"/>
          </w:tcPr>
          <w:p w14:paraId="2CDE5BEB">
            <w:pPr>
              <w:widowControl/>
              <w:spacing w:line="288" w:lineRule="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4F90EF85">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C3BF522">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3B15D840">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noWrap w:val="0"/>
            <w:vAlign w:val="center"/>
          </w:tcPr>
          <w:p w14:paraId="50FA0892">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noWrap w:val="0"/>
            <w:vAlign w:val="center"/>
          </w:tcPr>
          <w:p w14:paraId="18D24D15">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noWrap w:val="0"/>
            <w:vAlign w:val="center"/>
          </w:tcPr>
          <w:p w14:paraId="361DF64A">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2D1F0343">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0F66B396">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noWrap w:val="0"/>
            <w:vAlign w:val="center"/>
          </w:tcPr>
          <w:p w14:paraId="6AC93B84">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noWrap w:val="0"/>
            <w:vAlign w:val="center"/>
          </w:tcPr>
          <w:p w14:paraId="7F9A6326">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1A2E0D42">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7BFDC1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482984CB">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noWrap w:val="0"/>
            <w:vAlign w:val="center"/>
          </w:tcPr>
          <w:p w14:paraId="30608F7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noWrap w:val="0"/>
            <w:vAlign w:val="center"/>
          </w:tcPr>
          <w:p w14:paraId="399FE750">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noWrap w:val="0"/>
            <w:vAlign w:val="center"/>
          </w:tcPr>
          <w:p w14:paraId="0684E73F">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470E76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011CA7F4">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366BE96C">
            <w:pPr>
              <w:widowControl/>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noWrap w:val="0"/>
            <w:vAlign w:val="center"/>
          </w:tcPr>
          <w:p w14:paraId="023D7466">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426B3B11">
            <w:pPr>
              <w:widowControl/>
              <w:spacing w:line="320" w:lineRule="exact"/>
              <w:rPr>
                <w:rFonts w:hint="eastAsia" w:ascii="仿宋" w:hAnsi="仿宋" w:eastAsia="仿宋" w:cs="仿宋"/>
                <w:color w:val="auto"/>
                <w:kern w:val="0"/>
                <w:sz w:val="24"/>
                <w:highlight w:val="none"/>
                <w:lang w:eastAsia="zh-CN"/>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noWrap w:val="0"/>
            <w:vAlign w:val="center"/>
          </w:tcPr>
          <w:p w14:paraId="02AE6B1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39BE0DD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402D303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800" w:type="dxa"/>
            <w:vMerge w:val="restart"/>
            <w:tcBorders>
              <w:top w:val="nil"/>
              <w:left w:val="nil"/>
              <w:right w:val="single" w:color="auto" w:sz="4" w:space="0"/>
            </w:tcBorders>
            <w:noWrap w:val="0"/>
            <w:vAlign w:val="center"/>
          </w:tcPr>
          <w:p w14:paraId="76472059">
            <w:pPr>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noWrap w:val="0"/>
            <w:vAlign w:val="center"/>
          </w:tcPr>
          <w:p w14:paraId="6CD28051">
            <w:pPr>
              <w:widowControl/>
              <w:spacing w:line="320" w:lineRule="exac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noWrap w:val="0"/>
            <w:vAlign w:val="center"/>
          </w:tcPr>
          <w:p w14:paraId="0A431F0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0AFCFE2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ABD31D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53DDB939">
            <w:pPr>
              <w:widowControl/>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noWrap w:val="0"/>
            <w:vAlign w:val="center"/>
          </w:tcPr>
          <w:p w14:paraId="697C5F04">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noWrap w:val="0"/>
            <w:vAlign w:val="center"/>
          </w:tcPr>
          <w:p w14:paraId="319D94F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1024395E">
      <w:pPr>
        <w:snapToGrid w:val="0"/>
        <w:rPr>
          <w:rFonts w:hint="eastAsia"/>
          <w:color w:val="auto"/>
          <w:sz w:val="20"/>
          <w:szCs w:val="20"/>
          <w:highlight w:val="none"/>
          <w:shd w:val="clear" w:color="auto" w:fill="FFFFFF"/>
        </w:rPr>
      </w:pPr>
    </w:p>
    <w:p w14:paraId="724AEACE">
      <w:pPr>
        <w:snapToGrid w:val="0"/>
        <w:rPr>
          <w:rFonts w:ascii="仿宋" w:hAnsi="仿宋" w:eastAsia="仿宋" w:cs="仿宋"/>
          <w:color w:val="auto"/>
          <w:sz w:val="24"/>
          <w:highlight w:val="none"/>
        </w:rPr>
      </w:pPr>
      <w:r>
        <w:rPr>
          <w:rFonts w:hint="eastAsia"/>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color w:val="auto"/>
          <w:sz w:val="24"/>
          <w:highlight w:val="none"/>
        </w:rPr>
        <w:t> </w:t>
      </w:r>
    </w:p>
    <w:p w14:paraId="20F2F568">
      <w:pPr>
        <w:ind w:firstLine="472" w:firstLineChars="196"/>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4252FBB7">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49D01D1">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46E0DF8">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C0514FE">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highlight w:val="none"/>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16FB25E8">
      <w:pPr>
        <w:spacing w:line="360" w:lineRule="auto"/>
        <w:ind w:left="720" w:firstLine="723" w:firstLineChars="200"/>
        <w:outlineLvl w:val="0"/>
        <w:rPr>
          <w:rFonts w:hint="eastAsia" w:ascii="仿宋" w:hAnsi="仿宋" w:eastAsia="仿宋" w:cs="仿宋"/>
          <w:b/>
          <w:color w:val="auto"/>
          <w:sz w:val="36"/>
          <w:szCs w:val="20"/>
          <w:highlight w:val="none"/>
        </w:rPr>
      </w:pPr>
    </w:p>
    <w:p w14:paraId="71C42ED8">
      <w:pPr>
        <w:spacing w:line="360" w:lineRule="auto"/>
        <w:ind w:left="720" w:firstLine="723" w:firstLineChars="200"/>
        <w:outlineLvl w:val="0"/>
        <w:rPr>
          <w:rFonts w:hint="eastAsia" w:ascii="仿宋" w:hAnsi="仿宋" w:eastAsia="仿宋" w:cs="仿宋"/>
          <w:b/>
          <w:color w:val="auto"/>
          <w:sz w:val="36"/>
          <w:szCs w:val="20"/>
          <w:highlight w:val="none"/>
        </w:rPr>
      </w:pPr>
    </w:p>
    <w:p w14:paraId="56FC81EC">
      <w:pPr>
        <w:spacing w:line="360" w:lineRule="auto"/>
        <w:ind w:left="720" w:firstLine="723" w:firstLineChars="200"/>
        <w:outlineLvl w:val="0"/>
        <w:rPr>
          <w:rFonts w:hint="eastAsia" w:ascii="仿宋" w:hAnsi="仿宋" w:eastAsia="仿宋" w:cs="仿宋"/>
          <w:b/>
          <w:color w:val="auto"/>
          <w:sz w:val="36"/>
          <w:szCs w:val="20"/>
          <w:highlight w:val="none"/>
        </w:rPr>
      </w:pPr>
    </w:p>
    <w:p w14:paraId="56457C38">
      <w:pPr>
        <w:spacing w:line="360" w:lineRule="auto"/>
        <w:ind w:left="720" w:firstLine="723" w:firstLineChars="200"/>
        <w:outlineLvl w:val="0"/>
        <w:rPr>
          <w:rFonts w:hint="eastAsia" w:ascii="仿宋" w:hAnsi="仿宋" w:eastAsia="仿宋" w:cs="仿宋"/>
          <w:b/>
          <w:color w:val="auto"/>
          <w:sz w:val="36"/>
          <w:szCs w:val="20"/>
          <w:highlight w:val="none"/>
        </w:rPr>
      </w:pPr>
    </w:p>
    <w:p w14:paraId="73EE3A68">
      <w:pPr>
        <w:spacing w:line="360" w:lineRule="auto"/>
        <w:ind w:left="720" w:firstLine="723" w:firstLineChars="200"/>
        <w:outlineLvl w:val="0"/>
        <w:rPr>
          <w:rFonts w:hint="eastAsia" w:ascii="仿宋" w:hAnsi="仿宋" w:eastAsia="仿宋" w:cs="仿宋"/>
          <w:b/>
          <w:color w:val="auto"/>
          <w:sz w:val="36"/>
          <w:szCs w:val="20"/>
          <w:highlight w:val="none"/>
        </w:rPr>
      </w:pPr>
    </w:p>
    <w:p w14:paraId="14FA63ED">
      <w:pPr>
        <w:spacing w:line="360" w:lineRule="auto"/>
        <w:ind w:left="720" w:firstLine="723" w:firstLineChars="200"/>
        <w:outlineLvl w:val="0"/>
        <w:rPr>
          <w:rFonts w:hint="eastAsia" w:ascii="仿宋" w:hAnsi="仿宋" w:eastAsia="仿宋" w:cs="仿宋"/>
          <w:b/>
          <w:color w:val="auto"/>
          <w:sz w:val="36"/>
          <w:szCs w:val="20"/>
          <w:highlight w:val="none"/>
        </w:rPr>
      </w:pPr>
    </w:p>
    <w:p w14:paraId="58046A88">
      <w:pPr>
        <w:spacing w:line="360" w:lineRule="auto"/>
        <w:ind w:left="720" w:firstLine="723" w:firstLineChars="200"/>
        <w:outlineLvl w:val="0"/>
        <w:rPr>
          <w:rFonts w:hint="eastAsia" w:ascii="仿宋" w:hAnsi="仿宋" w:eastAsia="仿宋" w:cs="仿宋"/>
          <w:b/>
          <w:color w:val="auto"/>
          <w:sz w:val="36"/>
          <w:szCs w:val="20"/>
          <w:highlight w:val="none"/>
        </w:rPr>
      </w:pPr>
    </w:p>
    <w:p w14:paraId="123514AC">
      <w:pPr>
        <w:spacing w:line="360" w:lineRule="auto"/>
        <w:ind w:left="720" w:firstLine="723" w:firstLineChars="200"/>
        <w:outlineLvl w:val="0"/>
        <w:rPr>
          <w:rFonts w:hint="eastAsia" w:ascii="仿宋" w:hAnsi="仿宋" w:eastAsia="仿宋" w:cs="仿宋"/>
          <w:b/>
          <w:color w:val="auto"/>
          <w:sz w:val="36"/>
          <w:szCs w:val="20"/>
          <w:highlight w:val="none"/>
        </w:rPr>
      </w:pPr>
    </w:p>
    <w:p w14:paraId="56470BAE">
      <w:pPr>
        <w:spacing w:line="360" w:lineRule="auto"/>
        <w:ind w:left="720" w:firstLine="723" w:firstLineChars="200"/>
        <w:outlineLvl w:val="0"/>
        <w:rPr>
          <w:rFonts w:hint="eastAsia" w:ascii="仿宋" w:hAnsi="仿宋" w:eastAsia="仿宋" w:cs="仿宋"/>
          <w:b/>
          <w:color w:val="auto"/>
          <w:sz w:val="36"/>
          <w:szCs w:val="20"/>
          <w:highlight w:val="none"/>
        </w:rPr>
      </w:pPr>
    </w:p>
    <w:p w14:paraId="2D009601">
      <w:pPr>
        <w:spacing w:line="360" w:lineRule="auto"/>
        <w:ind w:left="720" w:firstLine="723" w:firstLineChars="200"/>
        <w:outlineLvl w:val="0"/>
        <w:rPr>
          <w:rFonts w:hint="eastAsia" w:ascii="仿宋" w:hAnsi="仿宋" w:eastAsia="仿宋" w:cs="仿宋"/>
          <w:b/>
          <w:color w:val="auto"/>
          <w:sz w:val="36"/>
          <w:szCs w:val="20"/>
          <w:highlight w:val="none"/>
        </w:rPr>
      </w:pPr>
    </w:p>
    <w:p w14:paraId="10DF2065">
      <w:pPr>
        <w:spacing w:line="360" w:lineRule="auto"/>
        <w:ind w:left="720" w:firstLine="723" w:firstLineChars="200"/>
        <w:outlineLvl w:val="0"/>
        <w:rPr>
          <w:rFonts w:hint="eastAsia" w:ascii="仿宋" w:hAnsi="仿宋" w:eastAsia="仿宋" w:cs="仿宋"/>
          <w:b/>
          <w:color w:val="auto"/>
          <w:sz w:val="36"/>
          <w:szCs w:val="20"/>
          <w:highlight w:val="none"/>
        </w:rPr>
      </w:pPr>
    </w:p>
    <w:p w14:paraId="5F371744">
      <w:pPr>
        <w:spacing w:line="360" w:lineRule="auto"/>
        <w:ind w:left="720" w:firstLine="723" w:firstLineChars="200"/>
        <w:outlineLvl w:val="0"/>
        <w:rPr>
          <w:rFonts w:hint="eastAsia" w:ascii="仿宋" w:hAnsi="仿宋" w:eastAsia="仿宋" w:cs="仿宋"/>
          <w:b/>
          <w:color w:val="auto"/>
          <w:sz w:val="36"/>
          <w:szCs w:val="20"/>
          <w:highlight w:val="none"/>
        </w:rPr>
      </w:pPr>
    </w:p>
    <w:p w14:paraId="66DA4652">
      <w:pPr>
        <w:spacing w:line="360" w:lineRule="auto"/>
        <w:ind w:left="720" w:firstLine="723" w:firstLineChars="200"/>
        <w:outlineLvl w:val="0"/>
        <w:rPr>
          <w:rFonts w:hint="eastAsia" w:ascii="仿宋" w:hAnsi="仿宋" w:eastAsia="仿宋" w:cs="仿宋"/>
          <w:b/>
          <w:color w:val="auto"/>
          <w:sz w:val="36"/>
          <w:szCs w:val="20"/>
          <w:highlight w:val="none"/>
        </w:rPr>
      </w:pPr>
    </w:p>
    <w:p w14:paraId="16594101">
      <w:pPr>
        <w:spacing w:line="360" w:lineRule="auto"/>
        <w:ind w:left="720" w:firstLine="723" w:firstLineChars="200"/>
        <w:outlineLvl w:val="0"/>
        <w:rPr>
          <w:rFonts w:hint="eastAsia" w:ascii="仿宋" w:hAnsi="仿宋" w:eastAsia="仿宋" w:cs="仿宋"/>
          <w:b/>
          <w:color w:val="auto"/>
          <w:sz w:val="36"/>
          <w:szCs w:val="20"/>
          <w:highlight w:val="none"/>
        </w:rPr>
      </w:pPr>
    </w:p>
    <w:p w14:paraId="3786158E">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42"/>
    <w:bookmarkEnd w:id="43"/>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2"/>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A31E126">
      <w:pPr>
        <w:snapToGrid w:val="0"/>
        <w:spacing w:line="360" w:lineRule="auto"/>
        <w:rPr>
          <w:rFonts w:hint="default" w:ascii="仿宋" w:hAnsi="仿宋" w:eastAsia="仿宋" w:cs="仿宋"/>
          <w:color w:val="auto"/>
          <w:sz w:val="24"/>
          <w:highlight w:val="none"/>
          <w:lang w:val="en-US" w:eastAsia="zh-CN"/>
        </w:rPr>
      </w:pPr>
      <w:r>
        <w:rPr>
          <w:rFonts w:hint="eastAsia" w:ascii="仿宋_GB2312" w:hAnsi="仿宋" w:eastAsia="仿宋_GB2312" w:cs="仿宋"/>
          <w:color w:val="auto"/>
          <w:sz w:val="24"/>
          <w:highlight w:val="none"/>
        </w:rPr>
        <w:t>（3）残疾人福利性单位声明函……………………………………………………（页码）</w:t>
      </w:r>
      <w:r>
        <w:rPr>
          <w:rFonts w:hint="eastAsia" w:ascii="仿宋" w:eastAsia="仿宋" w:cs="仿宋"/>
          <w:b w:val="0"/>
          <w:bCs w:val="0"/>
          <w:color w:val="auto"/>
          <w:sz w:val="24"/>
          <w:highlight w:val="none"/>
          <w:lang w:eastAsia="zh-CN"/>
        </w:rPr>
        <w:t>（</w:t>
      </w:r>
      <w:r>
        <w:rPr>
          <w:rFonts w:hint="eastAsia" w:ascii="仿宋" w:eastAsia="仿宋" w:cs="仿宋"/>
          <w:b w:val="0"/>
          <w:bCs w:val="0"/>
          <w:color w:val="auto"/>
          <w:sz w:val="24"/>
          <w:highlight w:val="none"/>
          <w:lang w:val="en-US" w:eastAsia="zh-CN"/>
        </w:rPr>
        <w:t>4</w:t>
      </w:r>
      <w:r>
        <w:rPr>
          <w:rFonts w:hint="eastAsia" w:ascii="仿宋" w:eastAsia="仿宋" w:cs="仿宋"/>
          <w:b w:val="0"/>
          <w:bCs w:val="0"/>
          <w:color w:val="auto"/>
          <w:sz w:val="24"/>
          <w:highlight w:val="none"/>
          <w:lang w:eastAsia="zh-CN"/>
        </w:rPr>
        <w:t>）关于符合本国产品标准的声明函或有关证明文件(如有）</w:t>
      </w:r>
      <w:r>
        <w:rPr>
          <w:rFonts w:hint="eastAsia" w:ascii="仿宋" w:hAnsi="仿宋" w:eastAsia="仿宋" w:cs="仿宋"/>
          <w:b w:val="0"/>
          <w:bCs w:val="0"/>
          <w:color w:val="auto"/>
          <w:sz w:val="24"/>
          <w:highlight w:val="none"/>
          <w:lang w:eastAsia="zh-CN"/>
        </w:rPr>
        <w:t>………………（页码）（</w:t>
      </w:r>
      <w:r>
        <w:rPr>
          <w:rFonts w:hint="eastAsia" w:asci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lang w:eastAsia="zh-CN"/>
        </w:rPr>
        <w:t>）关于符合本国产品标准的成本占比的承诺函</w:t>
      </w:r>
      <w:r>
        <w:rPr>
          <w:rFonts w:hint="eastAsia" w:ascii="仿宋" w:eastAsia="仿宋" w:cs="仿宋"/>
          <w:b w:val="0"/>
          <w:bCs w:val="0"/>
          <w:color w:val="auto"/>
          <w:sz w:val="24"/>
          <w:highlight w:val="none"/>
          <w:lang w:eastAsia="zh-CN"/>
        </w:rPr>
        <w:t>(如有）</w:t>
      </w:r>
      <w:r>
        <w:rPr>
          <w:rFonts w:hint="eastAsia" w:ascii="仿宋" w:hAnsi="仿宋" w:eastAsia="仿宋" w:cs="仿宋"/>
          <w:b w:val="0"/>
          <w:bCs w:val="0"/>
          <w:color w:val="auto"/>
          <w:sz w:val="24"/>
          <w:highlight w:val="none"/>
          <w:lang w:eastAsia="zh-CN"/>
        </w:rPr>
        <w:t>……………………（页码）</w:t>
      </w:r>
    </w:p>
    <w:p w14:paraId="38EEF906">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117160A8">
      <w:pPr>
        <w:pStyle w:val="82"/>
        <w:spacing w:line="360" w:lineRule="auto"/>
        <w:ind w:left="0" w:leftChars="0" w:firstLine="0" w:firstLineChars="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C7F7E9D">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default" w:ascii="仿宋" w:hAnsi="仿宋" w:eastAsia="仿宋" w:cs="仿宋"/>
          <w:b/>
          <w:bCs/>
          <w:i w:val="0"/>
          <w:iCs w:val="0"/>
          <w:color w:val="auto"/>
          <w:kern w:val="2"/>
          <w:sz w:val="32"/>
          <w:szCs w:val="32"/>
          <w:highlight w:val="none"/>
          <w:vertAlign w:val="baseline"/>
          <w:lang w:val="en-US" w:eastAsia="zh-CN" w:bidi="ar-SA"/>
        </w:rPr>
        <w:t>、</w:t>
      </w:r>
      <w:r>
        <w:rPr>
          <w:rFonts w:hint="default" w:ascii="仿宋" w:hAnsi="仿宋" w:eastAsia="仿宋" w:cs="仿宋"/>
          <w:b/>
          <w:bCs/>
          <w:i w:val="0"/>
          <w:iCs w:val="0"/>
          <w:color w:val="auto"/>
          <w:spacing w:val="-20"/>
          <w:kern w:val="2"/>
          <w:sz w:val="32"/>
          <w:szCs w:val="32"/>
          <w:highlight w:val="none"/>
          <w:vertAlign w:val="baseline"/>
          <w:lang w:val="en-US" w:eastAsia="zh-CN" w:bidi="ar-SA"/>
        </w:rPr>
        <w:t>关于符合本国产品标准的声明函</w:t>
      </w:r>
      <w:r>
        <w:rPr>
          <w:rFonts w:hint="eastAsia" w:ascii="仿宋" w:hAnsi="仿宋" w:eastAsia="仿宋" w:cs="仿宋"/>
          <w:b/>
          <w:bCs/>
          <w:i w:val="0"/>
          <w:iCs w:val="0"/>
          <w:color w:val="auto"/>
          <w:spacing w:val="-20"/>
          <w:kern w:val="2"/>
          <w:sz w:val="32"/>
          <w:szCs w:val="32"/>
          <w:highlight w:val="none"/>
          <w:vertAlign w:val="baseline"/>
          <w:lang w:val="en-US" w:eastAsia="zh-CN" w:bidi="ar-SA"/>
        </w:rPr>
        <w:t>或有关证明文件(</w:t>
      </w:r>
      <w:r>
        <w:rPr>
          <w:rFonts w:hint="default" w:ascii="仿宋" w:hAnsi="仿宋" w:eastAsia="仿宋" w:cs="仿宋"/>
          <w:b/>
          <w:bCs/>
          <w:i w:val="0"/>
          <w:iCs w:val="0"/>
          <w:color w:val="auto"/>
          <w:spacing w:val="-20"/>
          <w:kern w:val="2"/>
          <w:sz w:val="32"/>
          <w:szCs w:val="32"/>
          <w:highlight w:val="none"/>
          <w:vertAlign w:val="baseline"/>
          <w:lang w:val="en-US" w:eastAsia="zh-CN" w:bidi="ar-SA"/>
        </w:rPr>
        <w:t>如有）</w:t>
      </w:r>
    </w:p>
    <w:p w14:paraId="00D9EAD3">
      <w:pPr>
        <w:widowControl/>
        <w:autoSpaceDE w:val="0"/>
        <w:autoSpaceDN w:val="0"/>
        <w:adjustRightInd w:val="0"/>
        <w:spacing w:line="360" w:lineRule="auto"/>
        <w:ind w:firstLine="120" w:firstLineChars="50"/>
        <w:jc w:val="left"/>
        <w:rPr>
          <w:rFonts w:hint="eastAsia"/>
          <w:color w:val="auto"/>
          <w:highlight w:val="none"/>
          <w:lang w:val="en-US" w:eastAsia="zh-CN"/>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w:t>
      </w:r>
      <w:r>
        <w:rPr>
          <w:rFonts w:hint="eastAsia" w:ascii="仿宋" w:hAnsi="仿宋" w:eastAsia="仿宋" w:cs="仿宋"/>
          <w:b/>
          <w:bCs/>
          <w:i w:val="0"/>
          <w:iCs w:val="0"/>
          <w:snapToGrid w:val="0"/>
          <w:color w:val="auto"/>
          <w:kern w:val="2"/>
          <w:sz w:val="24"/>
          <w:szCs w:val="21"/>
          <w:highlight w:val="none"/>
          <w:vertAlign w:val="baseline"/>
          <w:lang w:val="zh-CN" w:eastAsia="zh-CN" w:bidi="ar-SA"/>
        </w:rPr>
        <w:t>《国务院办公厅关于在政府采购中实施本国产品标准及相关政策的通知》</w:t>
      </w:r>
      <w:r>
        <w:rPr>
          <w:rFonts w:hint="eastAsia" w:ascii="仿宋" w:hAnsi="仿宋" w:eastAsia="仿宋" w:cs="仿宋"/>
          <w:b/>
          <w:bCs/>
          <w:i w:val="0"/>
          <w:iCs w:val="0"/>
          <w:snapToGrid w:val="0"/>
          <w:color w:val="auto"/>
          <w:kern w:val="2"/>
          <w:sz w:val="24"/>
          <w:szCs w:val="21"/>
          <w:highlight w:val="none"/>
          <w:vertAlign w:val="baseline"/>
          <w:lang w:val="en-US" w:eastAsia="zh-CN" w:bidi="ar-SA"/>
        </w:rPr>
        <w:t>要求</w:t>
      </w:r>
      <w:r>
        <w:rPr>
          <w:rFonts w:hint="default" w:ascii="仿宋" w:hAnsi="仿宋" w:eastAsia="仿宋" w:cs="仿宋"/>
          <w:b/>
          <w:bCs/>
          <w:i w:val="0"/>
          <w:iCs w:val="0"/>
          <w:snapToGrid w:val="0"/>
          <w:color w:val="auto"/>
          <w:kern w:val="2"/>
          <w:sz w:val="24"/>
          <w:szCs w:val="21"/>
          <w:highlight w:val="none"/>
          <w:vertAlign w:val="baseline"/>
          <w:lang w:val="zh-CN" w:eastAsia="zh-CN" w:bidi="ar-SA"/>
        </w:rPr>
        <w:t>的</w:t>
      </w:r>
      <w:r>
        <w:rPr>
          <w:rFonts w:hint="eastAsia" w:ascii="仿宋" w:hAnsi="仿宋" w:eastAsia="仿宋" w:cs="仿宋"/>
          <w:b/>
          <w:bCs/>
          <w:i w:val="0"/>
          <w:iCs w:val="0"/>
          <w:snapToGrid w:val="0"/>
          <w:color w:val="auto"/>
          <w:kern w:val="2"/>
          <w:sz w:val="24"/>
          <w:szCs w:val="21"/>
          <w:highlight w:val="none"/>
          <w:vertAlign w:val="baseline"/>
          <w:lang w:val="en-US" w:eastAsia="zh-CN" w:bidi="ar-SA"/>
        </w:rPr>
        <w:t>本国产品</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拟享受价格扣除政策的，需提供</w:t>
      </w:r>
      <w:r>
        <w:rPr>
          <w:rFonts w:hint="default" w:ascii="仿宋" w:hAnsi="仿宋" w:eastAsia="仿宋" w:cs="仿宋"/>
          <w:b/>
          <w:bCs/>
          <w:i w:val="0"/>
          <w:iCs w:val="0"/>
          <w:snapToGrid w:val="0"/>
          <w:color w:val="auto"/>
          <w:kern w:val="2"/>
          <w:sz w:val="24"/>
          <w:szCs w:val="21"/>
          <w:highlight w:val="none"/>
          <w:vertAlign w:val="baseline"/>
          <w:lang w:val="zh-CN" w:eastAsia="zh-CN" w:bidi="ar-SA"/>
        </w:rPr>
        <w:t>《关于符合本国产品标准的声明函》(附件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8</w:t>
      </w:r>
      <w:r>
        <w:rPr>
          <w:rFonts w:hint="default" w:ascii="仿宋" w:hAnsi="仿宋" w:eastAsia="仿宋" w:cs="仿宋"/>
          <w:b/>
          <w:bCs/>
          <w:i w:val="0"/>
          <w:iCs w:val="0"/>
          <w:snapToGrid w:val="0"/>
          <w:color w:val="auto"/>
          <w:kern w:val="2"/>
          <w:sz w:val="24"/>
          <w:szCs w:val="21"/>
          <w:highlight w:val="none"/>
          <w:vertAlign w:val="baseline"/>
          <w:lang w:val="zh-CN" w:eastAsia="zh-CN" w:bidi="ar-SA"/>
        </w:rPr>
        <w:t>)或有关证明文件。]</w:t>
      </w:r>
    </w:p>
    <w:p w14:paraId="5B664F19">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005F9B3E">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4FF4194F">
      <w:pPr>
        <w:widowControl/>
        <w:adjustRightInd w:val="0"/>
        <w:spacing w:line="360" w:lineRule="auto"/>
        <w:ind w:firstLine="161" w:firstLineChars="50"/>
        <w:jc w:val="center"/>
        <w:rPr>
          <w:rFonts w:hint="default"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2035B304">
      <w:pPr>
        <w:widowControl/>
        <w:autoSpaceDE w:val="0"/>
        <w:autoSpaceDN w:val="0"/>
        <w:adjustRightInd w:val="0"/>
        <w:spacing w:line="360" w:lineRule="auto"/>
        <w:ind w:firstLine="120" w:firstLineChars="50"/>
        <w:jc w:val="left"/>
        <w:rPr>
          <w:rFonts w:hint="eastAsia" w:ascii="仿宋" w:hAnsi="仿宋" w:eastAsia="仿宋" w:cs="仿宋"/>
          <w:b/>
          <w:color w:val="auto"/>
          <w:kern w:val="0"/>
          <w:sz w:val="36"/>
          <w:szCs w:val="36"/>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格式自拟</w:t>
      </w:r>
      <w:r>
        <w:rPr>
          <w:rFonts w:hint="eastAsia" w:ascii="仿宋" w:hAnsi="仿宋" w:eastAsia="仿宋" w:cs="仿宋"/>
          <w:b/>
          <w:bCs/>
          <w:i w:val="0"/>
          <w:iCs w:val="0"/>
          <w:snapToGrid w:val="0"/>
          <w:color w:val="auto"/>
          <w:kern w:val="2"/>
          <w:sz w:val="24"/>
          <w:szCs w:val="21"/>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b/>
          <w:bCs/>
          <w:i w:val="0"/>
          <w:iCs w:val="0"/>
          <w:snapToGrid w:val="0"/>
          <w:color w:val="auto"/>
          <w:kern w:val="2"/>
          <w:sz w:val="24"/>
          <w:szCs w:val="21"/>
          <w:highlight w:val="none"/>
          <w:vertAlign w:val="baseline"/>
          <w:lang w:val="en-US" w:eastAsia="zh-CN" w:bidi="ar-SA"/>
        </w:rPr>
        <w:t>供应商还应出具成本占比达到80%以上承诺函</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无承诺或承诺占比不达标则不享受价格扣除政策。</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7" w:name="OLE_LINK14"/>
      <w:bookmarkStart w:id="198" w:name="OLE_LINK13"/>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3"/>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ksdb">
    <w:altName w:val="Segoe UI Symbol"/>
    <w:panose1 w:val="02000500000000000000"/>
    <w:charset w:val="00"/>
    <w:family w:val="auto"/>
    <w:pitch w:val="default"/>
    <w:sig w:usb0="00000000"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31845147"/>
    <w:bookmarkStart w:id="200" w:name="_Toc91899912"/>
    <w:bookmarkStart w:id="201" w:name="_Toc164085800"/>
    <w:bookmarkStart w:id="202" w:name="_Toc36110187"/>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330600263010080000174-ZJXSC-2025-125</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26E2EE1"/>
    <w:rsid w:val="02D92666"/>
    <w:rsid w:val="033E089E"/>
    <w:rsid w:val="042406E0"/>
    <w:rsid w:val="05A10891"/>
    <w:rsid w:val="06D74677"/>
    <w:rsid w:val="06FB15E8"/>
    <w:rsid w:val="07672DE2"/>
    <w:rsid w:val="0838424D"/>
    <w:rsid w:val="0983157E"/>
    <w:rsid w:val="0E3E7767"/>
    <w:rsid w:val="0E6D207C"/>
    <w:rsid w:val="0ECE1DE4"/>
    <w:rsid w:val="0FA0239A"/>
    <w:rsid w:val="0FF3742C"/>
    <w:rsid w:val="13EA1322"/>
    <w:rsid w:val="14127BE9"/>
    <w:rsid w:val="14164AE9"/>
    <w:rsid w:val="169E17AF"/>
    <w:rsid w:val="1880083A"/>
    <w:rsid w:val="1ADD783B"/>
    <w:rsid w:val="1B515E62"/>
    <w:rsid w:val="1BDB5157"/>
    <w:rsid w:val="1DBF2B55"/>
    <w:rsid w:val="21542507"/>
    <w:rsid w:val="23D63880"/>
    <w:rsid w:val="253F23A5"/>
    <w:rsid w:val="2605622A"/>
    <w:rsid w:val="26793F37"/>
    <w:rsid w:val="27AC29FE"/>
    <w:rsid w:val="28A51F68"/>
    <w:rsid w:val="2A524392"/>
    <w:rsid w:val="2CDA6E57"/>
    <w:rsid w:val="306B31D8"/>
    <w:rsid w:val="35D129A2"/>
    <w:rsid w:val="36967B0F"/>
    <w:rsid w:val="36EF6EE9"/>
    <w:rsid w:val="3CE1395A"/>
    <w:rsid w:val="3DF02037"/>
    <w:rsid w:val="3F001A9D"/>
    <w:rsid w:val="3F326AC0"/>
    <w:rsid w:val="40B90D30"/>
    <w:rsid w:val="41C6334A"/>
    <w:rsid w:val="438F7533"/>
    <w:rsid w:val="43BC214A"/>
    <w:rsid w:val="458817F7"/>
    <w:rsid w:val="45AD5B38"/>
    <w:rsid w:val="45DE23F8"/>
    <w:rsid w:val="47326228"/>
    <w:rsid w:val="48B169CB"/>
    <w:rsid w:val="491821BF"/>
    <w:rsid w:val="4DE4148C"/>
    <w:rsid w:val="4EA43381"/>
    <w:rsid w:val="4FAE554B"/>
    <w:rsid w:val="50C301CB"/>
    <w:rsid w:val="517400E9"/>
    <w:rsid w:val="52C930A5"/>
    <w:rsid w:val="53D9331C"/>
    <w:rsid w:val="55EB160A"/>
    <w:rsid w:val="57DAE6E1"/>
    <w:rsid w:val="598D188B"/>
    <w:rsid w:val="5BC97948"/>
    <w:rsid w:val="5D177188"/>
    <w:rsid w:val="5D6F2F67"/>
    <w:rsid w:val="5DF96873"/>
    <w:rsid w:val="5F665FB3"/>
    <w:rsid w:val="5FC661D0"/>
    <w:rsid w:val="634D37F4"/>
    <w:rsid w:val="642152E2"/>
    <w:rsid w:val="64E95A2C"/>
    <w:rsid w:val="65077AE2"/>
    <w:rsid w:val="65B2251D"/>
    <w:rsid w:val="65D82061"/>
    <w:rsid w:val="65FF701E"/>
    <w:rsid w:val="680B3E5E"/>
    <w:rsid w:val="68E83E5E"/>
    <w:rsid w:val="6A0C6288"/>
    <w:rsid w:val="6A4C6791"/>
    <w:rsid w:val="6AEF1016"/>
    <w:rsid w:val="6C1556D0"/>
    <w:rsid w:val="6CE54E57"/>
    <w:rsid w:val="6F386B71"/>
    <w:rsid w:val="70BC75C1"/>
    <w:rsid w:val="729E74BD"/>
    <w:rsid w:val="735F212F"/>
    <w:rsid w:val="74D508E1"/>
    <w:rsid w:val="782477E1"/>
    <w:rsid w:val="7C783A74"/>
    <w:rsid w:val="7CA34238"/>
    <w:rsid w:val="7DC7286D"/>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21891</Words>
  <Characters>23538</Characters>
  <Paragraphs>2030</Paragraphs>
  <TotalTime>2</TotalTime>
  <ScaleCrop>false</ScaleCrop>
  <LinksUpToDate>false</LinksUpToDate>
  <CharactersWithSpaces>25102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zz</cp:lastModifiedBy>
  <cp:lastPrinted>2023-09-26T02:17:00Z</cp:lastPrinted>
  <dcterms:modified xsi:type="dcterms:W3CDTF">2026-06-01T10:31:35Z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D7C27CE9867D4D0CBF9EAB92EF1BAA04_13</vt:lpwstr>
  </property>
  <property fmtid="{D5CDD505-2E9C-101B-9397-08002B2CF9AE}" pid="5" name="KSOTemplateDocerSaveRecord">
    <vt:lpwstr>eyJoZGlkIjoiMzJiMWJiOTk1OTk4MGI0NjU3ZjU1OGZiMDA1ZGQxZDUiLCJ1c2VySWQiOiI1NDM5Nzg5MzUifQ==</vt:lpwstr>
  </property>
</Properties>
</file>