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隶书" w:eastAsia="隶书"/>
          <w:b/>
          <w:color w:val="000000" w:themeColor="text1"/>
          <w:sz w:val="72"/>
          <w:szCs w:val="72"/>
          <w:highlight w:val="none"/>
          <w:lang w:eastAsia="zh-CN"/>
          <w14:textFill>
            <w14:solidFill>
              <w14:schemeClr w14:val="tx1"/>
            </w14:solidFill>
          </w14:textFill>
        </w:rPr>
      </w:pPr>
      <w:bookmarkStart w:id="15" w:name="_GoBack"/>
      <w:bookmarkEnd w:id="15"/>
      <w:r>
        <w:rPr>
          <w:rFonts w:hint="eastAsia" w:ascii="隶书" w:eastAsia="隶书"/>
          <w:b/>
          <w:color w:val="000000" w:themeColor="text1"/>
          <w:sz w:val="56"/>
          <w:szCs w:val="72"/>
          <w:highlight w:val="none"/>
          <w:lang w:eastAsia="zh-CN"/>
          <w14:textFill>
            <w14:solidFill>
              <w14:schemeClr w14:val="tx1"/>
            </w14:solidFill>
          </w14:textFill>
        </w:rPr>
        <w:t>绍兴市中医院科研对外委托服务采购项目</w:t>
      </w:r>
    </w:p>
    <w:p>
      <w:pPr>
        <w:jc w:val="center"/>
        <w:rPr>
          <w:rFonts w:hint="eastAsia" w:ascii="隶书" w:eastAsia="隶书"/>
          <w:b/>
          <w:color w:val="000000" w:themeColor="text1"/>
          <w:sz w:val="56"/>
          <w:szCs w:val="72"/>
          <w:highlight w:val="none"/>
          <w14:textFill>
            <w14:solidFill>
              <w14:schemeClr w14:val="tx1"/>
            </w14:solidFill>
          </w14:textFill>
        </w:rPr>
      </w:pPr>
    </w:p>
    <w:p>
      <w:pPr>
        <w:jc w:val="center"/>
        <w:rPr>
          <w:rFonts w:hint="eastAsia" w:ascii="隶书" w:eastAsia="隶书"/>
          <w:b/>
          <w:color w:val="000000" w:themeColor="text1"/>
          <w:sz w:val="56"/>
          <w:szCs w:val="72"/>
          <w:highlight w:val="none"/>
          <w14:textFill>
            <w14:solidFill>
              <w14:schemeClr w14:val="tx1"/>
            </w14:solidFill>
          </w14:textFill>
        </w:rPr>
      </w:pPr>
    </w:p>
    <w:p>
      <w:pPr>
        <w:jc w:val="center"/>
        <w:rPr>
          <w:rFonts w:hint="eastAsia" w:ascii="隶书" w:eastAsia="隶书"/>
          <w:b/>
          <w:color w:val="000000" w:themeColor="text1"/>
          <w:sz w:val="56"/>
          <w:szCs w:val="72"/>
          <w:highlight w:val="none"/>
          <w14:textFill>
            <w14:solidFill>
              <w14:schemeClr w14:val="tx1"/>
            </w14:solidFill>
          </w14:textFill>
        </w:rPr>
      </w:pPr>
    </w:p>
    <w:p>
      <w:pPr>
        <w:jc w:val="center"/>
        <w:rPr>
          <w:rFonts w:ascii="隶书" w:eastAsia="隶书"/>
          <w:b/>
          <w:color w:val="000000" w:themeColor="text1"/>
          <w:sz w:val="56"/>
          <w:szCs w:val="72"/>
          <w:highlight w:val="none"/>
          <w14:textFill>
            <w14:solidFill>
              <w14:schemeClr w14:val="tx1"/>
            </w14:solidFill>
          </w14:textFill>
        </w:rPr>
      </w:pPr>
      <w:r>
        <w:rPr>
          <w:rFonts w:hint="eastAsia" w:ascii="隶书" w:eastAsia="隶书"/>
          <w:b/>
          <w:color w:val="000000" w:themeColor="text1"/>
          <w:sz w:val="56"/>
          <w:szCs w:val="72"/>
          <w:highlight w:val="none"/>
          <w14:textFill>
            <w14:solidFill>
              <w14:schemeClr w14:val="tx1"/>
            </w14:solidFill>
          </w14:textFill>
        </w:rPr>
        <w:t>采</w:t>
      </w:r>
    </w:p>
    <w:p>
      <w:pPr>
        <w:jc w:val="center"/>
        <w:rPr>
          <w:rFonts w:ascii="隶书" w:eastAsia="隶书"/>
          <w:b/>
          <w:color w:val="000000" w:themeColor="text1"/>
          <w:sz w:val="56"/>
          <w:szCs w:val="72"/>
          <w:highlight w:val="none"/>
          <w14:textFill>
            <w14:solidFill>
              <w14:schemeClr w14:val="tx1"/>
            </w14:solidFill>
          </w14:textFill>
        </w:rPr>
      </w:pPr>
      <w:r>
        <w:rPr>
          <w:rFonts w:hint="eastAsia" w:ascii="隶书" w:eastAsia="隶书"/>
          <w:b/>
          <w:color w:val="000000" w:themeColor="text1"/>
          <w:sz w:val="56"/>
          <w:szCs w:val="72"/>
          <w:highlight w:val="none"/>
          <w14:textFill>
            <w14:solidFill>
              <w14:schemeClr w14:val="tx1"/>
            </w14:solidFill>
          </w14:textFill>
        </w:rPr>
        <w:t>购</w:t>
      </w:r>
    </w:p>
    <w:p>
      <w:pPr>
        <w:jc w:val="center"/>
        <w:rPr>
          <w:rFonts w:ascii="隶书" w:eastAsia="隶书"/>
          <w:b/>
          <w:color w:val="000000" w:themeColor="text1"/>
          <w:sz w:val="56"/>
          <w:szCs w:val="72"/>
          <w:highlight w:val="none"/>
          <w14:textFill>
            <w14:solidFill>
              <w14:schemeClr w14:val="tx1"/>
            </w14:solidFill>
          </w14:textFill>
        </w:rPr>
      </w:pPr>
      <w:r>
        <w:rPr>
          <w:rFonts w:hint="eastAsia" w:ascii="隶书" w:eastAsia="隶书"/>
          <w:b/>
          <w:color w:val="000000" w:themeColor="text1"/>
          <w:sz w:val="56"/>
          <w:szCs w:val="72"/>
          <w:highlight w:val="none"/>
          <w14:textFill>
            <w14:solidFill>
              <w14:schemeClr w14:val="tx1"/>
            </w14:solidFill>
          </w14:textFill>
        </w:rPr>
        <w:t>文</w:t>
      </w:r>
    </w:p>
    <w:p>
      <w:pPr>
        <w:jc w:val="center"/>
        <w:rPr>
          <w:rFonts w:ascii="隶书" w:eastAsia="隶书"/>
          <w:b/>
          <w:color w:val="000000" w:themeColor="text1"/>
          <w:sz w:val="56"/>
          <w:szCs w:val="72"/>
          <w:highlight w:val="none"/>
          <w14:textFill>
            <w14:solidFill>
              <w14:schemeClr w14:val="tx1"/>
            </w14:solidFill>
          </w14:textFill>
        </w:rPr>
      </w:pPr>
      <w:r>
        <w:rPr>
          <w:rFonts w:hint="eastAsia" w:ascii="隶书" w:eastAsia="隶书"/>
          <w:b/>
          <w:color w:val="000000" w:themeColor="text1"/>
          <w:sz w:val="56"/>
          <w:szCs w:val="72"/>
          <w:highlight w:val="none"/>
          <w14:textFill>
            <w14:solidFill>
              <w14:schemeClr w14:val="tx1"/>
            </w14:solidFill>
          </w14:textFill>
        </w:rPr>
        <w:t>件</w:t>
      </w:r>
    </w:p>
    <w:p>
      <w:pPr>
        <w:spacing w:line="360" w:lineRule="auto"/>
        <w:contextualSpacing/>
        <w:jc w:val="center"/>
        <w:rPr>
          <w:rFonts w:ascii="隶书" w:hAnsi="仿宋" w:eastAsia="隶书"/>
          <w:b/>
          <w:color w:val="000000" w:themeColor="text1"/>
          <w:sz w:val="28"/>
          <w:szCs w:val="44"/>
          <w:highlight w:val="none"/>
          <w14:textFill>
            <w14:solidFill>
              <w14:schemeClr w14:val="tx1"/>
            </w14:solidFill>
          </w14:textFill>
        </w:rPr>
      </w:pPr>
    </w:p>
    <w:p>
      <w:pPr>
        <w:spacing w:line="360" w:lineRule="auto"/>
        <w:contextualSpacing/>
        <w:jc w:val="center"/>
        <w:rPr>
          <w:rFonts w:ascii="隶书" w:hAnsi="仿宋" w:eastAsia="隶书"/>
          <w:b/>
          <w:color w:val="000000" w:themeColor="text1"/>
          <w:sz w:val="28"/>
          <w:szCs w:val="44"/>
          <w:highlight w:val="none"/>
          <w14:textFill>
            <w14:solidFill>
              <w14:schemeClr w14:val="tx1"/>
            </w14:solidFill>
          </w14:textFill>
        </w:rPr>
      </w:pPr>
    </w:p>
    <w:p>
      <w:pPr>
        <w:spacing w:line="360" w:lineRule="auto"/>
        <w:contextualSpacing/>
        <w:jc w:val="center"/>
        <w:rPr>
          <w:rFonts w:ascii="隶书" w:hAnsi="仿宋" w:eastAsia="隶书"/>
          <w:b/>
          <w:color w:val="000000" w:themeColor="text1"/>
          <w:sz w:val="28"/>
          <w:szCs w:val="44"/>
          <w:highlight w:val="none"/>
          <w14:textFill>
            <w14:solidFill>
              <w14:schemeClr w14:val="tx1"/>
            </w14:solidFill>
          </w14:textFill>
        </w:rPr>
      </w:pPr>
    </w:p>
    <w:tbl>
      <w:tblPr>
        <w:tblStyle w:val="40"/>
        <w:tblW w:w="0" w:type="auto"/>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4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pPr>
              <w:spacing w:line="360" w:lineRule="auto"/>
              <w:contextualSpacing/>
              <w:jc w:val="center"/>
              <w:rPr>
                <w:rFonts w:ascii="隶书" w:hAnsi="仿宋" w:eastAsia="隶书"/>
                <w:color w:val="000000" w:themeColor="text1"/>
                <w:kern w:val="0"/>
                <w:sz w:val="28"/>
                <w:szCs w:val="44"/>
                <w:highlight w:val="none"/>
                <w14:textFill>
                  <w14:solidFill>
                    <w14:schemeClr w14:val="tx1"/>
                  </w14:solidFill>
                </w14:textFill>
              </w:rPr>
            </w:pPr>
            <w:r>
              <w:rPr>
                <w:rFonts w:ascii="隶书" w:hAnsi="仿宋" w:eastAsia="隶书"/>
                <w:color w:val="000000" w:themeColor="text1"/>
                <w:spacing w:val="10"/>
                <w:kern w:val="0"/>
                <w:sz w:val="28"/>
                <w:szCs w:val="44"/>
                <w:highlight w:val="none"/>
                <w:fitText w:val="1960" w:id="-1466212096"/>
                <w14:textFill>
                  <w14:solidFill>
                    <w14:schemeClr w14:val="tx1"/>
                  </w14:solidFill>
                </w14:textFill>
              </w:rPr>
              <w:t>采 购 编 号</w:t>
            </w:r>
            <w:r>
              <w:rPr>
                <w:rFonts w:ascii="隶书" w:hAnsi="仿宋" w:eastAsia="隶书"/>
                <w:color w:val="000000" w:themeColor="text1"/>
                <w:spacing w:val="0"/>
                <w:kern w:val="0"/>
                <w:sz w:val="28"/>
                <w:szCs w:val="44"/>
                <w:highlight w:val="none"/>
                <w:fitText w:val="1960" w:id="-1466212096"/>
                <w14:textFill>
                  <w14:solidFill>
                    <w14:schemeClr w14:val="tx1"/>
                  </w14:solidFill>
                </w14:textFill>
              </w:rPr>
              <w:t>：</w:t>
            </w:r>
          </w:p>
        </w:tc>
        <w:tc>
          <w:tcPr>
            <w:tcW w:w="4820" w:type="dxa"/>
          </w:tcPr>
          <w:p>
            <w:pPr>
              <w:spacing w:line="360" w:lineRule="auto"/>
              <w:contextualSpacing/>
              <w:jc w:val="left"/>
              <w:rPr>
                <w:rFonts w:hint="eastAsia" w:ascii="隶书" w:hAnsi="仿宋" w:eastAsia="隶书"/>
                <w:color w:val="000000" w:themeColor="text1"/>
                <w:sz w:val="28"/>
                <w:szCs w:val="44"/>
                <w:highlight w:val="none"/>
                <w:lang w:eastAsia="zh-CN"/>
                <w14:textFill>
                  <w14:solidFill>
                    <w14:schemeClr w14:val="tx1"/>
                  </w14:solidFill>
                </w14:textFill>
              </w:rPr>
            </w:pPr>
            <w:r>
              <w:rPr>
                <w:rFonts w:hint="eastAsia" w:ascii="隶书" w:hAnsi="仿宋" w:eastAsia="隶书"/>
                <w:color w:val="000000" w:themeColor="text1"/>
                <w:sz w:val="28"/>
                <w:szCs w:val="44"/>
                <w:highlight w:val="none"/>
                <w:lang w:eastAsia="zh-CN"/>
                <w14:textFill>
                  <w14:solidFill>
                    <w14:schemeClr w14:val="tx1"/>
                  </w14:solidFill>
                </w14:textFill>
              </w:rPr>
              <w:t>SXSZYY2026-03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pPr>
              <w:spacing w:line="360" w:lineRule="auto"/>
              <w:contextualSpacing/>
              <w:jc w:val="center"/>
              <w:rPr>
                <w:rFonts w:ascii="隶书" w:hAnsi="仿宋" w:eastAsia="隶书"/>
                <w:color w:val="000000" w:themeColor="text1"/>
                <w:sz w:val="28"/>
                <w:szCs w:val="44"/>
                <w:highlight w:val="none"/>
                <w14:textFill>
                  <w14:solidFill>
                    <w14:schemeClr w14:val="tx1"/>
                  </w14:solidFill>
                </w14:textFill>
              </w:rPr>
            </w:pPr>
            <w:r>
              <w:rPr>
                <w:rFonts w:ascii="隶书" w:hAnsi="仿宋" w:eastAsia="隶书"/>
                <w:color w:val="000000" w:themeColor="text1"/>
                <w:spacing w:val="10"/>
                <w:kern w:val="0"/>
                <w:sz w:val="28"/>
                <w:szCs w:val="44"/>
                <w:highlight w:val="none"/>
                <w:fitText w:val="1960" w:id="-1466212096"/>
                <w14:textFill>
                  <w14:solidFill>
                    <w14:schemeClr w14:val="tx1"/>
                  </w14:solidFill>
                </w14:textFill>
              </w:rPr>
              <w:t>采 购 单 位</w:t>
            </w:r>
            <w:r>
              <w:rPr>
                <w:rFonts w:ascii="隶书" w:hAnsi="仿宋" w:eastAsia="隶书"/>
                <w:color w:val="000000" w:themeColor="text1"/>
                <w:spacing w:val="0"/>
                <w:kern w:val="0"/>
                <w:sz w:val="28"/>
                <w:szCs w:val="44"/>
                <w:highlight w:val="none"/>
                <w:fitText w:val="1960" w:id="-1466212096"/>
                <w14:textFill>
                  <w14:solidFill>
                    <w14:schemeClr w14:val="tx1"/>
                  </w14:solidFill>
                </w14:textFill>
              </w:rPr>
              <w:t>：</w:t>
            </w:r>
          </w:p>
        </w:tc>
        <w:tc>
          <w:tcPr>
            <w:tcW w:w="4820" w:type="dxa"/>
          </w:tcPr>
          <w:p>
            <w:pPr>
              <w:spacing w:line="360" w:lineRule="auto"/>
              <w:contextualSpacing/>
              <w:jc w:val="left"/>
              <w:rPr>
                <w:rFonts w:ascii="隶书" w:hAnsi="仿宋" w:eastAsia="隶书"/>
                <w:color w:val="000000" w:themeColor="text1"/>
                <w:sz w:val="28"/>
                <w:szCs w:val="44"/>
                <w:highlight w:val="none"/>
                <w14:textFill>
                  <w14:solidFill>
                    <w14:schemeClr w14:val="tx1"/>
                  </w14:solidFill>
                </w14:textFill>
              </w:rPr>
            </w:pPr>
            <w:r>
              <w:rPr>
                <w:rFonts w:ascii="隶书" w:hAnsi="仿宋" w:eastAsia="隶书"/>
                <w:color w:val="000000" w:themeColor="text1"/>
                <w:sz w:val="28"/>
                <w:szCs w:val="44"/>
                <w:highlight w:val="none"/>
                <w14:textFill>
                  <w14:solidFill>
                    <w14:schemeClr w14:val="tx1"/>
                  </w14:solidFill>
                </w14:textFill>
              </w:rPr>
              <w:t>绍兴市中医院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auto"/>
              <w:contextualSpacing/>
              <w:jc w:val="center"/>
              <w:rPr>
                <w:rFonts w:ascii="隶书" w:hAnsi="仿宋" w:eastAsia="隶书"/>
                <w:color w:val="000000" w:themeColor="text1"/>
                <w:sz w:val="28"/>
                <w:szCs w:val="44"/>
                <w:highlight w:val="none"/>
                <w14:textFill>
                  <w14:solidFill>
                    <w14:schemeClr w14:val="tx1"/>
                  </w14:solidFill>
                </w14:textFill>
              </w:rPr>
            </w:pPr>
            <w:r>
              <w:rPr>
                <w:rFonts w:ascii="隶书" w:hAnsi="仿宋" w:eastAsia="隶书"/>
                <w:color w:val="000000" w:themeColor="text1"/>
                <w:spacing w:val="0"/>
                <w:w w:val="100"/>
                <w:kern w:val="0"/>
                <w:sz w:val="28"/>
                <w:szCs w:val="44"/>
                <w:highlight w:val="none"/>
                <w:fitText w:val="1960" w:id="-1466212095"/>
                <w14:textFill>
                  <w14:solidFill>
                    <w14:schemeClr w14:val="tx1"/>
                  </w14:solidFill>
                </w14:textFill>
              </w:rPr>
              <w:t>采购代理单位：</w:t>
            </w:r>
          </w:p>
        </w:tc>
        <w:tc>
          <w:tcPr>
            <w:tcW w:w="4820" w:type="dxa"/>
          </w:tcPr>
          <w:p>
            <w:pPr>
              <w:spacing w:line="360" w:lineRule="auto"/>
              <w:contextualSpacing/>
              <w:jc w:val="left"/>
              <w:rPr>
                <w:rFonts w:ascii="隶书" w:hAnsi="仿宋" w:eastAsia="隶书"/>
                <w:color w:val="000000" w:themeColor="text1"/>
                <w:sz w:val="28"/>
                <w:szCs w:val="44"/>
                <w:highlight w:val="none"/>
                <w14:textFill>
                  <w14:solidFill>
                    <w14:schemeClr w14:val="tx1"/>
                  </w14:solidFill>
                </w14:textFill>
              </w:rPr>
            </w:pPr>
            <w:r>
              <w:rPr>
                <w:rFonts w:ascii="隶书" w:hAnsi="仿宋" w:eastAsia="隶书"/>
                <w:color w:val="000000" w:themeColor="text1"/>
                <w:sz w:val="28"/>
                <w:szCs w:val="44"/>
                <w:highlight w:val="none"/>
                <w14:textFill>
                  <w14:solidFill>
                    <w14:schemeClr w14:val="tx1"/>
                  </w14:solidFill>
                </w14:textFill>
              </w:rPr>
              <w:t>浙江</w:t>
            </w:r>
            <w:r>
              <w:rPr>
                <w:rFonts w:hint="eastAsia" w:ascii="隶书" w:hAnsi="仿宋" w:eastAsia="隶书"/>
                <w:color w:val="000000" w:themeColor="text1"/>
                <w:sz w:val="28"/>
                <w:szCs w:val="44"/>
                <w:highlight w:val="none"/>
                <w14:textFill>
                  <w14:solidFill>
                    <w14:schemeClr w14:val="tx1"/>
                  </w14:solidFill>
                </w14:textFill>
              </w:rPr>
              <w:t>社发项目管理有限公司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088" w:type="dxa"/>
            <w:gridSpan w:val="2"/>
          </w:tcPr>
          <w:p>
            <w:pPr>
              <w:spacing w:line="360" w:lineRule="auto"/>
              <w:contextualSpacing/>
              <w:jc w:val="center"/>
              <w:rPr>
                <w:rFonts w:ascii="隶书" w:hAnsi="仿宋" w:eastAsia="隶书"/>
                <w:color w:val="000000" w:themeColor="text1"/>
                <w:sz w:val="28"/>
                <w:szCs w:val="44"/>
                <w:highlight w:val="none"/>
                <w14:textFill>
                  <w14:solidFill>
                    <w14:schemeClr w14:val="tx1"/>
                  </w14:solidFill>
                </w14:textFill>
              </w:rPr>
            </w:pPr>
            <w:r>
              <w:rPr>
                <w:rFonts w:ascii="隶书" w:hAnsi="仿宋" w:eastAsia="隶书"/>
                <w:color w:val="000000" w:themeColor="text1"/>
                <w:sz w:val="28"/>
                <w:szCs w:val="44"/>
                <w:highlight w:val="none"/>
                <w14:textFill>
                  <w14:solidFill>
                    <w14:schemeClr w14:val="tx1"/>
                  </w14:solidFill>
                </w14:textFill>
              </w:rPr>
              <w:t>二〇二</w:t>
            </w:r>
            <w:r>
              <w:rPr>
                <w:rFonts w:hint="eastAsia" w:ascii="隶书" w:hAnsi="仿宋" w:eastAsia="隶书"/>
                <w:color w:val="000000" w:themeColor="text1"/>
                <w:sz w:val="28"/>
                <w:szCs w:val="44"/>
                <w:highlight w:val="none"/>
                <w:lang w:eastAsia="zh-CN"/>
                <w14:textFill>
                  <w14:solidFill>
                    <w14:schemeClr w14:val="tx1"/>
                  </w14:solidFill>
                </w14:textFill>
              </w:rPr>
              <w:t>六</w:t>
            </w:r>
            <w:r>
              <w:rPr>
                <w:rFonts w:ascii="隶书" w:hAnsi="仿宋" w:eastAsia="隶书"/>
                <w:color w:val="000000" w:themeColor="text1"/>
                <w:sz w:val="28"/>
                <w:szCs w:val="44"/>
                <w:highlight w:val="none"/>
                <w14:textFill>
                  <w14:solidFill>
                    <w14:schemeClr w14:val="tx1"/>
                  </w14:solidFill>
                </w14:textFill>
              </w:rPr>
              <w:t>年</w:t>
            </w:r>
            <w:r>
              <w:rPr>
                <w:rFonts w:hint="eastAsia" w:ascii="隶书" w:hAnsi="仿宋" w:eastAsia="隶书"/>
                <w:color w:val="000000" w:themeColor="text1"/>
                <w:sz w:val="28"/>
                <w:szCs w:val="44"/>
                <w:highlight w:val="none"/>
                <w:lang w:val="en-US" w:eastAsia="zh-CN"/>
                <w14:textFill>
                  <w14:solidFill>
                    <w14:schemeClr w14:val="tx1"/>
                  </w14:solidFill>
                </w14:textFill>
              </w:rPr>
              <w:t>*</w:t>
            </w:r>
            <w:r>
              <w:rPr>
                <w:rFonts w:ascii="隶书" w:hAnsi="仿宋" w:eastAsia="隶书"/>
                <w:color w:val="000000" w:themeColor="text1"/>
                <w:sz w:val="28"/>
                <w:szCs w:val="44"/>
                <w:highlight w:val="none"/>
                <w14:textFill>
                  <w14:solidFill>
                    <w14:schemeClr w14:val="tx1"/>
                  </w14:solidFill>
                </w14:textFill>
              </w:rPr>
              <w:t>月</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jc w:val="center"/>
        <w:rPr>
          <w:rFonts w:ascii="隶书" w:eastAsia="隶书"/>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r>
        <w:rPr>
          <w:rFonts w:hint="eastAsia" w:ascii="仿宋_GB2312" w:eastAsia="仿宋_GB2312"/>
          <w:b/>
          <w:color w:val="000000" w:themeColor="text1"/>
          <w:sz w:val="44"/>
          <w:szCs w:val="44"/>
          <w:highlight w:val="none"/>
          <w14:textFill>
            <w14:solidFill>
              <w14:schemeClr w14:val="tx1"/>
            </w14:solidFill>
          </w14:textFill>
        </w:rPr>
        <w:t>目  录</w:t>
      </w:r>
    </w:p>
    <w:p>
      <w:pPr>
        <w:jc w:val="center"/>
        <w:rPr>
          <w:rFonts w:ascii="仿宋_GB2312" w:eastAsia="仿宋_GB2312"/>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p>
    <w:p>
      <w:pPr>
        <w:snapToGrid w:val="0"/>
        <w:spacing w:line="480" w:lineRule="auto"/>
        <w:ind w:firstLine="1807" w:firstLineChars="500"/>
        <w:jc w:val="left"/>
        <w:rPr>
          <w:rFonts w:ascii="仿宋_GB2312" w:hAnsi="宋体" w:eastAsia="仿宋_GB2312"/>
          <w:b/>
          <w:color w:val="000000" w:themeColor="text1"/>
          <w:sz w:val="36"/>
          <w:szCs w:val="36"/>
          <w:highlight w:val="none"/>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第一部分    招标公告</w:t>
      </w:r>
    </w:p>
    <w:p>
      <w:pPr>
        <w:snapToGrid w:val="0"/>
        <w:spacing w:line="480" w:lineRule="auto"/>
        <w:ind w:firstLine="1807" w:firstLineChars="500"/>
        <w:jc w:val="left"/>
        <w:rPr>
          <w:rFonts w:ascii="仿宋_GB2312" w:hAnsi="宋体" w:eastAsia="仿宋_GB2312"/>
          <w:b/>
          <w:color w:val="000000" w:themeColor="text1"/>
          <w:sz w:val="36"/>
          <w:szCs w:val="36"/>
          <w:highlight w:val="none"/>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第二部分    投标须知</w:t>
      </w:r>
    </w:p>
    <w:p>
      <w:pPr>
        <w:snapToGrid w:val="0"/>
        <w:spacing w:line="480" w:lineRule="auto"/>
        <w:ind w:firstLine="1807" w:firstLineChars="500"/>
        <w:jc w:val="left"/>
        <w:rPr>
          <w:rFonts w:ascii="仿宋_GB2312" w:hAnsi="宋体" w:eastAsia="仿宋_GB2312"/>
          <w:b/>
          <w:color w:val="000000" w:themeColor="text1"/>
          <w:sz w:val="36"/>
          <w:szCs w:val="36"/>
          <w:highlight w:val="none"/>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第三部分    采购项目范围及要求</w:t>
      </w:r>
    </w:p>
    <w:p>
      <w:pPr>
        <w:snapToGrid w:val="0"/>
        <w:spacing w:line="480" w:lineRule="auto"/>
        <w:ind w:firstLine="1807" w:firstLineChars="500"/>
        <w:jc w:val="left"/>
        <w:rPr>
          <w:rFonts w:ascii="仿宋_GB2312" w:hAnsi="宋体" w:eastAsia="仿宋_GB2312"/>
          <w:b/>
          <w:color w:val="000000" w:themeColor="text1"/>
          <w:sz w:val="36"/>
          <w:szCs w:val="36"/>
          <w:highlight w:val="none"/>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第四部分    合同的主要条款</w:t>
      </w:r>
    </w:p>
    <w:p>
      <w:pPr>
        <w:snapToGrid w:val="0"/>
        <w:spacing w:line="480" w:lineRule="auto"/>
        <w:ind w:firstLine="1807" w:firstLineChars="500"/>
        <w:jc w:val="left"/>
        <w:rPr>
          <w:rFonts w:ascii="仿宋_GB2312" w:hAnsi="宋体" w:eastAsia="仿宋_GB2312"/>
          <w:b/>
          <w:color w:val="000000" w:themeColor="text1"/>
          <w:sz w:val="36"/>
          <w:szCs w:val="36"/>
          <w:highlight w:val="none"/>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第五部分    评标方法及标准</w:t>
      </w:r>
    </w:p>
    <w:p>
      <w:pPr>
        <w:snapToGrid w:val="0"/>
        <w:spacing w:line="480" w:lineRule="auto"/>
        <w:ind w:firstLine="1807" w:firstLineChars="500"/>
        <w:jc w:val="left"/>
        <w:rPr>
          <w:rFonts w:ascii="仿宋_GB2312" w:hAnsi="宋体" w:eastAsia="仿宋_GB2312"/>
          <w:b/>
          <w:color w:val="000000" w:themeColor="text1"/>
          <w:sz w:val="36"/>
          <w:szCs w:val="36"/>
          <w:highlight w:val="none"/>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第六部分    投标文件及其附件格式</w:t>
      </w:r>
    </w:p>
    <w:p>
      <w:pPr>
        <w:widowControl/>
        <w:jc w:val="left"/>
        <w:rPr>
          <w:rFonts w:ascii="仿宋_GB2312" w:hAnsi="宋体" w:eastAsia="仿宋_GB2312"/>
          <w:b/>
          <w:color w:val="000000" w:themeColor="text1"/>
          <w:sz w:val="36"/>
          <w:szCs w:val="36"/>
          <w:highlight w:val="none"/>
          <w14:textFill>
            <w14:solidFill>
              <w14:schemeClr w14:val="tx1"/>
            </w14:solidFill>
          </w14:textFill>
        </w:rPr>
      </w:pPr>
      <w:r>
        <w:rPr>
          <w:rFonts w:ascii="仿宋_GB2312" w:hAnsi="宋体" w:eastAsia="仿宋_GB2312"/>
          <w:b/>
          <w:color w:val="000000" w:themeColor="text1"/>
          <w:sz w:val="36"/>
          <w:szCs w:val="36"/>
          <w:highlight w:val="none"/>
          <w14:textFill>
            <w14:solidFill>
              <w14:schemeClr w14:val="tx1"/>
            </w14:solidFill>
          </w14:textFill>
        </w:rPr>
        <w:br w:type="page"/>
      </w:r>
    </w:p>
    <w:p>
      <w:pPr>
        <w:spacing w:line="500" w:lineRule="exact"/>
        <w:contextualSpacing/>
        <w:jc w:val="center"/>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第一部分  招标公告</w:t>
      </w:r>
    </w:p>
    <w:p>
      <w:pPr>
        <w:spacing w:line="500" w:lineRule="exact"/>
        <w:contextualSpacing/>
        <w:rPr>
          <w:rFonts w:ascii="仿宋" w:hAnsi="仿宋" w:eastAsia="仿宋"/>
          <w:color w:val="000000" w:themeColor="text1"/>
          <w:sz w:val="24"/>
          <w:highlight w:val="none"/>
          <w14:textFill>
            <w14:solidFill>
              <w14:schemeClr w14:val="tx1"/>
            </w14:solidFill>
          </w14:textFill>
        </w:rPr>
      </w:pPr>
    </w:p>
    <w:p>
      <w:pPr>
        <w:spacing w:line="360" w:lineRule="auto"/>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浙江社发项目管理有限公司受绍兴市中医院委托，就</w:t>
      </w:r>
      <w:r>
        <w:rPr>
          <w:rFonts w:hint="eastAsia" w:ascii="仿宋" w:hAnsi="仿宋" w:eastAsia="仿宋" w:cs="仿宋"/>
          <w:bCs/>
          <w:color w:val="000000" w:themeColor="text1"/>
          <w:sz w:val="24"/>
          <w:highlight w:val="none"/>
          <w:lang w:eastAsia="zh-CN"/>
          <w14:textFill>
            <w14:solidFill>
              <w14:schemeClr w14:val="tx1"/>
            </w14:solidFill>
          </w14:textFill>
        </w:rPr>
        <w:t>绍兴市中医院科研对外委托服务采购项目</w:t>
      </w:r>
      <w:r>
        <w:rPr>
          <w:rFonts w:hint="eastAsia" w:ascii="仿宋" w:hAnsi="仿宋" w:eastAsia="仿宋" w:cs="仿宋"/>
          <w:bCs/>
          <w:color w:val="000000" w:themeColor="text1"/>
          <w:sz w:val="24"/>
          <w:highlight w:val="none"/>
          <w14:textFill>
            <w14:solidFill>
              <w14:schemeClr w14:val="tx1"/>
            </w14:solidFill>
          </w14:textFill>
        </w:rPr>
        <w:t>进行公开招标，诚邀国内合格的投标人前来投标，现公告如下：</w:t>
      </w:r>
    </w:p>
    <w:p>
      <w:pPr>
        <w:widowControl/>
        <w:spacing w:line="560" w:lineRule="exact"/>
        <w:ind w:firstLine="482" w:firstLineChars="200"/>
        <w:contextualSpacing/>
        <w:rPr>
          <w:rFonts w:hint="eastAsia" w:ascii="仿宋" w:hAnsi="仿宋" w:eastAsia="仿宋"/>
          <w:color w:val="000000" w:themeColor="text1"/>
          <w:kern w:val="0"/>
          <w:sz w:val="24"/>
          <w:highlight w:val="none"/>
          <w:lang w:eastAsia="zh-CN"/>
          <w14:textFill>
            <w14:solidFill>
              <w14:schemeClr w14:val="tx1"/>
            </w14:solidFill>
          </w14:textFill>
        </w:rPr>
      </w:pPr>
      <w:r>
        <w:rPr>
          <w:rFonts w:hint="eastAsia" w:ascii="仿宋" w:hAnsi="仿宋" w:eastAsia="仿宋"/>
          <w:b/>
          <w:bCs/>
          <w:color w:val="000000" w:themeColor="text1"/>
          <w:kern w:val="0"/>
          <w:sz w:val="24"/>
          <w:highlight w:val="none"/>
          <w14:textFill>
            <w14:solidFill>
              <w14:schemeClr w14:val="tx1"/>
            </w14:solidFill>
          </w14:textFill>
        </w:rPr>
        <w:t>一、项目编号</w:t>
      </w:r>
      <w:r>
        <w:rPr>
          <w:rFonts w:hint="eastAsia" w:ascii="仿宋" w:hAnsi="仿宋" w:eastAsia="仿宋"/>
          <w:color w:val="000000" w:themeColor="text1"/>
          <w:kern w:val="0"/>
          <w:sz w:val="24"/>
          <w:highlight w:val="none"/>
          <w14:textFill>
            <w14:solidFill>
              <w14:schemeClr w14:val="tx1"/>
            </w14:solidFill>
          </w14:textFill>
        </w:rPr>
        <w:t>：</w:t>
      </w:r>
      <w:r>
        <w:rPr>
          <w:rFonts w:hint="eastAsia" w:ascii="仿宋" w:hAnsi="仿宋" w:eastAsia="仿宋"/>
          <w:color w:val="000000" w:themeColor="text1"/>
          <w:kern w:val="0"/>
          <w:sz w:val="24"/>
          <w:highlight w:val="none"/>
          <w:lang w:eastAsia="zh-CN"/>
          <w14:textFill>
            <w14:solidFill>
              <w14:schemeClr w14:val="tx1"/>
            </w14:solidFill>
          </w14:textFill>
        </w:rPr>
        <w:t>SXSZYY2026-03</w:t>
      </w:r>
    </w:p>
    <w:p>
      <w:pPr>
        <w:pStyle w:val="54"/>
        <w:snapToGrid/>
        <w:spacing w:afterLines="0" w:line="560" w:lineRule="exact"/>
        <w:ind w:firstLine="482"/>
        <w:contextualSpacing/>
        <w:rPr>
          <w:rFonts w:ascii="仿宋" w:hAnsi="仿宋" w:eastAsia="仿宋"/>
          <w:color w:val="000000" w:themeColor="text1"/>
          <w:szCs w:val="24"/>
          <w:highlight w:val="none"/>
          <w14:textFill>
            <w14:solidFill>
              <w14:schemeClr w14:val="tx1"/>
            </w14:solidFill>
          </w14:textFill>
        </w:rPr>
      </w:pPr>
      <w:r>
        <w:rPr>
          <w:rFonts w:hint="eastAsia" w:ascii="仿宋" w:hAnsi="仿宋" w:eastAsia="仿宋"/>
          <w:b/>
          <w:bCs/>
          <w:color w:val="000000" w:themeColor="text1"/>
          <w:highlight w:val="none"/>
          <w14:textFill>
            <w14:solidFill>
              <w14:schemeClr w14:val="tx1"/>
            </w14:solidFill>
          </w14:textFill>
        </w:rPr>
        <w:t>二、</w:t>
      </w:r>
      <w:r>
        <w:rPr>
          <w:rFonts w:hint="eastAsia" w:ascii="仿宋" w:hAnsi="仿宋" w:eastAsia="仿宋"/>
          <w:b/>
          <w:bCs/>
          <w:color w:val="000000" w:themeColor="text1"/>
          <w:szCs w:val="24"/>
          <w:highlight w:val="none"/>
          <w14:textFill>
            <w14:solidFill>
              <w14:schemeClr w14:val="tx1"/>
            </w14:solidFill>
          </w14:textFill>
        </w:rPr>
        <w:t>采购方式</w:t>
      </w:r>
      <w:r>
        <w:rPr>
          <w:rFonts w:hint="eastAsia" w:ascii="仿宋" w:hAnsi="仿宋" w:eastAsia="仿宋"/>
          <w:color w:val="000000" w:themeColor="text1"/>
          <w:szCs w:val="24"/>
          <w:highlight w:val="none"/>
          <w14:textFill>
            <w14:solidFill>
              <w14:schemeClr w14:val="tx1"/>
            </w14:solidFill>
          </w14:textFill>
        </w:rPr>
        <w:t>：公开招标</w:t>
      </w:r>
    </w:p>
    <w:p>
      <w:pPr>
        <w:widowControl/>
        <w:spacing w:line="560" w:lineRule="exact"/>
        <w:ind w:firstLine="482" w:firstLineChars="200"/>
        <w:contextualSpacing/>
        <w:rPr>
          <w:rFonts w:ascii="仿宋" w:hAnsi="仿宋" w:eastAsia="仿宋"/>
          <w:b/>
          <w:bCs/>
          <w:color w:val="000000" w:themeColor="text1"/>
          <w:kern w:val="0"/>
          <w:sz w:val="24"/>
          <w:highlight w:val="none"/>
          <w14:textFill>
            <w14:solidFill>
              <w14:schemeClr w14:val="tx1"/>
            </w14:solidFill>
          </w14:textFill>
        </w:rPr>
      </w:pPr>
      <w:r>
        <w:rPr>
          <w:rFonts w:hint="eastAsia" w:ascii="仿宋" w:hAnsi="仿宋" w:eastAsia="仿宋"/>
          <w:b/>
          <w:bCs/>
          <w:color w:val="000000" w:themeColor="text1"/>
          <w:kern w:val="0"/>
          <w:sz w:val="24"/>
          <w:highlight w:val="none"/>
          <w14:textFill>
            <w14:solidFill>
              <w14:schemeClr w14:val="tx1"/>
            </w14:solidFill>
          </w14:textFill>
        </w:rPr>
        <w:t>三、采购项目概况:</w:t>
      </w:r>
    </w:p>
    <w:tbl>
      <w:tblPr>
        <w:tblStyle w:val="39"/>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884"/>
        <w:gridCol w:w="4962"/>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05" w:type="pct"/>
            <w:vAlign w:val="center"/>
          </w:tcPr>
          <w:p>
            <w:pPr>
              <w:widowControl/>
              <w:jc w:val="cente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标段</w:t>
            </w:r>
          </w:p>
        </w:tc>
        <w:tc>
          <w:tcPr>
            <w:tcW w:w="1037" w:type="pct"/>
            <w:vAlign w:val="center"/>
          </w:tcPr>
          <w:p>
            <w:pPr>
              <w:widowControl/>
              <w:jc w:val="center"/>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标段</w:t>
            </w:r>
            <w:r>
              <w:rPr>
                <w:rFonts w:hint="eastAsia" w:ascii="仿宋" w:hAnsi="仿宋" w:eastAsia="仿宋" w:cs="仿宋"/>
                <w:bCs/>
                <w:color w:val="000000" w:themeColor="text1"/>
                <w:sz w:val="24"/>
                <w:highlight w:val="none"/>
                <w14:textFill>
                  <w14:solidFill>
                    <w14:schemeClr w14:val="tx1"/>
                  </w14:solidFill>
                </w14:textFill>
              </w:rPr>
              <w:t>名称</w:t>
            </w:r>
          </w:p>
        </w:tc>
        <w:tc>
          <w:tcPr>
            <w:tcW w:w="2731" w:type="pct"/>
            <w:vAlign w:val="center"/>
          </w:tcPr>
          <w:p>
            <w:pPr>
              <w:widowControl/>
              <w:jc w:val="cente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简要服务内容</w:t>
            </w:r>
          </w:p>
        </w:tc>
        <w:tc>
          <w:tcPr>
            <w:tcW w:w="825" w:type="pct"/>
            <w:vAlign w:val="center"/>
          </w:tcPr>
          <w:p>
            <w:pPr>
              <w:widowControl/>
              <w:jc w:val="center"/>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05" w:type="pct"/>
            <w:vAlign w:val="center"/>
          </w:tcPr>
          <w:p>
            <w:pPr>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p>
        </w:tc>
        <w:tc>
          <w:tcPr>
            <w:tcW w:w="1037" w:type="pct"/>
            <w:vAlign w:val="center"/>
          </w:tcPr>
          <w:p>
            <w:pPr>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基因测序服务</w:t>
            </w:r>
          </w:p>
        </w:tc>
        <w:tc>
          <w:tcPr>
            <w:tcW w:w="2731" w:type="pct"/>
            <w:vAlign w:val="center"/>
          </w:tcPr>
          <w:p>
            <w:pPr>
              <w:jc w:val="center"/>
              <w:rPr>
                <w:rFonts w:hint="eastAsia" w:ascii="仿宋" w:hAnsi="仿宋" w:eastAsia="仿宋" w:cs="仿宋"/>
                <w:bCs/>
                <w:color w:val="000000" w:themeColor="text1"/>
                <w:sz w:val="24"/>
                <w:highlight w:val="none"/>
                <w14:textFill>
                  <w14:solidFill>
                    <w14:schemeClr w14:val="tx1"/>
                  </w14:solidFill>
                </w14:textFill>
              </w:rPr>
            </w:pPr>
            <w:r>
              <w:rPr>
                <w:rFonts w:hint="default" w:ascii="仿宋" w:hAnsi="仿宋" w:eastAsia="仿宋" w:cs="仿宋"/>
                <w:bCs/>
                <w:color w:val="000000" w:themeColor="text1"/>
                <w:sz w:val="24"/>
                <w:highlight w:val="none"/>
                <w14:textFill>
                  <w14:solidFill>
                    <w14:schemeClr w14:val="tx1"/>
                  </w14:solidFill>
                </w14:textFill>
              </w:rPr>
              <w:t>基因组测序</w:t>
            </w:r>
            <w:r>
              <w:rPr>
                <w:rFonts w:hint="eastAsia" w:ascii="仿宋" w:hAnsi="仿宋" w:eastAsia="仿宋" w:cs="仿宋"/>
                <w:bCs/>
                <w:color w:val="000000" w:themeColor="text1"/>
                <w:sz w:val="24"/>
                <w:highlight w:val="none"/>
                <w:lang w:eastAsia="zh-CN"/>
                <w14:textFill>
                  <w14:solidFill>
                    <w14:schemeClr w14:val="tx1"/>
                  </w14:solidFill>
                </w14:textFill>
              </w:rPr>
              <w:t>、</w:t>
            </w:r>
            <w:r>
              <w:rPr>
                <w:rFonts w:hint="default" w:ascii="仿宋" w:hAnsi="仿宋" w:eastAsia="仿宋" w:cs="仿宋"/>
                <w:bCs/>
                <w:color w:val="000000" w:themeColor="text1"/>
                <w:sz w:val="24"/>
                <w:highlight w:val="none"/>
                <w14:textFill>
                  <w14:solidFill>
                    <w14:schemeClr w14:val="tx1"/>
                  </w14:solidFill>
                </w14:textFill>
              </w:rPr>
              <w:t>转录组测序、单细胞测序、微生物测序</w:t>
            </w:r>
            <w:r>
              <w:rPr>
                <w:rFonts w:hint="eastAsia" w:ascii="仿宋" w:hAnsi="仿宋" w:eastAsia="仿宋" w:cs="仿宋"/>
                <w:bCs/>
                <w:color w:val="000000" w:themeColor="text1"/>
                <w:sz w:val="24"/>
                <w:highlight w:val="none"/>
                <w:lang w:eastAsia="zh-CN"/>
                <w14:textFill>
                  <w14:solidFill>
                    <w14:schemeClr w14:val="tx1"/>
                  </w14:solidFill>
                </w14:textFill>
              </w:rPr>
              <w:t>、</w:t>
            </w:r>
            <w:r>
              <w:rPr>
                <w:rFonts w:hint="eastAsia" w:ascii="仿宋" w:hAnsi="仿宋" w:eastAsia="仿宋" w:cs="仿宋"/>
                <w:bCs/>
                <w:color w:val="000000" w:themeColor="text1"/>
                <w:sz w:val="24"/>
                <w:highlight w:val="none"/>
                <w:lang w:val="en-US" w:eastAsia="zh-CN"/>
                <w14:textFill>
                  <w14:solidFill>
                    <w14:schemeClr w14:val="tx1"/>
                  </w14:solidFill>
                </w14:textFill>
              </w:rPr>
              <w:t>蛋白组学、代谢组学</w:t>
            </w:r>
            <w:r>
              <w:rPr>
                <w:rFonts w:hint="default" w:ascii="仿宋" w:hAnsi="仿宋" w:eastAsia="仿宋" w:cs="仿宋"/>
                <w:bCs/>
                <w:color w:val="000000" w:themeColor="text1"/>
                <w:sz w:val="24"/>
                <w:highlight w:val="none"/>
                <w14:textFill>
                  <w14:solidFill>
                    <w14:schemeClr w14:val="tx1"/>
                  </w14:solidFill>
                </w14:textFill>
              </w:rPr>
              <w:t>等</w:t>
            </w:r>
          </w:p>
        </w:tc>
        <w:tc>
          <w:tcPr>
            <w:tcW w:w="825" w:type="pct"/>
            <w:vAlign w:val="center"/>
          </w:tcPr>
          <w:p>
            <w:pPr>
              <w:jc w:val="center"/>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405" w:type="pct"/>
            <w:vAlign w:val="center"/>
          </w:tcPr>
          <w:p>
            <w:pPr>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w:t>
            </w:r>
          </w:p>
        </w:tc>
        <w:tc>
          <w:tcPr>
            <w:tcW w:w="1037" w:type="pct"/>
            <w:vAlign w:val="center"/>
          </w:tcPr>
          <w:p>
            <w:pPr>
              <w:jc w:val="center"/>
              <w:rPr>
                <w:rFonts w:hint="eastAsia" w:ascii="仿宋" w:hAnsi="仿宋" w:eastAsia="仿宋" w:cs="仿宋"/>
                <w:bCs/>
                <w:color w:val="000000" w:themeColor="text1"/>
                <w:sz w:val="24"/>
                <w:highlight w:val="none"/>
                <w14:textFill>
                  <w14:solidFill>
                    <w14:schemeClr w14:val="tx1"/>
                  </w14:solidFill>
                </w14:textFill>
              </w:rPr>
            </w:pPr>
            <w:r>
              <w:rPr>
                <w:rFonts w:hint="default" w:ascii="仿宋" w:hAnsi="仿宋" w:eastAsia="仿宋" w:cs="仿宋"/>
                <w:bCs/>
                <w:color w:val="000000" w:themeColor="text1"/>
                <w:sz w:val="24"/>
                <w:highlight w:val="none"/>
                <w14:textFill>
                  <w14:solidFill>
                    <w14:schemeClr w14:val="tx1"/>
                  </w14:solidFill>
                </w14:textFill>
              </w:rPr>
              <w:t>基因编辑服务</w:t>
            </w:r>
          </w:p>
        </w:tc>
        <w:tc>
          <w:tcPr>
            <w:tcW w:w="2731" w:type="pct"/>
            <w:vAlign w:val="center"/>
          </w:tcPr>
          <w:p>
            <w:pPr>
              <w:jc w:val="center"/>
              <w:rPr>
                <w:rFonts w:hint="eastAsia" w:ascii="仿宋" w:hAnsi="仿宋" w:eastAsia="仿宋" w:cs="仿宋"/>
                <w:bCs/>
                <w:color w:val="000000" w:themeColor="text1"/>
                <w:sz w:val="24"/>
                <w:highlight w:val="none"/>
                <w14:textFill>
                  <w14:solidFill>
                    <w14:schemeClr w14:val="tx1"/>
                  </w14:solidFill>
                </w14:textFill>
              </w:rPr>
            </w:pPr>
            <w:r>
              <w:rPr>
                <w:rFonts w:hint="default" w:ascii="仿宋" w:hAnsi="仿宋" w:eastAsia="仿宋" w:cs="仿宋"/>
                <w:bCs/>
                <w:color w:val="000000" w:themeColor="text1"/>
                <w:sz w:val="24"/>
                <w:highlight w:val="none"/>
                <w14:textFill>
                  <w14:solidFill>
                    <w14:schemeClr w14:val="tx1"/>
                  </w14:solidFill>
                </w14:textFill>
              </w:rPr>
              <w:t>基因敲除/敲入细胞系构建、质粒构建、慢病毒包装、报告基因检测等</w:t>
            </w:r>
          </w:p>
        </w:tc>
        <w:tc>
          <w:tcPr>
            <w:tcW w:w="825" w:type="pct"/>
            <w:vAlign w:val="center"/>
          </w:tcPr>
          <w:p>
            <w:pPr>
              <w:jc w:val="center"/>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05" w:type="pct"/>
            <w:vAlign w:val="center"/>
          </w:tcPr>
          <w:p>
            <w:pPr>
              <w:jc w:val="center"/>
              <w:rPr>
                <w:rFonts w:hint="eastAsia"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3</w:t>
            </w:r>
          </w:p>
        </w:tc>
        <w:tc>
          <w:tcPr>
            <w:tcW w:w="1037" w:type="pct"/>
            <w:vAlign w:val="center"/>
          </w:tcPr>
          <w:p>
            <w:pPr>
              <w:jc w:val="center"/>
              <w:rPr>
                <w:rFonts w:hint="eastAsia" w:ascii="仿宋" w:hAnsi="仿宋" w:eastAsia="仿宋" w:cs="仿宋"/>
                <w:bCs/>
                <w:color w:val="000000" w:themeColor="text1"/>
                <w:sz w:val="24"/>
                <w:highlight w:val="none"/>
                <w14:textFill>
                  <w14:solidFill>
                    <w14:schemeClr w14:val="tx1"/>
                  </w14:solidFill>
                </w14:textFill>
              </w:rPr>
            </w:pPr>
            <w:r>
              <w:rPr>
                <w:rFonts w:hint="default" w:ascii="仿宋" w:hAnsi="仿宋" w:eastAsia="仿宋" w:cs="仿宋"/>
                <w:bCs/>
                <w:color w:val="000000" w:themeColor="text1"/>
                <w:sz w:val="24"/>
                <w:highlight w:val="none"/>
                <w14:textFill>
                  <w14:solidFill>
                    <w14:schemeClr w14:val="tx1"/>
                  </w14:solidFill>
                </w14:textFill>
              </w:rPr>
              <w:t>动物实验服务</w:t>
            </w:r>
          </w:p>
        </w:tc>
        <w:tc>
          <w:tcPr>
            <w:tcW w:w="2731" w:type="pct"/>
            <w:vAlign w:val="center"/>
          </w:tcPr>
          <w:p>
            <w:pPr>
              <w:jc w:val="center"/>
              <w:rPr>
                <w:rFonts w:hint="eastAsia" w:ascii="仿宋" w:hAnsi="仿宋" w:eastAsia="仿宋" w:cs="仿宋"/>
                <w:bCs/>
                <w:color w:val="000000" w:themeColor="text1"/>
                <w:sz w:val="24"/>
                <w:highlight w:val="none"/>
                <w14:textFill>
                  <w14:solidFill>
                    <w14:schemeClr w14:val="tx1"/>
                  </w14:solidFill>
                </w14:textFill>
              </w:rPr>
            </w:pPr>
            <w:r>
              <w:rPr>
                <w:rFonts w:hint="default" w:ascii="仿宋" w:hAnsi="仿宋" w:eastAsia="仿宋" w:cs="仿宋"/>
                <w:bCs/>
                <w:color w:val="000000" w:themeColor="text1"/>
                <w:sz w:val="24"/>
                <w:highlight w:val="none"/>
                <w14:textFill>
                  <w14:solidFill>
                    <w14:schemeClr w14:val="tx1"/>
                  </w14:solidFill>
                </w14:textFill>
              </w:rPr>
              <w:t>动物模型构建、饲养管理、行为学检测、病理学服务等</w:t>
            </w:r>
          </w:p>
        </w:tc>
        <w:tc>
          <w:tcPr>
            <w:tcW w:w="825" w:type="pct"/>
            <w:vAlign w:val="center"/>
          </w:tcPr>
          <w:p>
            <w:pPr>
              <w:jc w:val="center"/>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30</w:t>
            </w:r>
          </w:p>
        </w:tc>
      </w:tr>
    </w:tbl>
    <w:p>
      <w:pPr>
        <w:widowControl/>
        <w:spacing w:line="560" w:lineRule="exact"/>
        <w:ind w:firstLine="482" w:firstLineChars="200"/>
        <w:contextualSpacing/>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四、供应商的资格要求</w:t>
      </w:r>
    </w:p>
    <w:p>
      <w:pPr>
        <w:spacing w:line="360" w:lineRule="auto"/>
        <w:ind w:firstLine="470" w:firstLineChars="196"/>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cs="仿宋"/>
          <w:color w:val="000000" w:themeColor="text1"/>
          <w:kern w:val="0"/>
          <w:sz w:val="24"/>
          <w:szCs w:val="20"/>
          <w:highlight w:val="none"/>
          <w14:textFill>
            <w14:solidFill>
              <w14:schemeClr w14:val="tx1"/>
            </w14:solidFill>
          </w14:textFill>
        </w:rPr>
        <w:t>1.符合政府采购法第二十二条规定，且未被“信用中国”（www.creditchina.gov.cn）、中国政府采购网（www.ccgp.gov.cn）列入失信被执行人、重大税收违法失信主体、政府采购严重违法失信行为记录名单；</w:t>
      </w:r>
    </w:p>
    <w:p>
      <w:pPr>
        <w:spacing w:line="360" w:lineRule="auto"/>
        <w:ind w:firstLine="420"/>
        <w:rPr>
          <w:rFonts w:hint="eastAsia" w:ascii="仿宋" w:hAnsi="仿宋" w:eastAsia="仿宋" w:cs="仿宋"/>
          <w:color w:val="000000" w:themeColor="text1"/>
          <w:kern w:val="0"/>
          <w:sz w:val="24"/>
          <w:szCs w:val="20"/>
          <w:highlight w:val="none"/>
          <w14:textFill>
            <w14:solidFill>
              <w14:schemeClr w14:val="tx1"/>
            </w14:solidFill>
          </w14:textFill>
        </w:rPr>
      </w:pPr>
      <w:r>
        <w:rPr>
          <w:rFonts w:ascii="仿宋" w:hAnsi="仿宋" w:eastAsia="仿宋" w:cs="仿宋"/>
          <w:color w:val="000000" w:themeColor="text1"/>
          <w:kern w:val="0"/>
          <w:sz w:val="24"/>
          <w:szCs w:val="20"/>
          <w:highlight w:val="none"/>
          <w14:textFill>
            <w14:solidFill>
              <w14:schemeClr w14:val="tx1"/>
            </w14:solidFill>
          </w14:textFill>
        </w:rPr>
        <w:t>2</w:t>
      </w:r>
      <w:r>
        <w:rPr>
          <w:rFonts w:hint="eastAsia" w:ascii="仿宋" w:hAnsi="仿宋" w:eastAsia="仿宋" w:cs="仿宋"/>
          <w:color w:val="000000" w:themeColor="text1"/>
          <w:kern w:val="0"/>
          <w:sz w:val="24"/>
          <w:szCs w:val="20"/>
          <w:highlight w:val="none"/>
          <w14:textFill>
            <w14:solidFill>
              <w14:schemeClr w14:val="tx1"/>
            </w14:solidFill>
          </w14:textFill>
        </w:rPr>
        <w:t>.本项目不接受联合体投标。</w:t>
      </w:r>
    </w:p>
    <w:p>
      <w:pPr>
        <w:spacing w:line="360" w:lineRule="auto"/>
        <w:ind w:firstLine="420"/>
        <w:rPr>
          <w:rFonts w:hint="eastAsia" w:ascii="仿宋" w:hAnsi="仿宋" w:eastAsia="仿宋" w:cs="仿宋"/>
          <w:color w:val="000000" w:themeColor="text1"/>
          <w:kern w:val="0"/>
          <w:sz w:val="24"/>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14:textFill>
            <w14:solidFill>
              <w14:schemeClr w14:val="tx1"/>
            </w14:solidFill>
          </w14:textFill>
        </w:rPr>
        <w:t>3.标段1的特定资格要求：供应商应提供有效的CMA、CNAS认可资质；</w:t>
      </w:r>
    </w:p>
    <w:p>
      <w:pPr>
        <w:spacing w:line="360" w:lineRule="auto"/>
        <w:ind w:firstLine="480" w:firstLineChars="200"/>
        <w:rPr>
          <w:rFonts w:hint="eastAsia" w:ascii="仿宋" w:hAnsi="仿宋" w:eastAsia="仿宋" w:cs="仿宋"/>
          <w:color w:val="000000" w:themeColor="text1"/>
          <w:kern w:val="0"/>
          <w:sz w:val="24"/>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14:textFill>
            <w14:solidFill>
              <w14:schemeClr w14:val="tx1"/>
            </w14:solidFill>
          </w14:textFill>
        </w:rPr>
        <w:t>标段2的特定资格要求：供应商应提供有效的CMA、CNAS认可资质和国家级二级生物安全实验室（BSL-2）资质；</w:t>
      </w:r>
    </w:p>
    <w:p>
      <w:pPr>
        <w:spacing w:line="360" w:lineRule="auto"/>
        <w:ind w:firstLine="420"/>
        <w:rPr>
          <w:rFonts w:hint="default" w:ascii="仿宋" w:hAnsi="仿宋" w:eastAsia="仿宋" w:cs="仿宋"/>
          <w:color w:val="000000" w:themeColor="text1"/>
          <w:kern w:val="0"/>
          <w:sz w:val="24"/>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14:textFill>
            <w14:solidFill>
              <w14:schemeClr w14:val="tx1"/>
            </w14:solidFill>
          </w14:textFill>
        </w:rPr>
        <w:t>标段3的特定资格要求：供应商应提供有效的CMA、CNAS认可资质、动物伦理委员会批件和实验动物许可证。</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五、获取采购文件时间、地点及方式</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szCs w:val="20"/>
          <w:highlight w:val="none"/>
          <w14:textFill>
            <w14:solidFill>
              <w14:schemeClr w14:val="tx1"/>
            </w14:solidFill>
          </w14:textFill>
        </w:rPr>
        <w:t>.</w:t>
      </w:r>
      <w:r>
        <w:rPr>
          <w:rFonts w:hint="eastAsia" w:ascii="仿宋" w:hAnsi="仿宋" w:eastAsia="仿宋"/>
          <w:bCs/>
          <w:color w:val="000000" w:themeColor="text1"/>
          <w:kern w:val="0"/>
          <w:sz w:val="24"/>
          <w:highlight w:val="none"/>
          <w14:textFill>
            <w14:solidFill>
              <w14:schemeClr w14:val="tx1"/>
            </w14:solidFill>
          </w14:textFill>
        </w:rPr>
        <w:t>获取时间：公告发布之日起至</w:t>
      </w:r>
      <w:r>
        <w:rPr>
          <w:rFonts w:ascii="仿宋" w:hAnsi="仿宋" w:eastAsia="仿宋"/>
          <w:bCs/>
          <w:color w:val="000000" w:themeColor="text1"/>
          <w:kern w:val="0"/>
          <w:sz w:val="24"/>
          <w:highlight w:val="none"/>
          <w14:textFill>
            <w14:solidFill>
              <w14:schemeClr w14:val="tx1"/>
            </w14:solidFill>
          </w14:textFill>
        </w:rPr>
        <w:t>202</w:t>
      </w:r>
      <w:r>
        <w:rPr>
          <w:rFonts w:hint="eastAsia" w:ascii="仿宋" w:hAnsi="仿宋" w:eastAsia="仿宋"/>
          <w:bCs/>
          <w:color w:val="000000" w:themeColor="text1"/>
          <w:kern w:val="0"/>
          <w:sz w:val="24"/>
          <w:highlight w:val="none"/>
          <w:lang w:val="en-US" w:eastAsia="zh-CN"/>
          <w14:textFill>
            <w14:solidFill>
              <w14:schemeClr w14:val="tx1"/>
            </w14:solidFill>
          </w14:textFill>
        </w:rPr>
        <w:t>6</w:t>
      </w:r>
      <w:r>
        <w:rPr>
          <w:rFonts w:hint="eastAsia" w:ascii="仿宋" w:hAnsi="仿宋" w:eastAsia="仿宋"/>
          <w:bCs/>
          <w:color w:val="000000" w:themeColor="text1"/>
          <w:kern w:val="0"/>
          <w:sz w:val="24"/>
          <w:highlight w:val="none"/>
          <w14:textFill>
            <w14:solidFill>
              <w14:schemeClr w14:val="tx1"/>
            </w14:solidFill>
          </w14:textFill>
        </w:rPr>
        <w:t>年</w:t>
      </w:r>
      <w:r>
        <w:rPr>
          <w:rFonts w:hint="eastAsia" w:ascii="仿宋" w:hAnsi="仿宋" w:eastAsia="仿宋"/>
          <w:bCs/>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bCs/>
          <w:color w:val="000000" w:themeColor="text1"/>
          <w:kern w:val="0"/>
          <w:sz w:val="24"/>
          <w:highlight w:val="none"/>
          <w14:textFill>
            <w14:solidFill>
              <w14:schemeClr w14:val="tx1"/>
            </w14:solidFill>
          </w14:textFill>
        </w:rPr>
        <w:t>月</w:t>
      </w:r>
      <w:r>
        <w:rPr>
          <w:rFonts w:hint="eastAsia" w:ascii="仿宋" w:hAnsi="仿宋" w:eastAsia="仿宋"/>
          <w:bCs/>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bCs/>
          <w:color w:val="000000" w:themeColor="text1"/>
          <w:kern w:val="0"/>
          <w:sz w:val="24"/>
          <w:highlight w:val="none"/>
          <w14:textFill>
            <w14:solidFill>
              <w14:schemeClr w14:val="tx1"/>
            </w14:solidFill>
          </w14:textFill>
        </w:rPr>
        <w:t>日。</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szCs w:val="20"/>
          <w:highlight w:val="none"/>
          <w14:textFill>
            <w14:solidFill>
              <w14:schemeClr w14:val="tx1"/>
            </w14:solidFill>
          </w14:textFill>
        </w:rPr>
        <w:t>.</w:t>
      </w:r>
      <w:r>
        <w:rPr>
          <w:rFonts w:hint="eastAsia" w:ascii="仿宋" w:hAnsi="仿宋" w:eastAsia="仿宋"/>
          <w:bCs/>
          <w:color w:val="000000" w:themeColor="text1"/>
          <w:kern w:val="0"/>
          <w:sz w:val="24"/>
          <w:highlight w:val="none"/>
          <w14:textFill>
            <w14:solidFill>
              <w14:schemeClr w14:val="tx1"/>
            </w14:solidFill>
          </w14:textFill>
        </w:rPr>
        <w:t>获取方式：现场（</w:t>
      </w:r>
      <w:bookmarkStart w:id="0" w:name="_Hlk129602068"/>
      <w:r>
        <w:rPr>
          <w:rFonts w:hint="eastAsia" w:ascii="仿宋" w:hAnsi="仿宋" w:eastAsia="仿宋"/>
          <w:bCs/>
          <w:color w:val="000000" w:themeColor="text1"/>
          <w:kern w:val="0"/>
          <w:sz w:val="24"/>
          <w:highlight w:val="none"/>
          <w14:textFill>
            <w14:solidFill>
              <w14:schemeClr w14:val="tx1"/>
            </w14:solidFill>
          </w14:textFill>
        </w:rPr>
        <w:t>绍兴市越城区中兴北路601号好望大厦2幢1502室</w:t>
      </w:r>
      <w:bookmarkEnd w:id="0"/>
      <w:r>
        <w:rPr>
          <w:rFonts w:hint="eastAsia" w:ascii="仿宋" w:hAnsi="仿宋" w:eastAsia="仿宋"/>
          <w:bCs/>
          <w:color w:val="000000" w:themeColor="text1"/>
          <w:kern w:val="0"/>
          <w:sz w:val="24"/>
          <w:highlight w:val="none"/>
          <w14:textFill>
            <w14:solidFill>
              <w14:schemeClr w14:val="tx1"/>
            </w14:solidFill>
          </w14:textFill>
        </w:rPr>
        <w:t>）报名或将报名资料扫描件发送至sfxm</w:t>
      </w:r>
      <w:r>
        <w:rPr>
          <w:rFonts w:ascii="仿宋" w:hAnsi="仿宋" w:eastAsia="仿宋"/>
          <w:bCs/>
          <w:color w:val="000000" w:themeColor="text1"/>
          <w:kern w:val="0"/>
          <w:sz w:val="24"/>
          <w:highlight w:val="none"/>
          <w14:textFill>
            <w14:solidFill>
              <w14:schemeClr w14:val="tx1"/>
            </w14:solidFill>
          </w14:textFill>
        </w:rPr>
        <w:t>18</w:t>
      </w:r>
      <w:r>
        <w:rPr>
          <w:rFonts w:hint="eastAsia" w:ascii="仿宋" w:hAnsi="仿宋" w:eastAsia="仿宋"/>
          <w:bCs/>
          <w:color w:val="000000" w:themeColor="text1"/>
          <w:kern w:val="0"/>
          <w:sz w:val="24"/>
          <w:highlight w:val="none"/>
          <w14:textFill>
            <w14:solidFill>
              <w14:schemeClr w14:val="tx1"/>
            </w14:solidFill>
          </w14:textFill>
        </w:rPr>
        <w:t>@</w:t>
      </w:r>
      <w:r>
        <w:rPr>
          <w:rFonts w:ascii="仿宋" w:hAnsi="仿宋" w:eastAsia="仿宋"/>
          <w:bCs/>
          <w:color w:val="000000" w:themeColor="text1"/>
          <w:kern w:val="0"/>
          <w:sz w:val="24"/>
          <w:highlight w:val="none"/>
          <w14:textFill>
            <w14:solidFill>
              <w14:schemeClr w14:val="tx1"/>
            </w14:solidFill>
          </w14:textFill>
        </w:rPr>
        <w:t>163</w:t>
      </w:r>
      <w:r>
        <w:rPr>
          <w:rFonts w:hint="eastAsia" w:ascii="仿宋" w:hAnsi="仿宋" w:eastAsia="仿宋"/>
          <w:bCs/>
          <w:color w:val="000000" w:themeColor="text1"/>
          <w:kern w:val="0"/>
          <w:sz w:val="24"/>
          <w:highlight w:val="none"/>
          <w14:textFill>
            <w14:solidFill>
              <w14:schemeClr w14:val="tx1"/>
            </w14:solidFill>
          </w14:textFill>
        </w:rPr>
        <w:t>.com邮箱，提交的资料如下：</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①法定代表人授权委托书；②供应商企业营业执照副本。</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3</w:t>
      </w:r>
      <w:r>
        <w:rPr>
          <w:rFonts w:hint="eastAsia" w:ascii="仿宋" w:hAnsi="仿宋" w:eastAsia="仿宋" w:cs="仿宋"/>
          <w:color w:val="000000" w:themeColor="text1"/>
          <w:kern w:val="0"/>
          <w:sz w:val="24"/>
          <w:szCs w:val="20"/>
          <w:highlight w:val="none"/>
          <w14:textFill>
            <w14:solidFill>
              <w14:schemeClr w14:val="tx1"/>
            </w14:solidFill>
          </w14:textFill>
        </w:rPr>
        <w:t>.</w:t>
      </w:r>
      <w:r>
        <w:rPr>
          <w:rFonts w:hint="eastAsia" w:ascii="仿宋" w:hAnsi="仿宋" w:eastAsia="仿宋"/>
          <w:bCs/>
          <w:color w:val="000000" w:themeColor="text1"/>
          <w:kern w:val="0"/>
          <w:sz w:val="24"/>
          <w:highlight w:val="none"/>
          <w14:textFill>
            <w14:solidFill>
              <w14:schemeClr w14:val="tx1"/>
            </w14:solidFill>
          </w14:textFill>
        </w:rPr>
        <w:t>采购文件售价：</w:t>
      </w:r>
      <w:r>
        <w:rPr>
          <w:rFonts w:ascii="仿宋" w:hAnsi="仿宋" w:eastAsia="仿宋"/>
          <w:bCs/>
          <w:color w:val="000000" w:themeColor="text1"/>
          <w:kern w:val="0"/>
          <w:sz w:val="24"/>
          <w:highlight w:val="none"/>
          <w14:textFill>
            <w14:solidFill>
              <w14:schemeClr w14:val="tx1"/>
            </w14:solidFill>
          </w14:textFill>
        </w:rPr>
        <w:t>3</w:t>
      </w:r>
      <w:r>
        <w:rPr>
          <w:rFonts w:hint="eastAsia" w:ascii="仿宋" w:hAnsi="仿宋" w:eastAsia="仿宋"/>
          <w:bCs/>
          <w:color w:val="000000" w:themeColor="text1"/>
          <w:kern w:val="0"/>
          <w:sz w:val="24"/>
          <w:highlight w:val="none"/>
          <w14:textFill>
            <w14:solidFill>
              <w14:schemeClr w14:val="tx1"/>
            </w14:solidFill>
          </w14:textFill>
        </w:rPr>
        <w:t>00元/份。请在投标前缴纳至以下账户（需备注项目名称和报名单位（可简称）），开户名称：浙江社发项目管理有限公司，开户行：招商银行股份有限公司杭州凤起支行，账号：571911912410201</w:t>
      </w:r>
      <w:r>
        <w:rPr>
          <w:rFonts w:ascii="仿宋" w:hAnsi="仿宋" w:eastAsia="仿宋"/>
          <w:bCs/>
          <w:color w:val="000000" w:themeColor="text1"/>
          <w:kern w:val="0"/>
          <w:sz w:val="24"/>
          <w:highlight w:val="none"/>
          <w14:textFill>
            <w14:solidFill>
              <w14:schemeClr w14:val="tx1"/>
            </w14:solidFill>
          </w14:textFill>
        </w:rPr>
        <w:t xml:space="preserve"> 。</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六、投标截止时间和地点</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投标人应于202</w:t>
      </w:r>
      <w:r>
        <w:rPr>
          <w:rFonts w:hint="eastAsia" w:ascii="仿宋" w:hAnsi="仿宋" w:eastAsia="仿宋"/>
          <w:bCs/>
          <w:color w:val="000000" w:themeColor="text1"/>
          <w:kern w:val="0"/>
          <w:sz w:val="24"/>
          <w:highlight w:val="none"/>
          <w:lang w:val="en-US" w:eastAsia="zh-CN"/>
          <w14:textFill>
            <w14:solidFill>
              <w14:schemeClr w14:val="tx1"/>
            </w14:solidFill>
          </w14:textFill>
        </w:rPr>
        <w:t>6</w:t>
      </w:r>
      <w:r>
        <w:rPr>
          <w:rFonts w:hint="eastAsia" w:ascii="仿宋" w:hAnsi="仿宋" w:eastAsia="仿宋"/>
          <w:bCs/>
          <w:color w:val="000000" w:themeColor="text1"/>
          <w:kern w:val="0"/>
          <w:sz w:val="24"/>
          <w:highlight w:val="none"/>
          <w14:textFill>
            <w14:solidFill>
              <w14:schemeClr w14:val="tx1"/>
            </w14:solidFill>
          </w14:textFill>
        </w:rPr>
        <w:t>年</w:t>
      </w:r>
      <w:r>
        <w:rPr>
          <w:rFonts w:hint="eastAsia" w:ascii="仿宋" w:hAnsi="仿宋" w:eastAsia="仿宋"/>
          <w:bCs/>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bCs/>
          <w:color w:val="000000" w:themeColor="text1"/>
          <w:kern w:val="0"/>
          <w:sz w:val="24"/>
          <w:highlight w:val="none"/>
          <w14:textFill>
            <w14:solidFill>
              <w14:schemeClr w14:val="tx1"/>
            </w14:solidFill>
          </w14:textFill>
        </w:rPr>
        <w:t>月</w:t>
      </w:r>
      <w:r>
        <w:rPr>
          <w:rFonts w:hint="eastAsia" w:ascii="仿宋" w:hAnsi="仿宋" w:eastAsia="仿宋"/>
          <w:bCs/>
          <w:color w:val="000000" w:themeColor="text1"/>
          <w:kern w:val="0"/>
          <w:sz w:val="24"/>
          <w:highlight w:val="none"/>
          <w:lang w:val="en-US" w:eastAsia="zh-CN"/>
          <w14:textFill>
            <w14:solidFill>
              <w14:schemeClr w14:val="tx1"/>
            </w14:solidFill>
          </w14:textFill>
        </w:rPr>
        <w:t xml:space="preserve"> </w:t>
      </w:r>
      <w:r>
        <w:rPr>
          <w:rFonts w:hint="eastAsia" w:ascii="仿宋" w:hAnsi="仿宋" w:eastAsia="仿宋"/>
          <w:bCs/>
          <w:color w:val="000000" w:themeColor="text1"/>
          <w:kern w:val="0"/>
          <w:sz w:val="24"/>
          <w:highlight w:val="none"/>
          <w14:textFill>
            <w14:solidFill>
              <w14:schemeClr w14:val="tx1"/>
            </w14:solidFill>
          </w14:textFill>
        </w:rPr>
        <w:t>日</w:t>
      </w:r>
      <w:r>
        <w:rPr>
          <w:rFonts w:hint="eastAsia" w:ascii="仿宋" w:hAnsi="仿宋" w:eastAsia="仿宋"/>
          <w:bCs/>
          <w:color w:val="000000" w:themeColor="text1"/>
          <w:kern w:val="0"/>
          <w:sz w:val="24"/>
          <w:highlight w:val="none"/>
          <w:lang w:val="en-US" w:eastAsia="zh-CN"/>
          <w14:textFill>
            <w14:solidFill>
              <w14:schemeClr w14:val="tx1"/>
            </w14:solidFill>
          </w14:textFill>
        </w:rPr>
        <w:t xml:space="preserve">  </w:t>
      </w:r>
      <w:r>
        <w:rPr>
          <w:rFonts w:ascii="仿宋" w:hAnsi="仿宋" w:eastAsia="仿宋"/>
          <w:bCs/>
          <w:color w:val="000000" w:themeColor="text1"/>
          <w:kern w:val="0"/>
          <w:sz w:val="24"/>
          <w:highlight w:val="none"/>
          <w14:textFill>
            <w14:solidFill>
              <w14:schemeClr w14:val="tx1"/>
            </w14:solidFill>
          </w14:textFill>
        </w:rPr>
        <w:t>:00</w:t>
      </w:r>
      <w:r>
        <w:rPr>
          <w:rFonts w:hint="eastAsia" w:ascii="仿宋" w:hAnsi="仿宋" w:eastAsia="仿宋"/>
          <w:bCs/>
          <w:color w:val="000000" w:themeColor="text1"/>
          <w:kern w:val="0"/>
          <w:sz w:val="24"/>
          <w:highlight w:val="none"/>
          <w14:textFill>
            <w14:solidFill>
              <w14:schemeClr w14:val="tx1"/>
            </w14:solidFill>
          </w14:textFill>
        </w:rPr>
        <w:t>时前将投标文件密封送交到绍兴市越城区中兴北路601号好望大厦2幢1502会议室，逾期送达或未密封将予以拒收。</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七、开标时间及地点</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同投标截止时间及地点。</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ascii="仿宋" w:hAnsi="仿宋" w:eastAsia="仿宋"/>
          <w:b/>
          <w:bCs/>
          <w:color w:val="000000" w:themeColor="text1"/>
          <w:kern w:val="0"/>
          <w:sz w:val="24"/>
          <w:highlight w:val="none"/>
          <w14:textFill>
            <w14:solidFill>
              <w14:schemeClr w14:val="tx1"/>
            </w14:solidFill>
          </w14:textFill>
        </w:rPr>
        <w:t>八、</w:t>
      </w:r>
      <w:r>
        <w:rPr>
          <w:rFonts w:hint="eastAsia" w:ascii="仿宋" w:hAnsi="仿宋" w:eastAsia="仿宋"/>
          <w:b/>
          <w:bCs/>
          <w:color w:val="000000" w:themeColor="text1"/>
          <w:kern w:val="0"/>
          <w:sz w:val="24"/>
          <w:highlight w:val="none"/>
          <w14:textFill>
            <w14:solidFill>
              <w14:schemeClr w14:val="tx1"/>
            </w14:solidFill>
          </w14:textFill>
        </w:rPr>
        <w:t>投标与开标注意事项</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本项目投标与开标采用以下方式：</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szCs w:val="20"/>
          <w:highlight w:val="none"/>
          <w14:textFill>
            <w14:solidFill>
              <w14:schemeClr w14:val="tx1"/>
            </w14:solidFill>
          </w14:textFill>
        </w:rPr>
        <w:t>.</w:t>
      </w:r>
      <w:r>
        <w:rPr>
          <w:rFonts w:hint="eastAsia" w:ascii="仿宋" w:hAnsi="仿宋" w:eastAsia="仿宋"/>
          <w:bCs/>
          <w:color w:val="000000" w:themeColor="text1"/>
          <w:kern w:val="0"/>
          <w:sz w:val="24"/>
          <w:highlight w:val="none"/>
          <w14:textFill>
            <w14:solidFill>
              <w14:schemeClr w14:val="tx1"/>
            </w14:solidFill>
          </w14:textFill>
        </w:rPr>
        <w:t>本项目投标文件允许投标单位通过邮寄快递方式送达（建议采用EMS或顺丰快递，邮寄送达地址：绍兴市越城区中兴北路601号好望大厦2幢1502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szCs w:val="20"/>
          <w:highlight w:val="none"/>
          <w14:textFill>
            <w14:solidFill>
              <w14:schemeClr w14:val="tx1"/>
            </w14:solidFill>
          </w14:textFill>
        </w:rPr>
        <w:t>.</w:t>
      </w:r>
      <w:r>
        <w:rPr>
          <w:rFonts w:hint="eastAsia" w:ascii="仿宋" w:hAnsi="仿宋" w:eastAsia="仿宋"/>
          <w:bCs/>
          <w:color w:val="000000" w:themeColor="text1"/>
          <w:kern w:val="0"/>
          <w:sz w:val="24"/>
          <w:highlight w:val="none"/>
          <w14:textFill>
            <w14:solidFill>
              <w14:schemeClr w14:val="tx1"/>
            </w14:solidFill>
          </w14:textFill>
        </w:rPr>
        <w:t>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pacing w:line="360" w:lineRule="auto"/>
        <w:ind w:firstLine="420"/>
        <w:rPr>
          <w:rFonts w:ascii="仿宋" w:hAnsi="仿宋" w:eastAsia="仿宋"/>
          <w:bCs/>
          <w:color w:val="000000" w:themeColor="text1"/>
          <w:kern w:val="0"/>
          <w:sz w:val="24"/>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3</w:t>
      </w:r>
      <w:r>
        <w:rPr>
          <w:rFonts w:hint="eastAsia" w:ascii="仿宋" w:hAnsi="仿宋" w:eastAsia="仿宋" w:cs="仿宋"/>
          <w:color w:val="000000" w:themeColor="text1"/>
          <w:kern w:val="0"/>
          <w:sz w:val="24"/>
          <w:szCs w:val="20"/>
          <w:highlight w:val="none"/>
          <w14:textFill>
            <w14:solidFill>
              <w14:schemeClr w14:val="tx1"/>
            </w14:solidFill>
          </w14:textFill>
        </w:rPr>
        <w:t>.</w:t>
      </w:r>
      <w:r>
        <w:rPr>
          <w:rFonts w:hint="eastAsia" w:ascii="仿宋" w:hAnsi="仿宋" w:eastAsia="仿宋"/>
          <w:bCs/>
          <w:color w:val="000000" w:themeColor="text1"/>
          <w:kern w:val="0"/>
          <w:sz w:val="24"/>
          <w:highlight w:val="none"/>
          <w14:textFill>
            <w14:solidFill>
              <w14:schemeClr w14:val="tx1"/>
            </w14:solidFill>
          </w14:textFill>
        </w:rPr>
        <w:t>本项目采购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九、公告期限</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自本公告发布之日起5个工作日。</w:t>
      </w:r>
    </w:p>
    <w:p>
      <w:pPr>
        <w:spacing w:line="360" w:lineRule="auto"/>
        <w:ind w:firstLine="420"/>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十、</w:t>
      </w:r>
      <w:r>
        <w:rPr>
          <w:rFonts w:ascii="仿宋" w:hAnsi="仿宋" w:eastAsia="仿宋"/>
          <w:b/>
          <w:color w:val="000000" w:themeColor="text1"/>
          <w:kern w:val="0"/>
          <w:sz w:val="24"/>
          <w:highlight w:val="none"/>
          <w14:textFill>
            <w14:solidFill>
              <w14:schemeClr w14:val="tx1"/>
            </w14:solidFill>
          </w14:textFill>
        </w:rPr>
        <w:t>公告</w:t>
      </w:r>
      <w:r>
        <w:rPr>
          <w:rFonts w:hint="eastAsia" w:ascii="仿宋" w:hAnsi="仿宋" w:eastAsia="仿宋"/>
          <w:b/>
          <w:color w:val="000000" w:themeColor="text1"/>
          <w:kern w:val="0"/>
          <w:sz w:val="24"/>
          <w:highlight w:val="none"/>
          <w14:textFill>
            <w14:solidFill>
              <w14:schemeClr w14:val="tx1"/>
            </w14:solidFill>
          </w14:textFill>
        </w:rPr>
        <w:t>发布</w:t>
      </w:r>
      <w:r>
        <w:rPr>
          <w:rFonts w:ascii="仿宋" w:hAnsi="仿宋" w:eastAsia="仿宋"/>
          <w:b/>
          <w:color w:val="000000" w:themeColor="text1"/>
          <w:kern w:val="0"/>
          <w:sz w:val="24"/>
          <w:highlight w:val="none"/>
          <w14:textFill>
            <w14:solidFill>
              <w14:schemeClr w14:val="tx1"/>
            </w14:solidFill>
          </w14:textFill>
        </w:rPr>
        <w:t>网址</w:t>
      </w:r>
    </w:p>
    <w:p>
      <w:pPr>
        <w:spacing w:line="360" w:lineRule="auto"/>
        <w:ind w:firstLine="464" w:firstLineChars="200"/>
        <w:rPr>
          <w:rFonts w:ascii="仿宋" w:hAnsi="仿宋" w:eastAsia="仿宋" w:cs="仿宋"/>
          <w:color w:val="000000" w:themeColor="text1"/>
          <w:spacing w:val="-4"/>
          <w:sz w:val="24"/>
          <w:szCs w:val="20"/>
          <w:highlight w:val="none"/>
          <w14:textFill>
            <w14:solidFill>
              <w14:schemeClr w14:val="tx1"/>
            </w14:solidFill>
          </w14:textFill>
        </w:rPr>
      </w:pPr>
      <w:r>
        <w:rPr>
          <w:rFonts w:hint="eastAsia" w:ascii="仿宋" w:hAnsi="仿宋" w:eastAsia="仿宋" w:cs="仿宋"/>
          <w:color w:val="000000" w:themeColor="text1"/>
          <w:spacing w:val="-4"/>
          <w:sz w:val="24"/>
          <w:szCs w:val="20"/>
          <w:highlight w:val="none"/>
          <w14:textFill>
            <w14:solidFill>
              <w14:schemeClr w14:val="tx1"/>
            </w14:solidFill>
          </w14:textFill>
        </w:rPr>
        <w:t>绍兴市中医院：</w:t>
      </w:r>
      <w:r>
        <w:rPr>
          <w:highlight w:val="none"/>
        </w:rPr>
        <w:fldChar w:fldCharType="begin"/>
      </w:r>
      <w:r>
        <w:rPr>
          <w:highlight w:val="none"/>
        </w:rPr>
        <w:instrText xml:space="preserve"> HYPERLINK "https://www.sxzyy.cn/" </w:instrText>
      </w:r>
      <w:r>
        <w:rPr>
          <w:highlight w:val="none"/>
        </w:rPr>
        <w:fldChar w:fldCharType="separate"/>
      </w:r>
      <w:r>
        <w:rPr>
          <w:rFonts w:ascii="仿宋" w:hAnsi="仿宋" w:eastAsia="仿宋"/>
          <w:color w:val="000000" w:themeColor="text1"/>
          <w:sz w:val="24"/>
          <w:highlight w:val="none"/>
          <w14:textFill>
            <w14:solidFill>
              <w14:schemeClr w14:val="tx1"/>
            </w14:solidFill>
          </w14:textFill>
        </w:rPr>
        <w:t>https://www.sxzyy.cn/</w:t>
      </w:r>
      <w:r>
        <w:rPr>
          <w:rFonts w:ascii="仿宋" w:hAnsi="仿宋" w:eastAsia="仿宋"/>
          <w:color w:val="000000" w:themeColor="text1"/>
          <w:sz w:val="24"/>
          <w:highlight w:val="none"/>
          <w14:textFill>
            <w14:solidFill>
              <w14:schemeClr w14:val="tx1"/>
            </w14:solidFill>
          </w14:textFill>
        </w:rPr>
        <w:fldChar w:fldCharType="end"/>
      </w:r>
    </w:p>
    <w:p>
      <w:pPr>
        <w:spacing w:line="360" w:lineRule="auto"/>
        <w:ind w:firstLine="480" w:firstLineChars="200"/>
        <w:rPr>
          <w:rFonts w:ascii="仿宋" w:hAnsi="仿宋" w:eastAsia="仿宋" w:cs="仿宋"/>
          <w:color w:val="000000" w:themeColor="text1"/>
          <w:spacing w:val="-4"/>
          <w:sz w:val="24"/>
          <w:szCs w:val="20"/>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招标采购期间，有关通知、公示信息均在上述网站发布。供应商有义务及时查看网站公布的信息，否则由此造成的后果自负。</w:t>
      </w:r>
    </w:p>
    <w:p>
      <w:pPr>
        <w:spacing w:line="360" w:lineRule="auto"/>
        <w:ind w:firstLine="482" w:firstLineChars="200"/>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十一、其他事宜</w:t>
      </w:r>
    </w:p>
    <w:p>
      <w:pPr>
        <w:spacing w:line="360" w:lineRule="auto"/>
        <w:ind w:firstLine="480" w:firstLineChars="200"/>
        <w:rPr>
          <w:rFonts w:ascii="仿宋" w:hAnsi="仿宋" w:eastAsia="仿宋" w:cs="仿宋"/>
          <w:color w:val="000000" w:themeColor="text1"/>
          <w:spacing w:val="-4"/>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收到答复或答复期满后十五个工作日内向监督管理部门投诉。</w:t>
      </w:r>
    </w:p>
    <w:p>
      <w:pPr>
        <w:spacing w:line="360" w:lineRule="auto"/>
        <w:ind w:firstLine="482" w:firstLineChars="200"/>
        <w:rPr>
          <w:rFonts w:ascii="仿宋" w:hAnsi="仿宋" w:eastAsia="仿宋" w:cs="仿宋"/>
          <w:color w:val="000000" w:themeColor="text1"/>
          <w:spacing w:val="-4"/>
          <w:sz w:val="24"/>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十二、联系方式</w:t>
      </w:r>
    </w:p>
    <w:p>
      <w:pPr>
        <w:spacing w:line="360" w:lineRule="auto"/>
        <w:ind w:firstLine="464" w:firstLineChars="200"/>
        <w:rPr>
          <w:rFonts w:ascii="仿宋" w:hAnsi="仿宋" w:eastAsia="仿宋" w:cs="仿宋"/>
          <w:color w:val="000000" w:themeColor="text1"/>
          <w:spacing w:val="-4"/>
          <w:sz w:val="24"/>
          <w:highlight w:val="none"/>
          <w14:textFill>
            <w14:solidFill>
              <w14:schemeClr w14:val="tx1"/>
            </w14:solidFill>
          </w14:textFill>
        </w:rPr>
      </w:pPr>
      <w:r>
        <w:rPr>
          <w:rFonts w:hint="eastAsia" w:ascii="仿宋" w:hAnsi="仿宋" w:eastAsia="仿宋" w:cs="仿宋"/>
          <w:bCs/>
          <w:color w:val="000000" w:themeColor="text1"/>
          <w:spacing w:val="-4"/>
          <w:sz w:val="24"/>
          <w:szCs w:val="20"/>
          <w:highlight w:val="none"/>
          <w14:textFill>
            <w14:solidFill>
              <w14:schemeClr w14:val="tx1"/>
            </w14:solidFill>
          </w14:textFill>
        </w:rPr>
        <w:t xml:space="preserve">绍兴市中医院 </w:t>
      </w:r>
      <w:r>
        <w:rPr>
          <w:rFonts w:ascii="仿宋" w:hAnsi="仿宋" w:eastAsia="仿宋" w:cs="仿宋"/>
          <w:bCs/>
          <w:color w:val="000000" w:themeColor="text1"/>
          <w:spacing w:val="-4"/>
          <w:sz w:val="24"/>
          <w:szCs w:val="20"/>
          <w:highlight w:val="none"/>
          <w14:textFill>
            <w14:solidFill>
              <w14:schemeClr w14:val="tx1"/>
            </w14:solidFill>
          </w14:textFill>
        </w:rPr>
        <w:t xml:space="preserve">   </w:t>
      </w:r>
      <w:r>
        <w:rPr>
          <w:rFonts w:hint="eastAsia" w:ascii="仿宋" w:hAnsi="仿宋" w:eastAsia="仿宋" w:cs="仿宋"/>
          <w:bCs/>
          <w:color w:val="000000" w:themeColor="text1"/>
          <w:spacing w:val="-4"/>
          <w:sz w:val="24"/>
          <w:szCs w:val="20"/>
          <w:highlight w:val="none"/>
          <w14:textFill>
            <w14:solidFill>
              <w14:schemeClr w14:val="tx1"/>
            </w14:solidFill>
          </w14:textFill>
        </w:rPr>
        <w:t xml:space="preserve">沈科长 </w:t>
      </w:r>
      <w:r>
        <w:rPr>
          <w:rFonts w:ascii="仿宋" w:hAnsi="仿宋" w:eastAsia="仿宋" w:cs="仿宋"/>
          <w:bCs/>
          <w:color w:val="000000" w:themeColor="text1"/>
          <w:spacing w:val="-4"/>
          <w:sz w:val="24"/>
          <w:szCs w:val="20"/>
          <w:highlight w:val="none"/>
          <w14:textFill>
            <w14:solidFill>
              <w14:schemeClr w14:val="tx1"/>
            </w14:solidFill>
          </w14:textFill>
        </w:rPr>
        <w:t xml:space="preserve"> 0575-89107189</w:t>
      </w:r>
      <w:r>
        <w:rPr>
          <w:rFonts w:hint="eastAsia" w:ascii="仿宋" w:hAnsi="仿宋" w:eastAsia="仿宋" w:cs="仿宋"/>
          <w:bCs/>
          <w:color w:val="000000" w:themeColor="text1"/>
          <w:spacing w:val="-4"/>
          <w:sz w:val="24"/>
          <w:szCs w:val="20"/>
          <w:highlight w:val="none"/>
          <w14:textFill>
            <w14:solidFill>
              <w14:schemeClr w14:val="tx1"/>
            </w14:solidFill>
          </w14:textFill>
        </w:rPr>
        <w:t>。</w:t>
      </w:r>
    </w:p>
    <w:p>
      <w:pPr>
        <w:spacing w:line="360" w:lineRule="auto"/>
        <w:ind w:firstLine="464" w:firstLineChars="200"/>
        <w:rPr>
          <w:rFonts w:ascii="仿宋" w:hAnsi="仿宋" w:eastAsia="仿宋" w:cs="仿宋"/>
          <w:color w:val="000000" w:themeColor="text1"/>
          <w:spacing w:val="-4"/>
          <w:sz w:val="24"/>
          <w:highlight w:val="none"/>
          <w14:textFill>
            <w14:solidFill>
              <w14:schemeClr w14:val="tx1"/>
            </w14:solidFill>
          </w14:textFill>
        </w:rPr>
      </w:pPr>
      <w:r>
        <w:rPr>
          <w:rFonts w:hint="eastAsia" w:ascii="仿宋" w:hAnsi="仿宋" w:eastAsia="仿宋" w:cs="仿宋"/>
          <w:bCs/>
          <w:color w:val="000000" w:themeColor="text1"/>
          <w:spacing w:val="-4"/>
          <w:sz w:val="24"/>
          <w:szCs w:val="20"/>
          <w:highlight w:val="none"/>
          <w14:textFill>
            <w14:solidFill>
              <w14:schemeClr w14:val="tx1"/>
            </w14:solidFill>
          </w14:textFill>
        </w:rPr>
        <w:t>浙江社发项目管理有限公司 陶女士、蒋先生 0571-86791612，13357145382</w:t>
      </w:r>
    </w:p>
    <w:p>
      <w:pPr>
        <w:widowControl/>
        <w:spacing w:line="560" w:lineRule="exact"/>
        <w:ind w:right="232" w:firstLine="464" w:firstLineChars="200"/>
        <w:contextualSpacing/>
        <w:jc w:val="right"/>
        <w:rPr>
          <w:rFonts w:ascii="仿宋" w:hAnsi="仿宋" w:eastAsia="仿宋" w:cs="仿宋"/>
          <w:bCs/>
          <w:color w:val="000000" w:themeColor="text1"/>
          <w:spacing w:val="-4"/>
          <w:sz w:val="24"/>
          <w:szCs w:val="20"/>
          <w:highlight w:val="none"/>
          <w14:textFill>
            <w14:solidFill>
              <w14:schemeClr w14:val="tx1"/>
            </w14:solidFill>
          </w14:textFill>
        </w:rPr>
      </w:pPr>
    </w:p>
    <w:p>
      <w:pPr>
        <w:widowControl/>
        <w:spacing w:line="560" w:lineRule="exact"/>
        <w:ind w:firstLine="6960" w:firstLineChars="3000"/>
        <w:contextualSpacing/>
        <w:jc w:val="left"/>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spacing w:val="-4"/>
          <w:sz w:val="24"/>
          <w:highlight w:val="none"/>
          <w14:textFill>
            <w14:solidFill>
              <w14:schemeClr w14:val="tx1"/>
            </w14:solidFill>
          </w14:textFill>
        </w:rPr>
        <w:t>绍兴市中医院</w:t>
      </w:r>
    </w:p>
    <w:p>
      <w:pPr>
        <w:widowControl/>
        <w:spacing w:line="560" w:lineRule="exact"/>
        <w:ind w:firstLine="464" w:firstLineChars="200"/>
        <w:contextualSpacing/>
        <w:jc w:val="right"/>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spacing w:val="-4"/>
          <w:sz w:val="24"/>
          <w:highlight w:val="none"/>
          <w14:textFill>
            <w14:solidFill>
              <w14:schemeClr w14:val="tx1"/>
            </w14:solidFill>
          </w14:textFill>
        </w:rPr>
        <w:t>浙江社发项目管理有限公司</w:t>
      </w:r>
    </w:p>
    <w:p>
      <w:pPr>
        <w:widowControl/>
        <w:spacing w:line="560" w:lineRule="exact"/>
        <w:ind w:right="464" w:firstLine="464" w:firstLineChars="200"/>
        <w:contextualSpacing/>
        <w:jc w:val="right"/>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spacing w:val="-4"/>
          <w:sz w:val="24"/>
          <w:highlight w:val="none"/>
          <w14:textFill>
            <w14:solidFill>
              <w14:schemeClr w14:val="tx1"/>
            </w14:solidFill>
          </w14:textFill>
        </w:rPr>
        <w:t>202</w:t>
      </w:r>
      <w:r>
        <w:rPr>
          <w:rFonts w:hint="eastAsia" w:ascii="仿宋" w:hAnsi="仿宋" w:eastAsia="仿宋" w:cs="仿宋"/>
          <w:bCs/>
          <w:color w:val="000000" w:themeColor="text1"/>
          <w:spacing w:val="-4"/>
          <w:sz w:val="24"/>
          <w:highlight w:val="none"/>
          <w:lang w:val="en-US" w:eastAsia="zh-CN"/>
          <w14:textFill>
            <w14:solidFill>
              <w14:schemeClr w14:val="tx1"/>
            </w14:solidFill>
          </w14:textFill>
        </w:rPr>
        <w:t>6</w:t>
      </w:r>
      <w:r>
        <w:rPr>
          <w:rFonts w:hint="eastAsia" w:ascii="仿宋" w:hAnsi="仿宋" w:eastAsia="仿宋" w:cs="仿宋"/>
          <w:bCs/>
          <w:color w:val="000000" w:themeColor="text1"/>
          <w:spacing w:val="-4"/>
          <w:sz w:val="24"/>
          <w:highlight w:val="none"/>
          <w14:textFill>
            <w14:solidFill>
              <w14:schemeClr w14:val="tx1"/>
            </w14:solidFill>
          </w14:textFill>
        </w:rPr>
        <w:t>年</w:t>
      </w:r>
      <w:r>
        <w:rPr>
          <w:rFonts w:hint="eastAsia" w:ascii="仿宋" w:hAnsi="仿宋" w:eastAsia="仿宋" w:cs="仿宋"/>
          <w:bCs/>
          <w:color w:val="000000" w:themeColor="text1"/>
          <w:spacing w:val="-4"/>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pacing w:val="-4"/>
          <w:sz w:val="24"/>
          <w:highlight w:val="none"/>
          <w14:textFill>
            <w14:solidFill>
              <w14:schemeClr w14:val="tx1"/>
            </w14:solidFill>
          </w14:textFill>
        </w:rPr>
        <w:t>月</w:t>
      </w:r>
      <w:r>
        <w:rPr>
          <w:rFonts w:hint="eastAsia" w:ascii="仿宋" w:hAnsi="仿宋" w:eastAsia="仿宋" w:cs="仿宋"/>
          <w:bCs/>
          <w:color w:val="000000" w:themeColor="text1"/>
          <w:spacing w:val="-4"/>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pacing w:val="-4"/>
          <w:sz w:val="24"/>
          <w:highlight w:val="none"/>
          <w14:textFill>
            <w14:solidFill>
              <w14:schemeClr w14:val="tx1"/>
            </w14:solidFill>
          </w14:textFill>
        </w:rPr>
        <w:t>日</w:t>
      </w:r>
    </w:p>
    <w:p>
      <w:pPr>
        <w:widowControl/>
        <w:spacing w:line="360" w:lineRule="auto"/>
        <w:ind w:firstLine="420" w:firstLineChars="200"/>
        <w:contextualSpacing/>
        <w:rPr>
          <w:rFonts w:ascii="仿宋_GB2312" w:hAnsi="新宋体" w:eastAsia="仿宋_GB2312"/>
          <w:color w:val="000000" w:themeColor="text1"/>
          <w:kern w:val="0"/>
          <w:sz w:val="24"/>
          <w:highlight w:val="none"/>
          <w14:textFill>
            <w14:solidFill>
              <w14:schemeClr w14:val="tx1"/>
            </w14:solidFill>
          </w14:textFill>
        </w:rPr>
      </w:pPr>
      <w:r>
        <w:rPr>
          <w:rFonts w:ascii="仿宋_GB2312" w:hAnsi="新宋体" w:eastAsia="仿宋_GB2312"/>
          <w:color w:val="000000" w:themeColor="text1"/>
          <w:highlight w:val="none"/>
          <w14:textFill>
            <w14:solidFill>
              <w14:schemeClr w14:val="tx1"/>
            </w14:solidFill>
          </w14:textFill>
        </w:rPr>
        <w:br w:type="page"/>
      </w:r>
    </w:p>
    <w:p>
      <w:pPr>
        <w:jc w:val="center"/>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第二部分  投标须知</w:t>
      </w:r>
    </w:p>
    <w:p>
      <w:pPr>
        <w:spacing w:line="360" w:lineRule="auto"/>
        <w:ind w:left="238"/>
        <w:contextualSpacing/>
        <w:jc w:val="center"/>
        <w:rPr>
          <w:rFonts w:ascii="仿宋_GB2312" w:hAnsi="宋体" w:eastAsia="仿宋_GB2312"/>
          <w:b/>
          <w:color w:val="000000" w:themeColor="text1"/>
          <w:sz w:val="30"/>
          <w:szCs w:val="36"/>
          <w:highlight w:val="none"/>
          <w14:textFill>
            <w14:solidFill>
              <w14:schemeClr w14:val="tx1"/>
            </w14:solidFill>
          </w14:textFill>
        </w:rPr>
      </w:pPr>
      <w:r>
        <w:rPr>
          <w:rFonts w:hint="eastAsia" w:ascii="仿宋_GB2312" w:hAnsi="宋体" w:eastAsia="仿宋_GB2312"/>
          <w:b/>
          <w:color w:val="000000" w:themeColor="text1"/>
          <w:sz w:val="30"/>
          <w:szCs w:val="36"/>
          <w:highlight w:val="none"/>
          <w14:textFill>
            <w14:solidFill>
              <w14:schemeClr w14:val="tx1"/>
            </w14:solidFill>
          </w14:textFill>
        </w:rPr>
        <w:t>前附表</w:t>
      </w:r>
    </w:p>
    <w:tbl>
      <w:tblPr>
        <w:tblStyle w:val="39"/>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525"/>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3" w:type="dxa"/>
            <w:vAlign w:val="center"/>
          </w:tcPr>
          <w:p>
            <w:pPr>
              <w:spacing w:line="360" w:lineRule="auto"/>
              <w:contextualSpacing/>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8362" w:type="dxa"/>
            <w:gridSpan w:val="2"/>
            <w:vAlign w:val="center"/>
          </w:tcPr>
          <w:p>
            <w:pPr>
              <w:spacing w:line="360" w:lineRule="auto"/>
              <w:contextualSpacing/>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53" w:type="dxa"/>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8362" w:type="dxa"/>
            <w:gridSpan w:val="2"/>
            <w:vAlign w:val="center"/>
          </w:tcPr>
          <w:p>
            <w:pPr>
              <w:spacing w:line="360" w:lineRule="auto"/>
              <w:contextualSpacing/>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投标人按照项目要求特许资格、资信证明文件（如有）：</w:t>
            </w:r>
          </w:p>
          <w:p>
            <w:pPr>
              <w:spacing w:line="360" w:lineRule="auto"/>
              <w:ind w:firstLine="480" w:firstLineChars="200"/>
              <w:contextualSpacing/>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53" w:type="dxa"/>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8362" w:type="dxa"/>
            <w:gridSpan w:val="2"/>
            <w:shd w:val="clear" w:color="auto" w:fill="auto"/>
            <w:vAlign w:val="center"/>
          </w:tcPr>
          <w:p>
            <w:pPr>
              <w:spacing w:line="360" w:lineRule="auto"/>
              <w:contextualSpacing/>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资格审查方式：</w:t>
            </w:r>
          </w:p>
          <w:p>
            <w:pPr>
              <w:spacing w:line="360" w:lineRule="auto"/>
              <w:contextualSpacing/>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1.资格后审。</w:t>
            </w:r>
          </w:p>
          <w:p>
            <w:pPr>
              <w:spacing w:line="360" w:lineRule="auto"/>
              <w:contextualSpacing/>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3" w:type="dxa"/>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8362" w:type="dxa"/>
            <w:gridSpan w:val="2"/>
            <w:shd w:val="clear" w:color="auto" w:fill="auto"/>
            <w:vAlign w:val="center"/>
          </w:tcPr>
          <w:p>
            <w:pPr>
              <w:autoSpaceDE w:val="0"/>
              <w:autoSpaceDN w:val="0"/>
              <w:spacing w:line="360" w:lineRule="auto"/>
              <w:contextualSpacing/>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投标有效期：</w:t>
            </w:r>
            <w:r>
              <w:rPr>
                <w:rFonts w:hint="eastAsia" w:ascii="仿宋" w:hAnsi="仿宋" w:eastAsia="仿宋" w:cs="仿宋"/>
                <w:color w:val="000000" w:themeColor="text1"/>
                <w:sz w:val="24"/>
                <w:highlight w:val="none"/>
                <w14:textFill>
                  <w14:solidFill>
                    <w14:schemeClr w14:val="tx1"/>
                  </w14:solidFill>
                </w14:textFill>
              </w:rPr>
              <w:t>投标有效期为从提交投标文件的截止之日起90天。</w:t>
            </w:r>
            <w:r>
              <w:rPr>
                <w:rFonts w:hint="eastAsia" w:ascii="仿宋" w:hAnsi="仿宋" w:eastAsia="仿宋" w:cs="仿宋"/>
                <w:b/>
                <w:color w:val="000000" w:themeColor="text1"/>
                <w:sz w:val="24"/>
                <w:highlight w:val="none"/>
                <w14:textFill>
                  <w14:solidFill>
                    <w14:schemeClr w14:val="tx1"/>
                  </w14:solidFill>
                </w14:textFill>
              </w:rPr>
              <w:t>投标人的投标文件中承</w:t>
            </w:r>
            <w:r>
              <w:rPr>
                <w:rFonts w:hint="eastAsia" w:ascii="仿宋" w:hAnsi="仿宋" w:eastAsia="仿宋" w:cs="仿宋"/>
                <w:b/>
                <w:color w:val="000000" w:themeColor="text1"/>
                <w:sz w:val="24"/>
                <w:szCs w:val="21"/>
                <w:highlight w:val="none"/>
                <w14:textFill>
                  <w14:solidFill>
                    <w14:schemeClr w14:val="tx1"/>
                  </w14:solidFill>
                </w14:textFill>
              </w:rPr>
              <w:t>诺的投标有效期少于采购文件中载明的投标有效期的，投标无效。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3" w:type="dxa"/>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8362" w:type="dxa"/>
            <w:gridSpan w:val="2"/>
            <w:vAlign w:val="center"/>
          </w:tcPr>
          <w:p>
            <w:pPr>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转包：</w:t>
            </w:r>
            <w:r>
              <w:rPr>
                <w:rFonts w:hint="eastAsia" w:ascii="仿宋" w:hAnsi="仿宋" w:eastAsia="仿宋" w:cs="仿宋"/>
                <w:color w:val="000000" w:themeColor="text1"/>
                <w:sz w:val="24"/>
                <w:highlight w:val="none"/>
                <w14:textFill>
                  <w14:solidFill>
                    <w14:schemeClr w14:val="tx1"/>
                  </w14:solidFill>
                </w14:textFill>
              </w:rPr>
              <w:t>本项目不得转包。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3" w:type="dxa"/>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8362" w:type="dxa"/>
            <w:gridSpan w:val="2"/>
            <w:vAlign w:val="center"/>
          </w:tcPr>
          <w:p>
            <w:pPr>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分包：</w:t>
            </w:r>
            <w:r>
              <w:rPr>
                <w:rFonts w:hint="eastAsia" w:ascii="仿宋" w:hAnsi="仿宋" w:eastAsia="仿宋" w:cs="仿宋"/>
                <w:color w:val="000000" w:themeColor="text1"/>
                <w:sz w:val="24"/>
                <w:highlight w:val="none"/>
                <w14:textFill>
                  <w14:solidFill>
                    <w14:schemeClr w14:val="tx1"/>
                  </w14:solidFill>
                </w14:textFill>
              </w:rPr>
              <w:t>不同意分包。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3" w:type="dxa"/>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8362" w:type="dxa"/>
            <w:gridSpan w:val="2"/>
            <w:vAlign w:val="center"/>
          </w:tcPr>
          <w:p>
            <w:pPr>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投标文件份数：正本一份，副本四份</w:t>
            </w:r>
            <w:r>
              <w:rPr>
                <w:rFonts w:hint="eastAsia" w:ascii="仿宋" w:hAnsi="仿宋" w:eastAsia="仿宋" w:cs="仿宋"/>
                <w:color w:val="000000" w:themeColor="text1"/>
                <w:sz w:val="24"/>
                <w:highlight w:val="none"/>
                <w14:textFill>
                  <w14:solidFill>
                    <w14:schemeClr w14:val="tx1"/>
                  </w14:solidFill>
                </w14:textFill>
              </w:rPr>
              <w:t>。正本与副本内容不一致的，以正本为准。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3" w:type="dxa"/>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8362" w:type="dxa"/>
            <w:gridSpan w:val="2"/>
            <w:vAlign w:val="center"/>
          </w:tcPr>
          <w:p>
            <w:pPr>
              <w:autoSpaceDE w:val="0"/>
              <w:autoSpaceDN w:val="0"/>
              <w:spacing w:line="360" w:lineRule="auto"/>
              <w:contextualSpacing/>
              <w:textAlignment w:val="bottom"/>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开标前答疑会或现场考察：不组织。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3" w:type="dxa"/>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p>
        </w:tc>
        <w:tc>
          <w:tcPr>
            <w:tcW w:w="8362" w:type="dxa"/>
            <w:gridSpan w:val="2"/>
            <w:vAlign w:val="center"/>
          </w:tcPr>
          <w:p>
            <w:pPr>
              <w:spacing w:line="360" w:lineRule="auto"/>
              <w:contextualSpacing/>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样品提供：</w:t>
            </w:r>
            <w:r>
              <w:rPr>
                <w:rFonts w:hint="eastAsia" w:ascii="仿宋" w:hAnsi="仿宋" w:eastAsia="仿宋" w:cs="仿宋"/>
                <w:color w:val="000000" w:themeColor="text1"/>
                <w:sz w:val="24"/>
                <w:highlight w:val="none"/>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3" w:type="dxa"/>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p>
        </w:tc>
        <w:tc>
          <w:tcPr>
            <w:tcW w:w="8362" w:type="dxa"/>
            <w:gridSpan w:val="2"/>
            <w:vAlign w:val="center"/>
          </w:tcPr>
          <w:p>
            <w:pPr>
              <w:spacing w:line="360" w:lineRule="auto"/>
              <w:contextualSpacing/>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方案讲解演示：</w:t>
            </w:r>
            <w:r>
              <w:rPr>
                <w:rFonts w:hint="eastAsia" w:ascii="仿宋" w:hAnsi="仿宋" w:eastAsia="仿宋" w:cs="仿宋"/>
                <w:color w:val="000000" w:themeColor="text1"/>
                <w:sz w:val="24"/>
                <w:highlight w:val="none"/>
                <w14:textFill>
                  <w14:solidFill>
                    <w14:schemeClr w14:val="tx1"/>
                  </w14:solidFill>
                </w14:textFill>
              </w:rPr>
              <w:t>无方案讲解演示。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3" w:type="dxa"/>
            <w:vMerge w:val="restart"/>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1525" w:type="dxa"/>
            <w:vMerge w:val="restart"/>
            <w:vAlign w:val="center"/>
          </w:tcPr>
          <w:p>
            <w:pPr>
              <w:spacing w:line="360" w:lineRule="auto"/>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投标人信用信息事项</w:t>
            </w:r>
          </w:p>
        </w:tc>
        <w:tc>
          <w:tcPr>
            <w:tcW w:w="6837" w:type="dxa"/>
            <w:vAlign w:val="center"/>
          </w:tcPr>
          <w:p>
            <w:pPr>
              <w:spacing w:line="360" w:lineRule="auto"/>
              <w:contextualSpacing/>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信用信息查询渠道及截止时间：</w:t>
            </w:r>
            <w:r>
              <w:rPr>
                <w:rFonts w:hint="eastAsia" w:ascii="仿宋" w:hAnsi="仿宋" w:eastAsia="仿宋" w:cs="仿宋"/>
                <w:color w:val="000000" w:themeColor="text1"/>
                <w:sz w:val="24"/>
                <w:highlight w:val="none"/>
                <w14:textFill>
                  <w14:solidFill>
                    <w14:schemeClr w14:val="tx1"/>
                  </w14:solidFill>
                </w14:textFill>
              </w:rPr>
              <w:t>采购人或采购人委托的评审小组或采购代理机构将通过“信用中国”网站（www.creditchina.gov.cn）、中国政府采购网（www.ccgp.gov.cn）渠道查询投标人</w:t>
            </w:r>
            <w:r>
              <w:rPr>
                <w:rFonts w:hint="eastAsia" w:ascii="仿宋" w:hAnsi="仿宋" w:eastAsia="仿宋" w:cs="仿宋"/>
                <w:b/>
                <w:color w:val="000000" w:themeColor="text1"/>
                <w:sz w:val="24"/>
                <w:highlight w:val="none"/>
                <w14:textFill>
                  <w14:solidFill>
                    <w14:schemeClr w14:val="tx1"/>
                  </w14:solidFill>
                </w14:textFill>
              </w:rPr>
              <w:t>开标当天</w:t>
            </w:r>
            <w:r>
              <w:rPr>
                <w:rFonts w:hint="eastAsia" w:ascii="仿宋" w:hAnsi="仿宋" w:eastAsia="仿宋" w:cs="仿宋"/>
                <w:color w:val="000000" w:themeColor="text1"/>
                <w:sz w:val="24"/>
                <w:highlight w:val="none"/>
                <w14:textFill>
                  <w14:solidFill>
                    <w14:schemeClr w14:val="tx1"/>
                  </w14:solidFill>
                </w14:textFill>
              </w:rPr>
              <w:t>的信用记录。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3" w:type="dxa"/>
            <w:vMerge w:val="continue"/>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p>
        </w:tc>
        <w:tc>
          <w:tcPr>
            <w:tcW w:w="1525" w:type="dxa"/>
            <w:vMerge w:val="continue"/>
            <w:vAlign w:val="center"/>
          </w:tcPr>
          <w:p>
            <w:pPr>
              <w:spacing w:line="360" w:lineRule="auto"/>
              <w:contextualSpacing/>
              <w:rPr>
                <w:rFonts w:hint="eastAsia" w:ascii="仿宋" w:hAnsi="仿宋" w:eastAsia="仿宋" w:cs="仿宋"/>
                <w:b/>
                <w:color w:val="000000" w:themeColor="text1"/>
                <w:sz w:val="24"/>
                <w:highlight w:val="none"/>
                <w14:textFill>
                  <w14:solidFill>
                    <w14:schemeClr w14:val="tx1"/>
                  </w14:solidFill>
                </w14:textFill>
              </w:rPr>
            </w:pPr>
          </w:p>
        </w:tc>
        <w:tc>
          <w:tcPr>
            <w:tcW w:w="6837" w:type="dxa"/>
            <w:vAlign w:val="center"/>
          </w:tcPr>
          <w:p>
            <w:pPr>
              <w:spacing w:line="360" w:lineRule="auto"/>
              <w:contextualSpacing/>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信用信息查询记录和证据留存的具体方式：</w:t>
            </w:r>
            <w:r>
              <w:rPr>
                <w:rFonts w:hint="eastAsia" w:ascii="仿宋" w:hAnsi="仿宋" w:eastAsia="仿宋" w:cs="仿宋"/>
                <w:color w:val="000000" w:themeColor="text1"/>
                <w:sz w:val="24"/>
                <w:highlight w:val="none"/>
                <w14:textFill>
                  <w14:solidFill>
                    <w14:schemeClr w14:val="tx1"/>
                  </w14:solidFill>
                </w14:textFill>
              </w:rPr>
              <w:t>采购人或采购人委托的评审小组或采购代理机构现场查询投标人的信用记录，查询结果经确认后与采购文件一起存档。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3" w:type="dxa"/>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w:t>
            </w:r>
          </w:p>
        </w:tc>
        <w:tc>
          <w:tcPr>
            <w:tcW w:w="8362" w:type="dxa"/>
            <w:gridSpan w:val="2"/>
            <w:vAlign w:val="center"/>
          </w:tcPr>
          <w:p>
            <w:pPr>
              <w:widowControl/>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更正补充公告请自行登录</w:t>
            </w:r>
            <w:r>
              <w:rPr>
                <w:rFonts w:hint="eastAsia" w:ascii="仿宋" w:hAnsi="仿宋" w:eastAsia="仿宋" w:cs="仿宋"/>
                <w:color w:val="000000" w:themeColor="text1"/>
                <w:kern w:val="0"/>
                <w:sz w:val="24"/>
                <w:highlight w:val="none"/>
                <w14:textFill>
                  <w14:solidFill>
                    <w14:schemeClr w14:val="tx1"/>
                  </w14:solidFill>
                </w14:textFill>
              </w:rPr>
              <w:t>绍兴市中医院网站网站</w:t>
            </w:r>
            <w:r>
              <w:rPr>
                <w:rFonts w:hint="eastAsia" w:ascii="仿宋" w:hAnsi="仿宋" w:eastAsia="仿宋" w:cs="仿宋"/>
                <w:color w:val="000000" w:themeColor="text1"/>
                <w:sz w:val="24"/>
                <w:highlight w:val="none"/>
                <w14:textFill>
                  <w14:solidFill>
                    <w14:schemeClr w14:val="tx1"/>
                  </w14:solidFill>
                </w14:textFill>
              </w:rPr>
              <w:t>查看下载。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3" w:type="dxa"/>
            <w:tcBorders>
              <w:bottom w:val="single" w:color="auto" w:sz="4" w:space="0"/>
            </w:tcBorders>
            <w:vAlign w:val="center"/>
          </w:tcPr>
          <w:p>
            <w:pPr>
              <w:spacing w:line="360" w:lineRule="auto"/>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w:t>
            </w:r>
          </w:p>
        </w:tc>
        <w:tc>
          <w:tcPr>
            <w:tcW w:w="8362" w:type="dxa"/>
            <w:gridSpan w:val="2"/>
            <w:tcBorders>
              <w:bottom w:val="single" w:color="auto" w:sz="4" w:space="0"/>
            </w:tcBorders>
            <w:vAlign w:val="center"/>
          </w:tcPr>
          <w:p>
            <w:pPr>
              <w:spacing w:line="360" w:lineRule="auto"/>
              <w:contextualSpacing/>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采购代理服务费：</w:t>
            </w:r>
          </w:p>
          <w:p>
            <w:pPr>
              <w:spacing w:line="360" w:lineRule="auto"/>
              <w:contextualSpacing/>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中标人须向采购代理机构按如下标准和规定交纳代理服务费，并在投标报价中自行考虑：</w:t>
            </w:r>
          </w:p>
          <w:p>
            <w:pPr>
              <w:spacing w:line="360" w:lineRule="auto"/>
              <w:contextualSpacing/>
              <w:rPr>
                <w:rFonts w:hint="eastAsia" w:ascii="仿宋" w:hAnsi="仿宋" w:eastAsia="仿宋" w:cs="仿宋"/>
                <w:sz w:val="24"/>
                <w:szCs w:val="24"/>
                <w:highlight w:val="none"/>
              </w:rPr>
            </w:pPr>
            <w:r>
              <w:rPr>
                <w:rFonts w:hint="eastAsia" w:ascii="仿宋" w:hAnsi="仿宋" w:eastAsia="仿宋" w:cs="仿宋"/>
                <w:snapToGrid w:val="0"/>
                <w:color w:val="000000" w:themeColor="text1"/>
                <w:kern w:val="28"/>
                <w:sz w:val="24"/>
                <w:highlight w:val="none"/>
                <w14:textFill>
                  <w14:solidFill>
                    <w14:schemeClr w14:val="tx1"/>
                  </w14:solidFill>
                </w14:textFill>
              </w:rPr>
              <w:t>（1）</w:t>
            </w:r>
            <w:r>
              <w:rPr>
                <w:rFonts w:hint="eastAsia" w:ascii="仿宋" w:hAnsi="仿宋" w:eastAsia="仿宋" w:cs="仿宋"/>
                <w:sz w:val="24"/>
                <w:szCs w:val="24"/>
                <w:highlight w:val="none"/>
              </w:rPr>
              <w:t>代理服务费以项目为单位收取，以中标通知书中确定的中标金额作为服务费的计算基数，按代理协议约定的费率标准*50%计取，代理服务费用低于2000元的按2000元收取，超过15000元的按15000元收取（各中标单位按中标金额比例支付代理服务费），具体费率标准如下：</w:t>
            </w:r>
          </w:p>
          <w:p>
            <w:pPr>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成交金额100万元以下的部分，货物类采购费率1.50%，服务类采购费率1.50%；</w:t>
            </w:r>
          </w:p>
          <w:p>
            <w:pPr>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成交金额100万元至500万元的部分，货物类采购费率1.10%，服务类采购费率0.80%；</w:t>
            </w:r>
          </w:p>
          <w:p>
            <w:pPr>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成交金额500万元至1000万元的部分，货物类采购费率0.80%，服务类采购费率0.45%；</w:t>
            </w:r>
          </w:p>
          <w:p>
            <w:pPr>
              <w:spacing w:line="360" w:lineRule="auto"/>
              <w:contextualSpacing/>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z w:val="24"/>
                <w:szCs w:val="24"/>
                <w:highlight w:val="none"/>
              </w:rPr>
              <w:t>成交金额1000万元至5000万元的部分，货物类采购费率0.50%，服务类采购费率0.25%。</w:t>
            </w:r>
          </w:p>
          <w:p>
            <w:pPr>
              <w:spacing w:line="360" w:lineRule="auto"/>
              <w:contextualSpacing/>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（2）采购代理服务费的交纳方式：</w:t>
            </w:r>
          </w:p>
          <w:p>
            <w:pPr>
              <w:spacing w:line="360" w:lineRule="auto"/>
              <w:contextualSpacing/>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用银行支票、汇票、电汇、现金等付款方式直接交纳招标代理服务费。</w:t>
            </w:r>
          </w:p>
          <w:p>
            <w:pPr>
              <w:spacing w:line="360" w:lineRule="auto"/>
              <w:contextualSpacing/>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公司名称：浙江社发项目管理有限公司</w:t>
            </w:r>
          </w:p>
          <w:p>
            <w:pPr>
              <w:spacing w:line="360" w:lineRule="auto"/>
              <w:contextualSpacing/>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开户行：招商银行杭州凤起支行</w:t>
            </w:r>
          </w:p>
          <w:p>
            <w:pPr>
              <w:spacing w:line="360" w:lineRule="auto"/>
              <w:contextualSpacing/>
              <w:rPr>
                <w:rFonts w:hint="eastAsia"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账号：571911912410201</w:t>
            </w:r>
          </w:p>
          <w:p>
            <w:pPr>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（3）交纳时间：领取中标通知书前交纳。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215" w:type="dxa"/>
            <w:gridSpan w:val="3"/>
            <w:tcBorders>
              <w:bottom w:val="single" w:color="auto" w:sz="4" w:space="0"/>
            </w:tcBorders>
            <w:vAlign w:val="center"/>
          </w:tcPr>
          <w:p>
            <w:pPr>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解释：凡涉及本采购文件的解释权属于采购人和本代理机构。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15" w:type="dxa"/>
            <w:gridSpan w:val="3"/>
            <w:tcBorders>
              <w:bottom w:val="single" w:color="auto" w:sz="4" w:space="0"/>
            </w:tcBorders>
            <w:vAlign w:val="center"/>
          </w:tcPr>
          <w:p>
            <w:pPr>
              <w:spacing w:line="360" w:lineRule="auto"/>
              <w:contextualSpacing/>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注：中标人放弃中标资格或因质疑、投诉被取消中标资格或不能履行合同的，本项目重新组织采购。</w:t>
            </w:r>
          </w:p>
        </w:tc>
      </w:tr>
    </w:tbl>
    <w:p>
      <w:pPr>
        <w:pageBreakBefore/>
        <w:tabs>
          <w:tab w:val="left" w:pos="3519"/>
          <w:tab w:val="center" w:pos="4371"/>
        </w:tabs>
        <w:spacing w:line="500" w:lineRule="exact"/>
        <w:contextualSpacing/>
        <w:jc w:val="center"/>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一</w:t>
      </w:r>
      <w:r>
        <w:rPr>
          <w:rFonts w:hint="eastAsia" w:ascii="仿宋" w:hAnsi="仿宋" w:eastAsia="仿宋"/>
          <w:b/>
          <w:color w:val="000000" w:themeColor="text1"/>
          <w:sz w:val="36"/>
          <w:szCs w:val="36"/>
          <w:highlight w:val="none"/>
          <w14:textFill>
            <w14:solidFill>
              <w14:schemeClr w14:val="tx1"/>
            </w14:solidFill>
          </w14:textFill>
        </w:rPr>
        <w:t>、总则</w:t>
      </w:r>
    </w:p>
    <w:p>
      <w:pPr>
        <w:spacing w:line="500" w:lineRule="exact"/>
        <w:contextualSpacing/>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1.项目说明</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1.1本采购文件适用于该项目的招标、投标、开标、资格审查及信用信息查询、评标、定标、合同、验收等行为（法律、法规另有规定的，从其规定）。</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1.2投标人一旦参与本次招标活动，即被视为接受了本采购文件的所有内容，如有任何异议，均应在法定时间内提出。</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1.3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1.4本采购文件所称公章是指单位法定名称章。</w:t>
      </w:r>
    </w:p>
    <w:p>
      <w:pPr>
        <w:spacing w:line="500" w:lineRule="exact"/>
        <w:contextualSpacing/>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2.定义</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2.1采购当事人：</w:t>
      </w:r>
      <w:r>
        <w:rPr>
          <w:rFonts w:ascii="仿宋" w:hAnsi="仿宋" w:eastAsia="仿宋" w:cs="仿宋_GB2312"/>
          <w:color w:val="000000" w:themeColor="text1"/>
          <w:sz w:val="24"/>
          <w:highlight w:val="none"/>
          <w14:textFill>
            <w14:solidFill>
              <w14:schemeClr w14:val="tx1"/>
            </w14:solidFill>
          </w14:textFill>
        </w:rPr>
        <w:t>绍兴市中医院</w:t>
      </w:r>
      <w:r>
        <w:rPr>
          <w:rFonts w:hint="eastAsia" w:ascii="仿宋" w:hAnsi="仿宋" w:eastAsia="仿宋" w:cs="仿宋_GB2312"/>
          <w:color w:val="000000" w:themeColor="text1"/>
          <w:sz w:val="24"/>
          <w:highlight w:val="none"/>
          <w14:textFill>
            <w14:solidFill>
              <w14:schemeClr w14:val="tx1"/>
            </w14:solidFill>
          </w14:textFill>
        </w:rPr>
        <w:t>为本项目的采购人（合同中的甲方），浙江社发项目管理有限公司为采购代理机构，响应招标、参加投标竞争的法人、其他组织或者自然人为投标人，经评审产生并经批准的投标人为中标候选人，经公告无异议，并签订合同后的中标人为供应商（合同中的乙方）。</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2.2“产品”系指供方按采购文件规定，经合法途径取得的，须向采购人提供的一切产品、保险、税金、安装、施工、调试、备品备件、工具、手册及其它有关技术资料和材料。</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2.3“服务”系指采购文件规定投标人须承担的安装、调试、技术协助、校准、培训、技术指导以及其他类似的义务。</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2.4“项目”系指投标人按采购文件规定向采购人提供的产品和服务。</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2.5“授权代表”系指法定代表人的被授权委托人。</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2.6“★”系指实质性指标要求条款，“▲”系指主要性能指标要求条款。如任意一条打“★”的指标出现负偏离视为实质性不响应采购文件要求，作无效投标处理；如任意一条打“▲”的指标出现负偏离按评分标准作扣分处理。</w:t>
      </w:r>
    </w:p>
    <w:p>
      <w:pPr>
        <w:spacing w:line="500" w:lineRule="exact"/>
        <w:contextualSpacing/>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★3.特别说明</w:t>
      </w:r>
    </w:p>
    <w:p>
      <w:pPr>
        <w:spacing w:line="500" w:lineRule="exact"/>
        <w:contextualSpacing/>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3.1供应商投标所使用的资格、信誉、荣誉、业绩与企业认证必须为投标单位所拥有。供应商投标所使用的采购项目实施人员必须为投标单位正式员工。</w:t>
      </w:r>
    </w:p>
    <w:p>
      <w:pPr>
        <w:spacing w:line="500" w:lineRule="exact"/>
        <w:contextualSpacing/>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3.2供应商应仔细阅读采购文件的所有内容，按照采购文件的要求提交投标文件，并对所提供的全部资料的真实性承担法律责任。</w:t>
      </w:r>
    </w:p>
    <w:p>
      <w:pPr>
        <w:spacing w:line="500" w:lineRule="exact"/>
        <w:contextualSpacing/>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3.3供应商在投标活动中提供任何虚假材料,其投标无效，并报监管部门查处；中标后发现的,没收全部履约保证金，给采购人造成直接和间接经济损失的，中标人须双倍赔偿，且民事赔偿并不免除违法供应商的行政与刑事责任。</w:t>
      </w:r>
    </w:p>
    <w:p>
      <w:pPr>
        <w:spacing w:before="120" w:beforeLines="50" w:after="120" w:afterLines="50" w:line="500" w:lineRule="exact"/>
        <w:contextualSpacing/>
        <w:jc w:val="center"/>
        <w:rPr>
          <w:rFonts w:ascii="仿宋" w:hAnsi="仿宋" w:eastAsia="仿宋"/>
          <w:b/>
          <w:color w:val="000000" w:themeColor="text1"/>
          <w:sz w:val="36"/>
          <w:szCs w:val="36"/>
          <w:highlight w:val="none"/>
          <w14:textFill>
            <w14:solidFill>
              <w14:schemeClr w14:val="tx1"/>
            </w14:solidFill>
          </w14:textFill>
        </w:rPr>
      </w:pPr>
    </w:p>
    <w:p>
      <w:pPr>
        <w:spacing w:before="120" w:beforeLines="50" w:after="120" w:afterLines="50" w:line="500" w:lineRule="exact"/>
        <w:contextualSpacing/>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36"/>
          <w:szCs w:val="36"/>
          <w:highlight w:val="none"/>
          <w14:textFill>
            <w14:solidFill>
              <w14:schemeClr w14:val="tx1"/>
            </w14:solidFill>
          </w14:textFill>
        </w:rPr>
        <w:t>二、采购文件</w:t>
      </w:r>
    </w:p>
    <w:p>
      <w:pPr>
        <w:spacing w:line="500" w:lineRule="exact"/>
        <w:contextualSpacing/>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1.采购方式</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1.1本次采购采用</w:t>
      </w:r>
      <w:r>
        <w:rPr>
          <w:rFonts w:hint="eastAsia" w:ascii="仿宋" w:hAnsi="仿宋" w:eastAsia="仿宋"/>
          <w:b/>
          <w:color w:val="000000" w:themeColor="text1"/>
          <w:kern w:val="0"/>
          <w:sz w:val="24"/>
          <w:highlight w:val="none"/>
          <w14:textFill>
            <w14:solidFill>
              <w14:schemeClr w14:val="tx1"/>
            </w14:solidFill>
          </w14:textFill>
        </w:rPr>
        <w:t>公开招标采购</w:t>
      </w:r>
      <w:r>
        <w:rPr>
          <w:rFonts w:hint="eastAsia" w:ascii="仿宋" w:hAnsi="仿宋" w:eastAsia="仿宋"/>
          <w:color w:val="000000" w:themeColor="text1"/>
          <w:kern w:val="0"/>
          <w:sz w:val="24"/>
          <w:highlight w:val="none"/>
          <w14:textFill>
            <w14:solidFill>
              <w14:schemeClr w14:val="tx1"/>
            </w14:solidFill>
          </w14:textFill>
        </w:rPr>
        <w:t>方</w:t>
      </w:r>
      <w:r>
        <w:rPr>
          <w:rFonts w:hint="eastAsia" w:ascii="仿宋" w:hAnsi="仿宋" w:eastAsia="仿宋"/>
          <w:color w:val="000000" w:themeColor="text1"/>
          <w:sz w:val="24"/>
          <w:highlight w:val="none"/>
          <w14:textFill>
            <w14:solidFill>
              <w14:schemeClr w14:val="tx1"/>
            </w14:solidFill>
          </w14:textFill>
        </w:rPr>
        <w:t>式进行。</w:t>
      </w:r>
    </w:p>
    <w:p>
      <w:pPr>
        <w:spacing w:line="500" w:lineRule="exact"/>
        <w:contextualSpacing/>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1.2如投标人或通过资格审查的投标人或实质性响应采购文件的投标人不足三家时，由采购人重新组织招标或按有关规定实施。</w:t>
      </w:r>
    </w:p>
    <w:p>
      <w:pPr>
        <w:spacing w:line="500" w:lineRule="exact"/>
        <w:contextualSpacing/>
        <w:jc w:val="left"/>
        <w:rPr>
          <w:rFonts w:ascii="仿宋" w:hAnsi="仿宋" w:eastAsia="仿宋"/>
          <w:b/>
          <w:color w:val="000000" w:themeColor="text1"/>
          <w:sz w:val="24"/>
          <w:highlight w:val="none"/>
          <w14:textFill>
            <w14:solidFill>
              <w14:schemeClr w14:val="tx1"/>
            </w14:solidFill>
          </w14:textFill>
        </w:rPr>
      </w:pPr>
      <w:r>
        <w:rPr>
          <w:rFonts w:ascii="仿宋" w:hAnsi="仿宋" w:eastAsia="仿宋"/>
          <w:b/>
          <w:color w:val="000000" w:themeColor="text1"/>
          <w:sz w:val="24"/>
          <w:highlight w:val="none"/>
          <w14:textFill>
            <w14:solidFill>
              <w14:schemeClr w14:val="tx1"/>
            </w14:solidFill>
          </w14:textFill>
        </w:rPr>
        <w:t>2</w:t>
      </w:r>
      <w:r>
        <w:rPr>
          <w:rFonts w:hint="eastAsia" w:ascii="仿宋" w:hAnsi="仿宋" w:eastAsia="仿宋"/>
          <w:b/>
          <w:color w:val="000000" w:themeColor="text1"/>
          <w:sz w:val="24"/>
          <w:highlight w:val="none"/>
          <w14:textFill>
            <w14:solidFill>
              <w14:schemeClr w14:val="tx1"/>
            </w14:solidFill>
          </w14:textFill>
        </w:rPr>
        <w:t>.投标费用</w:t>
      </w:r>
    </w:p>
    <w:p>
      <w:pPr>
        <w:spacing w:line="500" w:lineRule="exact"/>
        <w:ind w:firstLine="480" w:firstLineChars="200"/>
        <w:contextualSpacing/>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投标人应自行承担编制投标文件及参加本次投标所涉及的一切费用。不管投标结果如何，采购人对上述费用不负任何责任。</w:t>
      </w:r>
      <w:r>
        <w:rPr>
          <w:rFonts w:hint="eastAsia" w:ascii="仿宋" w:hAnsi="仿宋" w:eastAsia="仿宋"/>
          <w:b/>
          <w:bCs/>
          <w:color w:val="000000" w:themeColor="text1"/>
          <w:sz w:val="24"/>
          <w:highlight w:val="none"/>
          <w14:textFill>
            <w14:solidFill>
              <w14:schemeClr w14:val="tx1"/>
            </w14:solidFill>
          </w14:textFill>
        </w:rPr>
        <w:t>中标人须向采购代理机构交纳采购代理服务费。</w:t>
      </w:r>
    </w:p>
    <w:p>
      <w:pPr>
        <w:spacing w:line="500" w:lineRule="exact"/>
        <w:contextualSpacing/>
        <w:jc w:val="left"/>
        <w:rPr>
          <w:rFonts w:ascii="仿宋" w:hAnsi="仿宋" w:eastAsia="仿宋"/>
          <w:b/>
          <w:color w:val="000000" w:themeColor="text1"/>
          <w:sz w:val="24"/>
          <w:highlight w:val="none"/>
          <w14:textFill>
            <w14:solidFill>
              <w14:schemeClr w14:val="tx1"/>
            </w14:solidFill>
          </w14:textFill>
        </w:rPr>
      </w:pPr>
      <w:r>
        <w:rPr>
          <w:rFonts w:ascii="仿宋" w:hAnsi="仿宋" w:eastAsia="仿宋"/>
          <w:b/>
          <w:color w:val="000000" w:themeColor="text1"/>
          <w:sz w:val="24"/>
          <w:highlight w:val="none"/>
          <w14:textFill>
            <w14:solidFill>
              <w14:schemeClr w14:val="tx1"/>
            </w14:solidFill>
          </w14:textFill>
        </w:rPr>
        <w:t>3</w:t>
      </w:r>
      <w:r>
        <w:rPr>
          <w:rFonts w:hint="eastAsia" w:ascii="仿宋" w:hAnsi="仿宋" w:eastAsia="仿宋"/>
          <w:b/>
          <w:color w:val="000000" w:themeColor="text1"/>
          <w:sz w:val="24"/>
          <w:highlight w:val="none"/>
          <w14:textFill>
            <w14:solidFill>
              <w14:schemeClr w14:val="tx1"/>
            </w14:solidFill>
          </w14:textFill>
        </w:rPr>
        <w:t>.采购文件的修改</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.1</w:t>
      </w:r>
      <w:r>
        <w:rPr>
          <w:rFonts w:hint="eastAsia" w:ascii="仿宋" w:hAnsi="仿宋" w:eastAsia="仿宋"/>
          <w:bCs/>
          <w:color w:val="000000" w:themeColor="text1"/>
          <w:sz w:val="24"/>
          <w:highlight w:val="none"/>
          <w14:textFill>
            <w14:solidFill>
              <w14:schemeClr w14:val="tx1"/>
            </w14:solidFill>
          </w14:textFill>
        </w:rPr>
        <w:t>采购文件包括本采购文件及所有的招标答疑记录（澄清、修改）和发出的补充通知</w:t>
      </w:r>
      <w:r>
        <w:rPr>
          <w:rFonts w:hint="eastAsia" w:ascii="仿宋" w:hAnsi="仿宋" w:eastAsia="仿宋"/>
          <w:color w:val="000000" w:themeColor="text1"/>
          <w:sz w:val="24"/>
          <w:highlight w:val="none"/>
          <w14:textFill>
            <w14:solidFill>
              <w14:schemeClr w14:val="tx1"/>
            </w14:solidFill>
          </w14:textFill>
        </w:rPr>
        <w:t>。</w:t>
      </w:r>
    </w:p>
    <w:p>
      <w:pPr>
        <w:pStyle w:val="13"/>
        <w:widowControl w:val="0"/>
        <w:tabs>
          <w:tab w:val="clear" w:pos="454"/>
        </w:tabs>
        <w:spacing w:afterLines="0" w:line="500" w:lineRule="exact"/>
        <w:ind w:left="0" w:firstLine="0"/>
        <w:contextualSpacing/>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3</w:t>
      </w:r>
      <w:r>
        <w:rPr>
          <w:rFonts w:hint="eastAsia" w:ascii="仿宋" w:hAnsi="仿宋" w:eastAsia="仿宋"/>
          <w:color w:val="000000" w:themeColor="text1"/>
          <w:highlight w:val="none"/>
          <w14:textFill>
            <w14:solidFill>
              <w14:schemeClr w14:val="tx1"/>
            </w14:solidFill>
          </w14:textFill>
        </w:rPr>
        <w:t>.2采购文件的澄清</w:t>
      </w:r>
    </w:p>
    <w:p>
      <w:pPr>
        <w:pStyle w:val="13"/>
        <w:widowControl w:val="0"/>
        <w:tabs>
          <w:tab w:val="clear" w:pos="454"/>
        </w:tabs>
        <w:spacing w:afterLines="0" w:line="500" w:lineRule="exact"/>
        <w:ind w:left="0" w:firstLine="480" w:firstLineChars="2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投标人对采购文件如有疑点要求澄清，可用书面形式包括并不仅限于纸质、信件和数据电文（包括电报、电传、传真、电子数据交换和电子邮件）等通知采购人，但通知不得迟于开标前7日使采购人收到，采购人将用书面形式予以答复。如有必要，可将不说明来源的答复发给所有投标人。</w:t>
      </w:r>
    </w:p>
    <w:p>
      <w:pPr>
        <w:pStyle w:val="13"/>
        <w:tabs>
          <w:tab w:val="clear" w:pos="454"/>
        </w:tabs>
        <w:spacing w:afterLines="0" w:line="500" w:lineRule="exact"/>
        <w:ind w:left="0" w:firstLine="0"/>
        <w:contextualSpacing/>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3</w:t>
      </w:r>
      <w:r>
        <w:rPr>
          <w:rFonts w:hint="eastAsia" w:ascii="仿宋" w:hAnsi="仿宋" w:eastAsia="仿宋"/>
          <w:color w:val="000000" w:themeColor="text1"/>
          <w:highlight w:val="none"/>
          <w14:textFill>
            <w14:solidFill>
              <w14:schemeClr w14:val="tx1"/>
            </w14:solidFill>
          </w14:textFill>
        </w:rPr>
        <w:t>.3采购文件的修改</w:t>
      </w:r>
    </w:p>
    <w:p>
      <w:pPr>
        <w:pStyle w:val="13"/>
        <w:tabs>
          <w:tab w:val="clear" w:pos="454"/>
        </w:tabs>
        <w:spacing w:afterLines="0" w:line="500" w:lineRule="exact"/>
        <w:ind w:left="0" w:firstLine="240" w:firstLineChars="100"/>
        <w:contextualSpacing/>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3</w:t>
      </w:r>
      <w:r>
        <w:rPr>
          <w:rFonts w:hint="eastAsia" w:ascii="仿宋" w:hAnsi="仿宋" w:eastAsia="仿宋"/>
          <w:color w:val="000000" w:themeColor="text1"/>
          <w:highlight w:val="none"/>
          <w14:textFill>
            <w14:solidFill>
              <w14:schemeClr w14:val="tx1"/>
            </w14:solidFill>
          </w14:textFill>
        </w:rPr>
        <w:t>.3.1在投标截止时间前，采购人有权修改采购文件，并以书面形式通知所有投标人，通知中没有注明更改投标截止时间的视为截止时间不变。修改的文件作为采购文件的补充和组成部分，对所有投标人均有约束力。投标人应在两天内以书面形式确认已收到的修改文件，并需附法定代表人或其授权代表的签字加盖公章，逾期不确认的视同认可。</w:t>
      </w:r>
    </w:p>
    <w:p>
      <w:pPr>
        <w:spacing w:line="500" w:lineRule="exact"/>
        <w:ind w:firstLine="240" w:firstLineChars="100"/>
        <w:contextualSpacing/>
        <w:jc w:val="left"/>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3.2为使投标人有足够的时间按修改文件要求修正投标文件，采购人可酌情推迟投标截止时间和开标时间，并将此变更通知投标人。在这种情况下，采购人与投标人以前在投标截止期方面的全部权力、责任和义务，将适用于延长后新的投标截止期。</w:t>
      </w:r>
    </w:p>
    <w:p>
      <w:pPr>
        <w:spacing w:line="500" w:lineRule="exact"/>
        <w:contextualSpacing/>
        <w:jc w:val="center"/>
        <w:rPr>
          <w:rFonts w:ascii="仿宋" w:hAnsi="仿宋" w:eastAsia="仿宋"/>
          <w:b/>
          <w:color w:val="000000" w:themeColor="text1"/>
          <w:sz w:val="36"/>
          <w:szCs w:val="36"/>
          <w:highlight w:val="none"/>
          <w14:textFill>
            <w14:solidFill>
              <w14:schemeClr w14:val="tx1"/>
            </w14:solidFill>
          </w14:textFill>
        </w:rPr>
      </w:pPr>
    </w:p>
    <w:p>
      <w:pPr>
        <w:spacing w:line="500" w:lineRule="exact"/>
        <w:contextualSpacing/>
        <w:jc w:val="center"/>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14:textFill>
            <w14:solidFill>
              <w14:schemeClr w14:val="tx1"/>
            </w14:solidFill>
          </w14:textFill>
        </w:rPr>
        <w:t>三、投标文件</w:t>
      </w:r>
    </w:p>
    <w:p>
      <w:pPr>
        <w:spacing w:line="500" w:lineRule="exact"/>
        <w:contextualSpacing/>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1.投标文件的语言及计量单位</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1.1投标人应仔细阅读采购文件中的所有内容，按照采购文件要求，详细编制投标文件，并保证投标文件的正确性和真实性。</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1.2投标文件以及投标方与采购方就有关投标事宜的所有来往函电，均应以中文书写（技术术语除外）。</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1.3投标计量单位，除采购文件中有特殊要求外，应采用中华人民共和国法定计量单位，货币单位：人民币元。</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1.4不按采购文件的要求提供的投标文件可能导致被拒绝。</w:t>
      </w:r>
    </w:p>
    <w:p>
      <w:pPr>
        <w:spacing w:line="500" w:lineRule="exact"/>
        <w:contextualSpacing/>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2.投标文件的组成</w:t>
      </w:r>
    </w:p>
    <w:p>
      <w:pPr>
        <w:spacing w:line="500" w:lineRule="exact"/>
        <w:ind w:firstLine="480" w:firstLineChars="200"/>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投标文件由“资质文件”、“商务技术文件”、“报价文件”三部分组成。</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2.1“资质文件”应包含以下内容（格式见第六部分附件）：</w:t>
      </w:r>
    </w:p>
    <w:p>
      <w:pPr>
        <w:pStyle w:val="153"/>
        <w:adjustRightInd/>
        <w:spacing w:line="500" w:lineRule="exact"/>
        <w:ind w:left="0" w:firstLine="240" w:firstLineChars="100"/>
        <w:contextualSpacing/>
        <w:rPr>
          <w:rFonts w:ascii="仿宋" w:eastAsia="仿宋"/>
          <w:color w:val="000000" w:themeColor="text1"/>
          <w:highlight w:val="none"/>
          <w14:textFill>
            <w14:solidFill>
              <w14:schemeClr w14:val="tx1"/>
            </w14:solidFill>
          </w14:textFill>
        </w:rPr>
      </w:pPr>
      <w:r>
        <w:rPr>
          <w:rFonts w:hint="eastAsia" w:ascii="仿宋" w:eastAsia="仿宋"/>
          <w:color w:val="000000" w:themeColor="text1"/>
          <w:highlight w:val="none"/>
          <w14:textFill>
            <w14:solidFill>
              <w14:schemeClr w14:val="tx1"/>
            </w14:solidFill>
          </w14:textFill>
        </w:rPr>
        <w:t>2.1.1法定代表人授权委托书；</w:t>
      </w:r>
    </w:p>
    <w:p>
      <w:pPr>
        <w:pStyle w:val="153"/>
        <w:adjustRightInd/>
        <w:spacing w:line="500" w:lineRule="exact"/>
        <w:ind w:left="0" w:firstLine="240" w:firstLineChars="100"/>
        <w:contextualSpacing/>
        <w:rPr>
          <w:rFonts w:ascii="仿宋" w:eastAsia="仿宋"/>
          <w:color w:val="000000" w:themeColor="text1"/>
          <w:highlight w:val="none"/>
          <w14:textFill>
            <w14:solidFill>
              <w14:schemeClr w14:val="tx1"/>
            </w14:solidFill>
          </w14:textFill>
        </w:rPr>
      </w:pPr>
      <w:r>
        <w:rPr>
          <w:rFonts w:hint="eastAsia" w:ascii="仿宋" w:eastAsia="仿宋"/>
          <w:color w:val="000000" w:themeColor="text1"/>
          <w:highlight w:val="none"/>
          <w14:textFill>
            <w14:solidFill>
              <w14:schemeClr w14:val="tx1"/>
            </w14:solidFill>
          </w14:textFill>
        </w:rPr>
        <w:t>2.1.2授权代表社保证明（复印件）；</w:t>
      </w:r>
    </w:p>
    <w:p>
      <w:pPr>
        <w:pStyle w:val="153"/>
        <w:adjustRightInd/>
        <w:spacing w:line="500" w:lineRule="exact"/>
        <w:ind w:left="0" w:firstLine="240" w:firstLineChars="100"/>
        <w:contextualSpacing/>
        <w:rPr>
          <w:rFonts w:ascii="仿宋" w:eastAsia="仿宋"/>
          <w:color w:val="000000" w:themeColor="text1"/>
          <w:highlight w:val="none"/>
          <w14:textFill>
            <w14:solidFill>
              <w14:schemeClr w14:val="tx1"/>
            </w14:solidFill>
          </w14:textFill>
        </w:rPr>
      </w:pPr>
      <w:r>
        <w:rPr>
          <w:rFonts w:hint="eastAsia" w:ascii="仿宋" w:eastAsia="仿宋"/>
          <w:color w:val="000000" w:themeColor="text1"/>
          <w:highlight w:val="none"/>
          <w14:textFill>
            <w14:solidFill>
              <w14:schemeClr w14:val="tx1"/>
            </w14:solidFill>
          </w14:textFill>
        </w:rPr>
        <w:t>2.1.3法定代表人及其授权代表身份证复印件、法定代表人身份证明书；</w:t>
      </w:r>
    </w:p>
    <w:p>
      <w:pPr>
        <w:pStyle w:val="153"/>
        <w:adjustRightInd/>
        <w:spacing w:line="500" w:lineRule="exact"/>
        <w:ind w:left="0" w:firstLine="240" w:firstLineChars="100"/>
        <w:contextualSpacing/>
        <w:rPr>
          <w:rFonts w:ascii="仿宋" w:eastAsia="仿宋"/>
          <w:color w:val="000000" w:themeColor="text1"/>
          <w:highlight w:val="none"/>
          <w14:textFill>
            <w14:solidFill>
              <w14:schemeClr w14:val="tx1"/>
            </w14:solidFill>
          </w14:textFill>
        </w:rPr>
      </w:pPr>
      <w:r>
        <w:rPr>
          <w:rFonts w:hint="eastAsia" w:ascii="仿宋" w:eastAsia="仿宋"/>
          <w:color w:val="000000" w:themeColor="text1"/>
          <w:highlight w:val="none"/>
          <w14:textFill>
            <w14:solidFill>
              <w14:schemeClr w14:val="tx1"/>
            </w14:solidFill>
          </w14:textFill>
        </w:rPr>
        <w:t>2.1.4授权代表社保证明（复印件）；</w:t>
      </w:r>
    </w:p>
    <w:p>
      <w:pPr>
        <w:pStyle w:val="153"/>
        <w:adjustRightInd/>
        <w:spacing w:line="500" w:lineRule="exact"/>
        <w:ind w:left="0" w:firstLine="240" w:firstLineChars="100"/>
        <w:contextualSpacing/>
        <w:rPr>
          <w:rFonts w:ascii="仿宋" w:eastAsia="仿宋"/>
          <w:color w:val="000000" w:themeColor="text1"/>
          <w:highlight w:val="none"/>
          <w14:textFill>
            <w14:solidFill>
              <w14:schemeClr w14:val="tx1"/>
            </w14:solidFill>
          </w14:textFill>
        </w:rPr>
      </w:pPr>
      <w:r>
        <w:rPr>
          <w:rFonts w:hint="eastAsia" w:ascii="仿宋" w:eastAsia="仿宋"/>
          <w:color w:val="000000" w:themeColor="text1"/>
          <w:highlight w:val="none"/>
          <w14:textFill>
            <w14:solidFill>
              <w14:schemeClr w14:val="tx1"/>
            </w14:solidFill>
          </w14:textFill>
        </w:rPr>
        <w:t>2.1.5资格条件证明材料（复印件或打印件）：</w:t>
      </w:r>
    </w:p>
    <w:p>
      <w:pPr>
        <w:spacing w:line="500" w:lineRule="exact"/>
        <w:ind w:firstLine="480" w:firstLineChars="200"/>
        <w:contextualSpacing/>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2.1.5.1营业执照或事业单位法人登记证书；</w:t>
      </w:r>
    </w:p>
    <w:p>
      <w:pPr>
        <w:spacing w:line="5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2.1.5.2供应商基本资格条件书面承诺函、供应商廉洁自律承诺书；</w:t>
      </w:r>
    </w:p>
    <w:p>
      <w:pPr>
        <w:spacing w:line="500" w:lineRule="exact"/>
        <w:ind w:firstLine="480" w:firstLineChars="200"/>
        <w:contextualSpacing/>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w:t>
      </w:r>
      <w:r>
        <w:rPr>
          <w:rFonts w:hint="eastAsia" w:ascii="仿宋" w:hAnsi="仿宋" w:eastAsia="仿宋" w:cs="仿宋"/>
          <w:color w:val="000000" w:themeColor="text1"/>
          <w:sz w:val="24"/>
          <w:highlight w:val="none"/>
          <w:lang w:val="en-US" w:eastAsia="zh-CN"/>
          <w14:textFill>
            <w14:solidFill>
              <w14:schemeClr w14:val="tx1"/>
            </w14:solidFill>
          </w14:textFill>
        </w:rPr>
        <w:t>3特定资格要求，根据所投标段要求填写，详见第一部分招标公告。</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“商务技术文件”应包含以下内容（格式见第六部分附件）：</w:t>
      </w:r>
    </w:p>
    <w:p>
      <w:pPr>
        <w:pStyle w:val="21"/>
        <w:spacing w:line="500" w:lineRule="exact"/>
        <w:ind w:firstLine="240" w:firstLineChars="100"/>
        <w:contextualSpacing/>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14:textFill>
            <w14:solidFill>
              <w14:schemeClr w14:val="tx1"/>
            </w14:solidFill>
          </w14:textFill>
        </w:rPr>
        <w:t>.1</w:t>
      </w:r>
      <w:r>
        <w:rPr>
          <w:rFonts w:hint="eastAsia" w:ascii="仿宋" w:eastAsia="仿宋" w:cs="仿宋"/>
          <w:color w:val="000000" w:themeColor="text1"/>
          <w:highlight w:val="none"/>
          <w14:textFill>
            <w14:solidFill>
              <w14:schemeClr w14:val="tx1"/>
            </w14:solidFill>
          </w14:textFill>
        </w:rPr>
        <w:t>投标函</w:t>
      </w:r>
    </w:p>
    <w:p>
      <w:pPr>
        <w:pStyle w:val="21"/>
        <w:spacing w:line="500" w:lineRule="exact"/>
        <w:ind w:firstLine="240" w:firstLineChars="100"/>
        <w:contextualSpacing/>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ascii="仿宋" w:hAnsi="仿宋" w:eastAsia="仿宋"/>
          <w:color w:val="000000" w:themeColor="text1"/>
          <w:sz w:val="24"/>
          <w:szCs w:val="24"/>
          <w:highlight w:val="none"/>
          <w14:textFill>
            <w14:solidFill>
              <w14:schemeClr w14:val="tx1"/>
            </w14:solidFill>
          </w14:textFill>
        </w:rPr>
        <w:t>.2.2</w:t>
      </w:r>
      <w:r>
        <w:rPr>
          <w:rFonts w:hint="eastAsia" w:ascii="仿宋" w:hAnsi="仿宋" w:eastAsia="仿宋"/>
          <w:color w:val="000000" w:themeColor="text1"/>
          <w:sz w:val="24"/>
          <w:szCs w:val="24"/>
          <w:highlight w:val="none"/>
          <w14:textFill>
            <w14:solidFill>
              <w14:schemeClr w14:val="tx1"/>
            </w14:solidFill>
          </w14:textFill>
        </w:rPr>
        <w:t>商务技术偏离表</w:t>
      </w:r>
    </w:p>
    <w:p>
      <w:pPr>
        <w:pStyle w:val="21"/>
        <w:spacing w:line="500" w:lineRule="exact"/>
        <w:ind w:firstLine="240" w:firstLineChars="100"/>
        <w:contextualSpacing/>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ascii="仿宋" w:hAnsi="仿宋" w:eastAsia="仿宋"/>
          <w:color w:val="000000" w:themeColor="text1"/>
          <w:sz w:val="24"/>
          <w:szCs w:val="24"/>
          <w:highlight w:val="none"/>
          <w14:textFill>
            <w14:solidFill>
              <w14:schemeClr w14:val="tx1"/>
            </w14:solidFill>
          </w14:textFill>
        </w:rPr>
        <w:t>.2.3</w:t>
      </w:r>
      <w:r>
        <w:rPr>
          <w:rFonts w:hint="eastAsia" w:ascii="仿宋" w:hAnsi="仿宋" w:eastAsia="仿宋"/>
          <w:color w:val="000000" w:themeColor="text1"/>
          <w:sz w:val="24"/>
          <w:szCs w:val="24"/>
          <w:highlight w:val="none"/>
          <w14:textFill>
            <w14:solidFill>
              <w14:schemeClr w14:val="tx1"/>
            </w14:solidFill>
          </w14:textFill>
        </w:rPr>
        <w:t>投标人实力</w:t>
      </w:r>
    </w:p>
    <w:p>
      <w:pPr>
        <w:pStyle w:val="21"/>
        <w:spacing w:line="500" w:lineRule="exact"/>
        <w:ind w:firstLine="240" w:firstLineChars="100"/>
        <w:contextualSpacing/>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ascii="仿宋" w:hAnsi="仿宋" w:eastAsia="仿宋"/>
          <w:color w:val="000000" w:themeColor="text1"/>
          <w:sz w:val="24"/>
          <w:szCs w:val="24"/>
          <w:highlight w:val="none"/>
          <w14:textFill>
            <w14:solidFill>
              <w14:schemeClr w14:val="tx1"/>
            </w14:solidFill>
          </w14:textFill>
        </w:rPr>
        <w:t>.2.4</w:t>
      </w:r>
      <w:r>
        <w:rPr>
          <w:rFonts w:hint="eastAsia" w:ascii="仿宋" w:hAnsi="仿宋" w:eastAsia="仿宋"/>
          <w:color w:val="000000" w:themeColor="text1"/>
          <w:sz w:val="24"/>
          <w:szCs w:val="24"/>
          <w:highlight w:val="none"/>
          <w14:textFill>
            <w14:solidFill>
              <w14:schemeClr w14:val="tx1"/>
            </w14:solidFill>
          </w14:textFill>
        </w:rPr>
        <w:t>项目服务团队</w:t>
      </w:r>
    </w:p>
    <w:p>
      <w:pPr>
        <w:pStyle w:val="21"/>
        <w:spacing w:line="500" w:lineRule="exact"/>
        <w:ind w:firstLine="240" w:firstLineChars="100"/>
        <w:contextualSpacing/>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2.2.5</w:t>
      </w:r>
      <w:r>
        <w:rPr>
          <w:rFonts w:hint="eastAsia" w:ascii="仿宋" w:hAnsi="仿宋" w:eastAsia="仿宋"/>
          <w:color w:val="000000" w:themeColor="text1"/>
          <w:sz w:val="24"/>
          <w:szCs w:val="24"/>
          <w:highlight w:val="none"/>
          <w14:textFill>
            <w14:solidFill>
              <w14:schemeClr w14:val="tx1"/>
            </w14:solidFill>
          </w14:textFill>
        </w:rPr>
        <w:t>项目实施方案</w:t>
      </w:r>
    </w:p>
    <w:p>
      <w:pPr>
        <w:pStyle w:val="21"/>
        <w:spacing w:line="500" w:lineRule="exact"/>
        <w:ind w:firstLine="240" w:firstLineChars="100"/>
        <w:contextualSpacing/>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2.2.6</w:t>
      </w:r>
      <w:r>
        <w:rPr>
          <w:rFonts w:hint="eastAsia" w:ascii="仿宋" w:hAnsi="仿宋" w:eastAsia="仿宋"/>
          <w:color w:val="000000" w:themeColor="text1"/>
          <w:sz w:val="24"/>
          <w:szCs w:val="24"/>
          <w:highlight w:val="none"/>
          <w14:textFill>
            <w14:solidFill>
              <w14:schemeClr w14:val="tx1"/>
            </w14:solidFill>
          </w14:textFill>
        </w:rPr>
        <w:t>特色服务与承诺</w:t>
      </w:r>
    </w:p>
    <w:p>
      <w:pPr>
        <w:spacing w:line="500" w:lineRule="exact"/>
        <w:ind w:firstLine="240" w:firstLineChars="100"/>
        <w:contextualSpacing/>
        <w:rPr>
          <w:rFonts w:ascii="仿宋" w:hAnsi="仿宋" w:eastAsia="仿宋" w:cs="仿宋_GB2312"/>
          <w:color w:val="000000" w:themeColor="text1"/>
          <w:kern w:val="0"/>
          <w:sz w:val="24"/>
          <w:highlight w:val="none"/>
          <w:lang w:val="zh-CN"/>
          <w14:textFill>
            <w14:solidFill>
              <w14:schemeClr w14:val="tx1"/>
            </w14:solidFill>
          </w14:textFill>
        </w:rPr>
      </w:pPr>
      <w:r>
        <w:rPr>
          <w:rFonts w:hint="eastAsia" w:ascii="仿宋" w:hAnsi="仿宋" w:eastAsia="仿宋" w:cs="仿宋_GB2312"/>
          <w:color w:val="000000" w:themeColor="text1"/>
          <w:sz w:val="24"/>
          <w:highlight w:val="none"/>
          <w:lang w:val="zh-CN"/>
          <w14:textFill>
            <w14:solidFill>
              <w14:schemeClr w14:val="tx1"/>
            </w14:solidFill>
          </w14:textFill>
        </w:rPr>
        <w:t>2.</w:t>
      </w:r>
      <w:r>
        <w:rPr>
          <w:rFonts w:ascii="仿宋" w:hAnsi="仿宋" w:eastAsia="仿宋" w:cs="仿宋_GB2312"/>
          <w:color w:val="000000" w:themeColor="text1"/>
          <w:sz w:val="24"/>
          <w:highlight w:val="none"/>
          <w:lang w:val="zh-CN"/>
          <w14:textFill>
            <w14:solidFill>
              <w14:schemeClr w14:val="tx1"/>
            </w14:solidFill>
          </w14:textFill>
        </w:rPr>
        <w:t>2</w:t>
      </w:r>
      <w:r>
        <w:rPr>
          <w:rFonts w:hint="eastAsia" w:ascii="仿宋" w:hAnsi="仿宋" w:eastAsia="仿宋" w:cs="仿宋_GB2312"/>
          <w:color w:val="000000" w:themeColor="text1"/>
          <w:sz w:val="24"/>
          <w:highlight w:val="none"/>
          <w:lang w:val="zh-CN"/>
          <w14:textFill>
            <w14:solidFill>
              <w14:schemeClr w14:val="tx1"/>
            </w14:solidFill>
          </w14:textFill>
        </w:rPr>
        <w:t>.</w:t>
      </w:r>
      <w:r>
        <w:rPr>
          <w:rFonts w:ascii="仿宋" w:hAnsi="仿宋" w:eastAsia="仿宋" w:cs="仿宋_GB2312"/>
          <w:color w:val="000000" w:themeColor="text1"/>
          <w:sz w:val="24"/>
          <w:highlight w:val="none"/>
          <w:lang w:val="zh-CN"/>
          <w14:textFill>
            <w14:solidFill>
              <w14:schemeClr w14:val="tx1"/>
            </w14:solidFill>
          </w14:textFill>
        </w:rPr>
        <w:t>7</w:t>
      </w:r>
      <w:r>
        <w:rPr>
          <w:rFonts w:hint="eastAsia" w:ascii="仿宋" w:hAnsi="仿宋" w:eastAsia="仿宋" w:cs="仿宋_GB2312"/>
          <w:color w:val="000000" w:themeColor="text1"/>
          <w:kern w:val="0"/>
          <w:sz w:val="24"/>
          <w:highlight w:val="none"/>
          <w:lang w:val="zh-CN"/>
          <w14:textFill>
            <w14:solidFill>
              <w14:schemeClr w14:val="tx1"/>
            </w14:solidFill>
          </w14:textFill>
        </w:rPr>
        <w:t>未尽事宜请各投标单位按评分细则和相对应标项相关要求制作（重要）</w:t>
      </w:r>
    </w:p>
    <w:p>
      <w:pPr>
        <w:pStyle w:val="21"/>
        <w:spacing w:line="500" w:lineRule="exact"/>
        <w:ind w:firstLine="240" w:firstLineChars="100"/>
        <w:contextualSpacing/>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2.2.8</w:t>
      </w:r>
      <w:r>
        <w:rPr>
          <w:rFonts w:hint="eastAsia" w:ascii="仿宋" w:hAnsi="仿宋" w:eastAsia="仿宋"/>
          <w:color w:val="000000" w:themeColor="text1"/>
          <w:sz w:val="24"/>
          <w:szCs w:val="24"/>
          <w:highlight w:val="none"/>
          <w14:textFill>
            <w14:solidFill>
              <w14:schemeClr w14:val="tx1"/>
            </w14:solidFill>
          </w14:textFill>
        </w:rPr>
        <w:t>认为需要的其他商务技术（资信）文件或说明（格式自拟）</w:t>
      </w:r>
    </w:p>
    <w:p>
      <w:pPr>
        <w:pStyle w:val="19"/>
        <w:tabs>
          <w:tab w:val="left" w:pos="1854"/>
          <w:tab w:val="clear" w:pos="482"/>
        </w:tabs>
        <w:spacing w:afterLines="0" w:line="500" w:lineRule="exact"/>
        <w:ind w:left="0" w:firstLine="480" w:firstLineChars="200"/>
        <w:contextualSpacing/>
        <w:rPr>
          <w:rFonts w:ascii="仿宋" w:hAnsi="仿宋" w:eastAsia="仿宋" w:cs="仿宋_GB2312"/>
          <w:color w:val="000000" w:themeColor="text1"/>
          <w:szCs w:val="24"/>
          <w:highlight w:val="none"/>
          <w:lang w:val="zh-CN"/>
          <w14:textFill>
            <w14:solidFill>
              <w14:schemeClr w14:val="tx1"/>
            </w14:solidFill>
          </w14:textFill>
        </w:rPr>
      </w:pPr>
      <w:r>
        <w:rPr>
          <w:rFonts w:hint="eastAsia" w:ascii="仿宋" w:hAnsi="仿宋" w:eastAsia="仿宋" w:cs="仿宋_GB2312"/>
          <w:color w:val="000000" w:themeColor="text1"/>
          <w:szCs w:val="24"/>
          <w:highlight w:val="none"/>
          <w:lang w:val="zh-CN"/>
          <w14:textFill>
            <w14:solidFill>
              <w14:schemeClr w14:val="tx1"/>
            </w14:solidFill>
          </w14:textFill>
        </w:rPr>
        <w:t>以上文件组成“商务技术文件”。投标人在“商务技术文件”中应对采购文件作实质性响应，该项内容将作为评标重要指标。</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“报价文件资料”应包含以下内容（格式见第六部分附件）：</w:t>
      </w:r>
    </w:p>
    <w:p>
      <w:pPr>
        <w:spacing w:line="500" w:lineRule="exact"/>
        <w:ind w:firstLine="240" w:firstLineChars="100"/>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开标一览表。</w:t>
      </w:r>
    </w:p>
    <w:p>
      <w:pPr>
        <w:pStyle w:val="22"/>
        <w:spacing w:line="500" w:lineRule="exact"/>
        <w:ind w:firstLine="480" w:firstLineChars="200"/>
        <w:contextualSpacing/>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以上文件组成“报价文件资料”。投标人在“报价文件资料”中应对采购文件作实质性响应，该项内容将作为评标重要指标。</w:t>
      </w:r>
    </w:p>
    <w:p>
      <w:pPr>
        <w:pStyle w:val="22"/>
        <w:spacing w:line="500" w:lineRule="exact"/>
        <w:ind w:firstLine="480" w:firstLineChars="200"/>
        <w:contextualSpacing/>
        <w:rPr>
          <w:rFonts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b w:val="0"/>
          <w:color w:val="000000" w:themeColor="text1"/>
          <w:sz w:val="24"/>
          <w:szCs w:val="24"/>
          <w:highlight w:val="none"/>
          <w14:textFill>
            <w14:solidFill>
              <w14:schemeClr w14:val="tx1"/>
            </w14:solidFill>
          </w14:textFill>
        </w:rPr>
        <w:t>投标人不按采购文件的要求提供的投标文件，可能会被评标委员会视为未实质性响应，其风险应由投标人自行承担。</w:t>
      </w:r>
    </w:p>
    <w:p>
      <w:pPr>
        <w:spacing w:line="500" w:lineRule="exact"/>
        <w:contextualSpacing/>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3.投标报价</w:t>
      </w:r>
    </w:p>
    <w:p>
      <w:pPr>
        <w:pStyle w:val="21"/>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3.1投标人应按采购文件中《开标一览表》等附表要求填写。</w:t>
      </w:r>
    </w:p>
    <w:p>
      <w:pPr>
        <w:pStyle w:val="21"/>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3.2有关本项目实施所涉及的一切费用均计入报价。</w:t>
      </w:r>
    </w:p>
    <w:p>
      <w:pPr>
        <w:pStyle w:val="21"/>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3.3</w:t>
      </w:r>
      <w:r>
        <w:rPr>
          <w:rFonts w:ascii="仿宋" w:hAnsi="仿宋" w:eastAsia="仿宋"/>
          <w:b/>
          <w:color w:val="000000" w:themeColor="text1"/>
          <w:sz w:val="24"/>
          <w:highlight w:val="none"/>
          <w14:textFill>
            <w14:solidFill>
              <w14:schemeClr w14:val="tx1"/>
            </w14:solidFill>
          </w14:textFill>
        </w:rPr>
        <w:t>供应商单项报价不得高于</w:t>
      </w:r>
      <w:r>
        <w:rPr>
          <w:rFonts w:hint="eastAsia" w:ascii="仿宋" w:hAnsi="仿宋" w:eastAsia="仿宋"/>
          <w:b/>
          <w:color w:val="000000" w:themeColor="text1"/>
          <w:sz w:val="24"/>
          <w:highlight w:val="none"/>
          <w14:textFill>
            <w14:solidFill>
              <w14:schemeClr w14:val="tx1"/>
            </w14:solidFill>
          </w14:textFill>
        </w:rPr>
        <w:t>限价（预算采购金额）</w:t>
      </w:r>
      <w:r>
        <w:rPr>
          <w:rFonts w:ascii="仿宋" w:hAnsi="仿宋" w:eastAsia="仿宋"/>
          <w:b/>
          <w:color w:val="000000" w:themeColor="text1"/>
          <w:sz w:val="24"/>
          <w:highlight w:val="none"/>
          <w14:textFill>
            <w14:solidFill>
              <w14:schemeClr w14:val="tx1"/>
            </w14:solidFill>
          </w14:textFill>
        </w:rPr>
        <w:t>，否则按无效投标处理。</w:t>
      </w:r>
    </w:p>
    <w:p>
      <w:pPr>
        <w:tabs>
          <w:tab w:val="left" w:pos="525"/>
        </w:tabs>
        <w:spacing w:line="500" w:lineRule="exact"/>
        <w:contextualSpacing/>
        <w:jc w:val="left"/>
        <w:rPr>
          <w:rFonts w:ascii="仿宋" w:hAnsi="仿宋" w:eastAsia="仿宋"/>
          <w:color w:val="000000" w:themeColor="text1"/>
          <w:kern w:val="0"/>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3.4</w:t>
      </w:r>
      <w:r>
        <w:rPr>
          <w:rFonts w:hint="eastAsia" w:ascii="仿宋" w:hAnsi="仿宋" w:eastAsia="仿宋"/>
          <w:b/>
          <w:color w:val="000000" w:themeColor="text1"/>
          <w:kern w:val="0"/>
          <w:sz w:val="24"/>
          <w:highlight w:val="none"/>
          <w14:textFill>
            <w14:solidFill>
              <w14:schemeClr w14:val="tx1"/>
            </w14:solidFill>
          </w14:textFill>
        </w:rPr>
        <w:t>招标人不接受此表中有2个(含)以上的报价或方案，若投标人在此表中有2个（含）以上的报价或方案，其投标作无效投标处理。</w:t>
      </w:r>
    </w:p>
    <w:p>
      <w:pPr>
        <w:pStyle w:val="13"/>
        <w:widowControl w:val="0"/>
        <w:tabs>
          <w:tab w:val="clear" w:pos="454"/>
        </w:tabs>
        <w:spacing w:afterLines="0" w:line="500" w:lineRule="exact"/>
        <w:ind w:left="0" w:firstLine="0"/>
        <w:contextualSpacing/>
        <w:rPr>
          <w:rFonts w:ascii="仿宋" w:hAnsi="仿宋" w:eastAsia="仿宋"/>
          <w:b/>
          <w:color w:val="000000" w:themeColor="text1"/>
          <w:szCs w:val="24"/>
          <w:highlight w:val="none"/>
          <w14:textFill>
            <w14:solidFill>
              <w14:schemeClr w14:val="tx1"/>
            </w14:solidFill>
          </w14:textFill>
        </w:rPr>
      </w:pPr>
      <w:r>
        <w:rPr>
          <w:rFonts w:hint="eastAsia" w:ascii="仿宋" w:hAnsi="仿宋" w:eastAsia="仿宋"/>
          <w:b/>
          <w:color w:val="000000" w:themeColor="text1"/>
          <w:szCs w:val="24"/>
          <w:highlight w:val="none"/>
          <w14:textFill>
            <w14:solidFill>
              <w14:schemeClr w14:val="tx1"/>
            </w14:solidFill>
          </w14:textFill>
        </w:rPr>
        <w:t>4.投标文件的有效期</w:t>
      </w:r>
    </w:p>
    <w:p>
      <w:pPr>
        <w:pStyle w:val="13"/>
        <w:widowControl w:val="0"/>
        <w:tabs>
          <w:tab w:val="clear" w:pos="454"/>
        </w:tabs>
        <w:spacing w:afterLines="0" w:line="500" w:lineRule="exact"/>
        <w:ind w:left="0" w:firstLine="0"/>
        <w:contextualSpacing/>
        <w:rPr>
          <w:rFonts w:ascii="仿宋" w:hAnsi="仿宋" w:eastAsia="仿宋"/>
          <w:color w:val="000000" w:themeColor="text1"/>
          <w:szCs w:val="24"/>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4.1</w:t>
      </w:r>
      <w:r>
        <w:rPr>
          <w:rFonts w:hint="eastAsia" w:ascii="仿宋" w:hAnsi="仿宋" w:eastAsia="仿宋" w:cs="仿宋_GB2312"/>
          <w:color w:val="000000" w:themeColor="text1"/>
          <w:highlight w:val="none"/>
          <w14:textFill>
            <w14:solidFill>
              <w14:schemeClr w14:val="tx1"/>
            </w14:solidFill>
          </w14:textFill>
        </w:rPr>
        <w:t>投标有效期为从提交投标文件的截止之日或延长的截止之日起</w:t>
      </w:r>
      <w:r>
        <w:rPr>
          <w:rFonts w:ascii="仿宋" w:hAnsi="仿宋" w:eastAsia="仿宋" w:cs="仿宋_GB2312"/>
          <w:color w:val="000000" w:themeColor="text1"/>
          <w:highlight w:val="none"/>
          <w14:textFill>
            <w14:solidFill>
              <w14:schemeClr w14:val="tx1"/>
            </w14:solidFill>
          </w14:textFill>
        </w:rPr>
        <w:t>90</w:t>
      </w:r>
      <w:r>
        <w:rPr>
          <w:rFonts w:hint="eastAsia" w:ascii="仿宋" w:hAnsi="仿宋" w:eastAsia="仿宋" w:cs="仿宋_GB2312"/>
          <w:color w:val="000000" w:themeColor="text1"/>
          <w:highlight w:val="none"/>
          <w14:textFill>
            <w14:solidFill>
              <w14:schemeClr w14:val="tx1"/>
            </w14:solidFill>
          </w14:textFill>
        </w:rPr>
        <w:t>天。</w:t>
      </w:r>
      <w:r>
        <w:rPr>
          <w:rFonts w:hint="eastAsia" w:ascii="仿宋" w:hAnsi="仿宋" w:eastAsia="仿宋" w:cs="仿宋_GB2312"/>
          <w:b/>
          <w:color w:val="000000" w:themeColor="text1"/>
          <w:highlight w:val="none"/>
          <w14:textFill>
            <w14:solidFill>
              <w14:schemeClr w14:val="tx1"/>
            </w14:solidFill>
          </w14:textFill>
        </w:rPr>
        <w:t>投标人的投标文件中承</w:t>
      </w:r>
      <w:r>
        <w:rPr>
          <w:rFonts w:hint="eastAsia" w:ascii="仿宋" w:hAnsi="仿宋" w:eastAsia="仿宋" w:cs="仿宋_GB2312"/>
          <w:b/>
          <w:color w:val="000000" w:themeColor="text1"/>
          <w:szCs w:val="21"/>
          <w:highlight w:val="none"/>
          <w14:textFill>
            <w14:solidFill>
              <w14:schemeClr w14:val="tx1"/>
            </w14:solidFill>
          </w14:textFill>
        </w:rPr>
        <w:t>诺的投标有效期少于采购文件中载明的投标有效期的，投标无效。</w:t>
      </w:r>
    </w:p>
    <w:p>
      <w:pPr>
        <w:pStyle w:val="13"/>
        <w:widowControl w:val="0"/>
        <w:tabs>
          <w:tab w:val="clear" w:pos="454"/>
        </w:tabs>
        <w:spacing w:afterLines="0" w:line="500" w:lineRule="exact"/>
        <w:ind w:left="0" w:firstLine="0"/>
        <w:contextualSpacing/>
        <w:rPr>
          <w:rFonts w:ascii="仿宋" w:hAnsi="仿宋" w:eastAsia="仿宋"/>
          <w:color w:val="000000" w:themeColor="text1"/>
          <w:szCs w:val="24"/>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4.2在特殊情况下，采购人可与投标人协商延长投标书的有效期，这种要求和答复均以书面形式进行。</w:t>
      </w:r>
    </w:p>
    <w:p>
      <w:pPr>
        <w:pStyle w:val="13"/>
        <w:widowControl w:val="0"/>
        <w:tabs>
          <w:tab w:val="clear" w:pos="454"/>
        </w:tabs>
        <w:spacing w:afterLines="0" w:line="500" w:lineRule="exact"/>
        <w:ind w:left="0" w:firstLine="0"/>
        <w:contextualSpacing/>
        <w:rPr>
          <w:rFonts w:ascii="仿宋" w:hAnsi="仿宋" w:eastAsia="仿宋"/>
          <w:color w:val="000000" w:themeColor="text1"/>
          <w:szCs w:val="24"/>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4.3同意延长有效期的投标人不能修改投标文件。</w:t>
      </w:r>
    </w:p>
    <w:p>
      <w:pPr>
        <w:spacing w:line="500" w:lineRule="exact"/>
        <w:contextualSpacing/>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5.投标文件的</w:t>
      </w:r>
      <w:r>
        <w:rPr>
          <w:rFonts w:ascii="仿宋" w:hAnsi="仿宋" w:eastAsia="仿宋"/>
          <w:b/>
          <w:color w:val="000000" w:themeColor="text1"/>
          <w:sz w:val="24"/>
          <w:highlight w:val="none"/>
          <w14:textFill>
            <w14:solidFill>
              <w14:schemeClr w14:val="tx1"/>
            </w14:solidFill>
          </w14:textFill>
        </w:rPr>
        <w:t>制作要求和提交</w:t>
      </w:r>
    </w:p>
    <w:p>
      <w:pPr>
        <w:widowControl/>
        <w:spacing w:line="500" w:lineRule="exact"/>
        <w:contextualSpacing/>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5.1封包要求：“资质文件”、“商务技术文件”和“报价文件”需单独</w:t>
      </w:r>
      <w:r>
        <w:rPr>
          <w:rFonts w:ascii="仿宋" w:hAnsi="仿宋" w:eastAsia="仿宋"/>
          <w:color w:val="000000" w:themeColor="text1"/>
          <w:sz w:val="24"/>
          <w:highlight w:val="none"/>
          <w14:textFill>
            <w14:solidFill>
              <w14:schemeClr w14:val="tx1"/>
            </w14:solidFill>
          </w14:textFill>
        </w:rPr>
        <w:t>装订成册，</w:t>
      </w:r>
      <w:r>
        <w:rPr>
          <w:rFonts w:hint="eastAsia" w:ascii="仿宋" w:hAnsi="仿宋" w:eastAsia="仿宋"/>
          <w:color w:val="000000" w:themeColor="text1"/>
          <w:sz w:val="24"/>
          <w:highlight w:val="none"/>
          <w14:textFill>
            <w14:solidFill>
              <w14:schemeClr w14:val="tx1"/>
            </w14:solidFill>
          </w14:textFill>
        </w:rPr>
        <w:t>分三部分分别密封封装，正本一份，副本四份，封装表面</w:t>
      </w:r>
      <w:r>
        <w:rPr>
          <w:rFonts w:ascii="仿宋" w:hAnsi="仿宋" w:eastAsia="仿宋"/>
          <w:color w:val="000000" w:themeColor="text1"/>
          <w:sz w:val="24"/>
          <w:highlight w:val="none"/>
          <w14:textFill>
            <w14:solidFill>
              <w14:schemeClr w14:val="tx1"/>
            </w14:solidFill>
          </w14:textFill>
        </w:rPr>
        <w:t>至少标注项目名称、项目编号、投标人名称并加盖供应商公章，若要修改</w:t>
      </w:r>
      <w:r>
        <w:rPr>
          <w:rFonts w:hint="eastAsia" w:ascii="仿宋" w:hAnsi="仿宋" w:eastAsia="仿宋"/>
          <w:color w:val="000000" w:themeColor="text1"/>
          <w:sz w:val="24"/>
          <w:highlight w:val="none"/>
          <w14:textFill>
            <w14:solidFill>
              <w14:schemeClr w14:val="tx1"/>
            </w14:solidFill>
          </w14:textFill>
        </w:rPr>
        <w:t>须</w:t>
      </w:r>
      <w:r>
        <w:rPr>
          <w:rFonts w:ascii="仿宋" w:hAnsi="仿宋" w:eastAsia="仿宋"/>
          <w:color w:val="000000" w:themeColor="text1"/>
          <w:sz w:val="24"/>
          <w:highlight w:val="none"/>
          <w14:textFill>
            <w14:solidFill>
              <w14:schemeClr w14:val="tx1"/>
            </w14:solidFill>
          </w14:textFill>
        </w:rPr>
        <w:t>在修改处</w:t>
      </w:r>
      <w:r>
        <w:rPr>
          <w:rFonts w:hint="eastAsia" w:ascii="仿宋" w:hAnsi="仿宋" w:eastAsia="仿宋"/>
          <w:color w:val="000000" w:themeColor="text1"/>
          <w:sz w:val="24"/>
          <w:highlight w:val="none"/>
          <w14:textFill>
            <w14:solidFill>
              <w14:schemeClr w14:val="tx1"/>
            </w14:solidFill>
          </w14:textFill>
        </w:rPr>
        <w:t>加盖单位公章或其授权代表签字或盖章。未按照</w:t>
      </w:r>
      <w:r>
        <w:rPr>
          <w:rFonts w:ascii="仿宋" w:hAnsi="仿宋" w:eastAsia="仿宋"/>
          <w:color w:val="000000" w:themeColor="text1"/>
          <w:sz w:val="24"/>
          <w:highlight w:val="none"/>
          <w14:textFill>
            <w14:solidFill>
              <w14:schemeClr w14:val="tx1"/>
            </w14:solidFill>
          </w14:textFill>
        </w:rPr>
        <w:t>采购</w:t>
      </w:r>
      <w:r>
        <w:rPr>
          <w:rFonts w:hint="eastAsia" w:ascii="仿宋" w:hAnsi="仿宋" w:eastAsia="仿宋"/>
          <w:color w:val="000000" w:themeColor="text1"/>
          <w:sz w:val="24"/>
          <w:highlight w:val="none"/>
          <w14:textFill>
            <w14:solidFill>
              <w14:schemeClr w14:val="tx1"/>
            </w14:solidFill>
          </w14:textFill>
        </w:rPr>
        <w:t>文件规定制作、密封封装的</w:t>
      </w:r>
      <w:r>
        <w:rPr>
          <w:rFonts w:ascii="仿宋" w:hAnsi="仿宋" w:eastAsia="仿宋"/>
          <w:color w:val="000000" w:themeColor="text1"/>
          <w:sz w:val="24"/>
          <w:highlight w:val="none"/>
          <w14:textFill>
            <w14:solidFill>
              <w14:schemeClr w14:val="tx1"/>
            </w14:solidFill>
          </w14:textFill>
        </w:rPr>
        <w:t>投标</w:t>
      </w:r>
      <w:r>
        <w:rPr>
          <w:rFonts w:hint="eastAsia" w:ascii="仿宋" w:hAnsi="仿宋" w:eastAsia="仿宋"/>
          <w:color w:val="000000" w:themeColor="text1"/>
          <w:sz w:val="24"/>
          <w:highlight w:val="none"/>
          <w14:textFill>
            <w14:solidFill>
              <w14:schemeClr w14:val="tx1"/>
            </w14:solidFill>
          </w14:textFill>
        </w:rPr>
        <w:t>文件</w:t>
      </w:r>
      <w:r>
        <w:rPr>
          <w:rFonts w:ascii="仿宋" w:hAnsi="仿宋" w:eastAsia="仿宋"/>
          <w:color w:val="000000" w:themeColor="text1"/>
          <w:sz w:val="24"/>
          <w:highlight w:val="none"/>
          <w14:textFill>
            <w14:solidFill>
              <w14:schemeClr w14:val="tx1"/>
            </w14:solidFill>
          </w14:textFill>
        </w:rPr>
        <w:t>可</w:t>
      </w:r>
      <w:r>
        <w:rPr>
          <w:rFonts w:hint="eastAsia" w:ascii="仿宋" w:hAnsi="仿宋" w:eastAsia="仿宋"/>
          <w:color w:val="000000" w:themeColor="text1"/>
          <w:sz w:val="24"/>
          <w:highlight w:val="none"/>
          <w14:textFill>
            <w14:solidFill>
              <w14:schemeClr w14:val="tx1"/>
            </w14:solidFill>
          </w14:textFill>
        </w:rPr>
        <w:t>不予接收。投标人应按“采购公告”规定的时间、方式将投标文件递交至指定地点。</w:t>
      </w:r>
      <w:r>
        <w:rPr>
          <w:rFonts w:hint="eastAsia" w:ascii="仿宋" w:hAnsi="仿宋" w:eastAsia="仿宋"/>
          <w:b/>
          <w:color w:val="000000" w:themeColor="text1"/>
          <w:sz w:val="24"/>
          <w:highlight w:val="none"/>
          <w14:textFill>
            <w14:solidFill>
              <w14:schemeClr w14:val="tx1"/>
            </w14:solidFill>
          </w14:textFill>
        </w:rPr>
        <w:t>采购代理机构将拒绝接受逾期提交的投标文件。</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w:t>
      </w:r>
      <w:r>
        <w:rPr>
          <w:rFonts w:ascii="仿宋" w:hAnsi="仿宋" w:eastAsia="仿宋"/>
          <w:color w:val="000000" w:themeColor="text1"/>
          <w:sz w:val="24"/>
          <w:highlight w:val="none"/>
          <w14:textFill>
            <w14:solidFill>
              <w14:schemeClr w14:val="tx1"/>
            </w14:solidFill>
          </w14:textFill>
        </w:rPr>
        <w:t>.2签署要求：按采购文件</w:t>
      </w:r>
      <w:r>
        <w:rPr>
          <w:rFonts w:hint="eastAsia" w:ascii="仿宋" w:hAnsi="仿宋" w:eastAsia="仿宋"/>
          <w:color w:val="000000" w:themeColor="text1"/>
          <w:sz w:val="24"/>
          <w:highlight w:val="none"/>
          <w14:textFill>
            <w14:solidFill>
              <w14:schemeClr w14:val="tx1"/>
            </w14:solidFill>
          </w14:textFill>
        </w:rPr>
        <w:t>第六部分“</w:t>
      </w:r>
      <w:r>
        <w:rPr>
          <w:rFonts w:ascii="仿宋" w:hAnsi="仿宋" w:eastAsia="仿宋"/>
          <w:color w:val="000000" w:themeColor="text1"/>
          <w:sz w:val="24"/>
          <w:highlight w:val="none"/>
          <w14:textFill>
            <w14:solidFill>
              <w14:schemeClr w14:val="tx1"/>
            </w14:solidFill>
          </w14:textFill>
        </w:rPr>
        <w:t>投标文件格式附件</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各表单要求签署。</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w:t>
      </w:r>
      <w:r>
        <w:rPr>
          <w:rFonts w:ascii="仿宋" w:hAnsi="仿宋" w:eastAsia="仿宋"/>
          <w:color w:val="000000" w:themeColor="text1"/>
          <w:sz w:val="24"/>
          <w:highlight w:val="none"/>
          <w14:textFill>
            <w14:solidFill>
              <w14:schemeClr w14:val="tx1"/>
            </w14:solidFill>
          </w14:textFill>
        </w:rPr>
        <w:t>.3制作要求：</w:t>
      </w:r>
      <w:r>
        <w:rPr>
          <w:rFonts w:hint="eastAsia" w:ascii="仿宋" w:hAnsi="仿宋" w:eastAsia="仿宋"/>
          <w:color w:val="000000" w:themeColor="text1"/>
          <w:sz w:val="24"/>
          <w:highlight w:val="none"/>
          <w14:textFill>
            <w14:solidFill>
              <w14:schemeClr w14:val="tx1"/>
            </w14:solidFill>
          </w14:textFill>
        </w:rPr>
        <w:t>要求</w:t>
      </w:r>
      <w:r>
        <w:rPr>
          <w:rFonts w:ascii="仿宋" w:hAnsi="仿宋" w:eastAsia="仿宋"/>
          <w:color w:val="000000" w:themeColor="text1"/>
          <w:sz w:val="24"/>
          <w:highlight w:val="none"/>
          <w14:textFill>
            <w14:solidFill>
              <w14:schemeClr w14:val="tx1"/>
            </w14:solidFill>
          </w14:textFill>
        </w:rPr>
        <w:t>采用A4幅面，编制页码，制作目录，提倡双面打印。</w:t>
      </w:r>
    </w:p>
    <w:p>
      <w:pPr>
        <w:widowControl/>
        <w:spacing w:line="500" w:lineRule="exact"/>
        <w:contextualSpacing/>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6.</w:t>
      </w:r>
      <w:r>
        <w:rPr>
          <w:rFonts w:hint="eastAsia" w:ascii="仿宋" w:hAnsi="仿宋" w:eastAsia="仿宋"/>
          <w:b/>
          <w:color w:val="000000" w:themeColor="text1"/>
          <w:kern w:val="0"/>
          <w:sz w:val="24"/>
          <w:highlight w:val="none"/>
          <w14:textFill>
            <w14:solidFill>
              <w14:schemeClr w14:val="tx1"/>
            </w14:solidFill>
          </w14:textFill>
        </w:rPr>
        <w:t>投标文件的补充和修改</w:t>
      </w:r>
    </w:p>
    <w:p>
      <w:pPr>
        <w:widowControl/>
        <w:spacing w:line="500" w:lineRule="exact"/>
        <w:ind w:firstLine="480" w:firstLineChars="200"/>
        <w:contextualSpacing/>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bCs/>
          <w:color w:val="000000" w:themeColor="text1"/>
          <w:kern w:val="0"/>
          <w:sz w:val="24"/>
          <w:highlight w:val="none"/>
          <w14:textFill>
            <w14:solidFill>
              <w14:schemeClr w14:val="tx1"/>
            </w14:solidFill>
          </w14:textFill>
        </w:rPr>
        <w:t>投标截止时间前</w:t>
      </w:r>
      <w:r>
        <w:rPr>
          <w:rFonts w:hint="eastAsia" w:ascii="仿宋" w:hAnsi="仿宋" w:eastAsia="仿宋"/>
          <w:color w:val="000000" w:themeColor="text1"/>
          <w:kern w:val="0"/>
          <w:sz w:val="24"/>
          <w:highlight w:val="none"/>
          <w14:textFill>
            <w14:solidFill>
              <w14:schemeClr w14:val="tx1"/>
            </w14:solidFill>
          </w14:textFill>
        </w:rPr>
        <w:t>，供应商可以</w:t>
      </w:r>
      <w:r>
        <w:rPr>
          <w:rFonts w:ascii="仿宋" w:hAnsi="仿宋" w:eastAsia="仿宋"/>
          <w:color w:val="000000" w:themeColor="text1"/>
          <w:kern w:val="0"/>
          <w:sz w:val="24"/>
          <w:highlight w:val="none"/>
          <w14:textFill>
            <w14:solidFill>
              <w14:schemeClr w14:val="tx1"/>
            </w14:solidFill>
          </w14:textFill>
        </w:rPr>
        <w:t>以</w:t>
      </w:r>
      <w:r>
        <w:rPr>
          <w:rFonts w:hint="eastAsia" w:ascii="仿宋" w:hAnsi="仿宋" w:eastAsia="仿宋"/>
          <w:color w:val="000000" w:themeColor="text1"/>
          <w:kern w:val="0"/>
          <w:sz w:val="24"/>
          <w:highlight w:val="none"/>
          <w14:textFill>
            <w14:solidFill>
              <w14:schemeClr w14:val="tx1"/>
            </w14:solidFill>
          </w14:textFill>
        </w:rPr>
        <w:t>书面形式提出对投标文件进行补充和修改，相应部分以最后的补充和修改为准。</w:t>
      </w:r>
      <w:r>
        <w:rPr>
          <w:rFonts w:ascii="仿宋" w:hAnsi="仿宋" w:eastAsia="仿宋"/>
          <w:color w:val="000000" w:themeColor="text1"/>
          <w:kern w:val="0"/>
          <w:sz w:val="24"/>
          <w:highlight w:val="none"/>
          <w14:textFill>
            <w14:solidFill>
              <w14:schemeClr w14:val="tx1"/>
            </w14:solidFill>
          </w14:textFill>
        </w:rPr>
        <w:t>若修改和补充为</w:t>
      </w:r>
      <w:r>
        <w:rPr>
          <w:rFonts w:hint="eastAsia" w:ascii="仿宋" w:hAnsi="仿宋" w:eastAsia="仿宋"/>
          <w:color w:val="000000" w:themeColor="text1"/>
          <w:kern w:val="0"/>
          <w:sz w:val="24"/>
          <w:highlight w:val="none"/>
          <w14:textFill>
            <w14:solidFill>
              <w14:schemeClr w14:val="tx1"/>
            </w14:solidFill>
          </w14:textFill>
        </w:rPr>
        <w:t>书面材料</w:t>
      </w:r>
      <w:r>
        <w:rPr>
          <w:rFonts w:ascii="仿宋" w:hAnsi="仿宋" w:eastAsia="仿宋"/>
          <w:color w:val="000000" w:themeColor="text1"/>
          <w:kern w:val="0"/>
          <w:sz w:val="24"/>
          <w:highlight w:val="none"/>
          <w14:textFill>
            <w14:solidFill>
              <w14:schemeClr w14:val="tx1"/>
            </w14:solidFill>
          </w14:textFill>
        </w:rPr>
        <w:t>的</w:t>
      </w:r>
      <w:r>
        <w:rPr>
          <w:rFonts w:hint="eastAsia" w:ascii="仿宋" w:hAnsi="仿宋" w:eastAsia="仿宋"/>
          <w:color w:val="000000" w:themeColor="text1"/>
          <w:kern w:val="0"/>
          <w:sz w:val="24"/>
          <w:highlight w:val="none"/>
          <w14:textFill>
            <w14:solidFill>
              <w14:schemeClr w14:val="tx1"/>
            </w14:solidFill>
          </w14:textFill>
        </w:rPr>
        <w:t>应</w:t>
      </w:r>
      <w:r>
        <w:rPr>
          <w:rFonts w:ascii="仿宋" w:hAnsi="仿宋" w:eastAsia="仿宋"/>
          <w:color w:val="000000" w:themeColor="text1"/>
          <w:kern w:val="0"/>
          <w:sz w:val="24"/>
          <w:highlight w:val="none"/>
          <w14:textFill>
            <w14:solidFill>
              <w14:schemeClr w14:val="tx1"/>
            </w14:solidFill>
          </w14:textFill>
        </w:rPr>
        <w:t>当</w:t>
      </w:r>
      <w:r>
        <w:rPr>
          <w:rFonts w:hint="eastAsia" w:ascii="仿宋" w:hAnsi="仿宋" w:eastAsia="仿宋"/>
          <w:color w:val="000000" w:themeColor="text1"/>
          <w:kern w:val="0"/>
          <w:sz w:val="24"/>
          <w:highlight w:val="none"/>
          <w14:textFill>
            <w14:solidFill>
              <w14:schemeClr w14:val="tx1"/>
            </w14:solidFill>
          </w14:textFill>
        </w:rPr>
        <w:t>密封，</w:t>
      </w:r>
      <w:r>
        <w:rPr>
          <w:rFonts w:hint="eastAsia" w:ascii="仿宋" w:hAnsi="仿宋" w:eastAsia="仿宋"/>
          <w:color w:val="000000" w:themeColor="text1"/>
          <w:sz w:val="24"/>
          <w:highlight w:val="none"/>
          <w14:textFill>
            <w14:solidFill>
              <w14:schemeClr w14:val="tx1"/>
            </w14:solidFill>
          </w14:textFill>
        </w:rPr>
        <w:t>并明确注明“</w:t>
      </w:r>
      <w:r>
        <w:rPr>
          <w:rFonts w:ascii="仿宋" w:hAnsi="仿宋" w:eastAsia="仿宋"/>
          <w:color w:val="000000" w:themeColor="text1"/>
          <w:kern w:val="0"/>
          <w:sz w:val="24"/>
          <w:highlight w:val="none"/>
          <w14:textFill>
            <w14:solidFill>
              <w14:schemeClr w14:val="tx1"/>
            </w14:solidFill>
          </w14:textFill>
        </w:rPr>
        <w:t>商务</w:t>
      </w:r>
      <w:r>
        <w:rPr>
          <w:rFonts w:hint="eastAsia" w:ascii="仿宋" w:hAnsi="仿宋" w:eastAsia="仿宋"/>
          <w:color w:val="000000" w:themeColor="text1"/>
          <w:kern w:val="0"/>
          <w:sz w:val="24"/>
          <w:highlight w:val="none"/>
          <w14:textFill>
            <w14:solidFill>
              <w14:schemeClr w14:val="tx1"/>
            </w14:solidFill>
          </w14:textFill>
        </w:rPr>
        <w:t>技术文件（或</w:t>
      </w:r>
      <w:r>
        <w:rPr>
          <w:rFonts w:ascii="仿宋" w:hAnsi="仿宋" w:eastAsia="仿宋"/>
          <w:color w:val="000000" w:themeColor="text1"/>
          <w:kern w:val="0"/>
          <w:sz w:val="24"/>
          <w:highlight w:val="none"/>
          <w14:textFill>
            <w14:solidFill>
              <w14:schemeClr w14:val="tx1"/>
            </w14:solidFill>
          </w14:textFill>
        </w:rPr>
        <w:t>报价</w:t>
      </w:r>
      <w:r>
        <w:rPr>
          <w:rFonts w:hint="eastAsia" w:ascii="仿宋" w:hAnsi="仿宋" w:eastAsia="仿宋"/>
          <w:color w:val="000000" w:themeColor="text1"/>
          <w:kern w:val="0"/>
          <w:sz w:val="24"/>
          <w:highlight w:val="none"/>
          <w14:textFill>
            <w14:solidFill>
              <w14:schemeClr w14:val="tx1"/>
            </w14:solidFill>
          </w14:textFill>
        </w:rPr>
        <w:t>文件）修改（或补充）</w:t>
      </w:r>
      <w:r>
        <w:rPr>
          <w:rFonts w:ascii="仿宋" w:hAnsi="仿宋" w:eastAsia="仿宋"/>
          <w:color w:val="000000" w:themeColor="text1"/>
          <w:kern w:val="0"/>
          <w:sz w:val="24"/>
          <w:highlight w:val="none"/>
          <w14:textFill>
            <w14:solidFill>
              <w14:schemeClr w14:val="tx1"/>
            </w14:solidFill>
          </w14:textFill>
        </w:rPr>
        <w:t>材料</w:t>
      </w:r>
      <w:r>
        <w:rPr>
          <w:rFonts w:hint="eastAsia" w:ascii="仿宋" w:hAnsi="仿宋" w:eastAsia="仿宋"/>
          <w:color w:val="000000" w:themeColor="text1"/>
          <w:kern w:val="0"/>
          <w:sz w:val="24"/>
          <w:highlight w:val="none"/>
          <w14:textFill>
            <w14:solidFill>
              <w14:schemeClr w14:val="tx1"/>
            </w14:solidFill>
          </w14:textFill>
        </w:rPr>
        <w:t>、项目名称</w:t>
      </w:r>
      <w:r>
        <w:rPr>
          <w:rFonts w:ascii="仿宋" w:hAnsi="仿宋" w:eastAsia="仿宋"/>
          <w:color w:val="000000" w:themeColor="text1"/>
          <w:kern w:val="0"/>
          <w:sz w:val="24"/>
          <w:highlight w:val="none"/>
          <w14:textFill>
            <w14:solidFill>
              <w14:schemeClr w14:val="tx1"/>
            </w14:solidFill>
          </w14:textFill>
        </w:rPr>
        <w:t>或项目编号</w:t>
      </w:r>
      <w:r>
        <w:rPr>
          <w:rFonts w:hint="eastAsia" w:ascii="仿宋" w:hAnsi="仿宋" w:eastAsia="仿宋"/>
          <w:color w:val="000000" w:themeColor="text1"/>
          <w:kern w:val="0"/>
          <w:sz w:val="24"/>
          <w:highlight w:val="none"/>
          <w14:textFill>
            <w14:solidFill>
              <w14:schemeClr w14:val="tx1"/>
            </w14:solidFill>
          </w14:textFill>
        </w:rPr>
        <w:t>、供应商名称</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kern w:val="0"/>
          <w:sz w:val="24"/>
          <w:highlight w:val="none"/>
          <w14:textFill>
            <w14:solidFill>
              <w14:schemeClr w14:val="tx1"/>
            </w14:solidFill>
          </w14:textFill>
        </w:rPr>
        <w:t>字样</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kern w:val="0"/>
          <w:sz w:val="24"/>
          <w:highlight w:val="none"/>
          <w14:textFill>
            <w14:solidFill>
              <w14:schemeClr w14:val="tx1"/>
            </w14:solidFill>
          </w14:textFill>
        </w:rPr>
        <w:t>同时由</w:t>
      </w:r>
      <w:r>
        <w:rPr>
          <w:rFonts w:hint="eastAsia" w:ascii="仿宋" w:hAnsi="仿宋" w:eastAsia="仿宋"/>
          <w:color w:val="000000" w:themeColor="text1"/>
          <w:sz w:val="24"/>
          <w:highlight w:val="none"/>
          <w14:textFill>
            <w14:solidFill>
              <w14:schemeClr w14:val="tx1"/>
            </w14:solidFill>
          </w14:textFill>
        </w:rPr>
        <w:t>法定代表人或其授权代表签字或盖章</w:t>
      </w:r>
      <w:r>
        <w:rPr>
          <w:rFonts w:hint="eastAsia" w:ascii="仿宋" w:hAnsi="仿宋" w:eastAsia="仿宋"/>
          <w:color w:val="000000" w:themeColor="text1"/>
          <w:kern w:val="0"/>
          <w:sz w:val="24"/>
          <w:highlight w:val="none"/>
          <w14:textFill>
            <w14:solidFill>
              <w14:schemeClr w14:val="tx1"/>
            </w14:solidFill>
          </w14:textFill>
        </w:rPr>
        <w:t>。</w:t>
      </w:r>
      <w:r>
        <w:rPr>
          <w:rFonts w:ascii="仿宋" w:hAnsi="仿宋" w:eastAsia="仿宋"/>
          <w:color w:val="000000" w:themeColor="text1"/>
          <w:kern w:val="0"/>
          <w:sz w:val="24"/>
          <w:highlight w:val="none"/>
          <w14:textFill>
            <w14:solidFill>
              <w14:schemeClr w14:val="tx1"/>
            </w14:solidFill>
          </w14:textFill>
        </w:rPr>
        <w:t>未按上述规则制作的补充和修改材料将被拒收。</w:t>
      </w:r>
    </w:p>
    <w:p>
      <w:pPr>
        <w:spacing w:line="500" w:lineRule="exact"/>
        <w:contextualSpacing/>
        <w:jc w:val="center"/>
        <w:rPr>
          <w:rFonts w:ascii="仿宋_GB2312" w:eastAsia="仿宋_GB2312"/>
          <w:b/>
          <w:color w:val="000000" w:themeColor="text1"/>
          <w:sz w:val="32"/>
          <w:szCs w:val="32"/>
          <w:highlight w:val="none"/>
          <w14:textFill>
            <w14:solidFill>
              <w14:schemeClr w14:val="tx1"/>
            </w14:solidFill>
          </w14:textFill>
        </w:rPr>
      </w:pPr>
    </w:p>
    <w:p>
      <w:pPr>
        <w:spacing w:line="500" w:lineRule="exact"/>
        <w:contextualSpacing/>
        <w:jc w:val="center"/>
        <w:rPr>
          <w:rFonts w:ascii="仿宋_GB2312" w:hAnsi="宋体" w:eastAsia="仿宋_GB2312"/>
          <w:b/>
          <w:color w:val="000000" w:themeColor="text1"/>
          <w:sz w:val="36"/>
          <w:szCs w:val="36"/>
          <w:highlight w:val="none"/>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四、开标和评标</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1.开标出席</w:t>
      </w:r>
    </w:p>
    <w:p>
      <w:pPr>
        <w:spacing w:line="5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2.投标文件的提交</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2.1投标文件递交时间以送达至采购文件载明的开标室为准，时间以北京时间为准，逾期不予接受。</w:t>
      </w:r>
    </w:p>
    <w:p>
      <w:pPr>
        <w:spacing w:line="500" w:lineRule="exact"/>
        <w:contextualSpacing/>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2.2供应商在投标截止时间后不得在开标室外补充提交标书、各类证书证明等材料。</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2.3投标截止时间前，供应商有权对投标文件包封、签署、盖章进行完善。</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3.开标大会程序</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开标大会由采购代理机构主持。</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3.1主持人宣布开标会开始。</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3.2检查投标文件密封情况。</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3.3启封投标文件商务技术资料。</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3.4评标委员会对商务技术文件进行评审。</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3.5主持人宣布商务技术得分及无效（废）投标情形（如有），宣读经商务技术评审符合采购文件要求的投标人名单及其商务技术得分。</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3.6启封报价文件资料，由唱读人当众宣读投标人名称、投标价格和投标文件的其他内容。未宣读的投标报价和采购文件未允许提供的备选投标方案等实质性内容，评标时不予承认。</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3.7评标委员会对投标文件报价文件资料进行评审，核准投标报价及计算价格分，汇总客观分、商务技术分、价格分，根据得分排序确定中标候选人。</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3.8主持人向投标单位公布评审结果。</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4.评标</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4.1评标委员会由采购人组建，负责评标活动。评标委员会遵循公开、公平、公正、科学合理、竞争择优的原则。</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4.2评标委员会由采购人代表和有关方面的专家组成，成员人数为五人或以上单数。</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4.3评标委员会负责对投标人资格的最终审定。</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4.4评标委员会可以要求投标人对其投标文件中含义不明确的内容作必要的澄清或者说明，但澄清或者说明不得超过投标文件的范围或者改变投标文件的实质性内容。</w:t>
      </w:r>
    </w:p>
    <w:p>
      <w:pPr>
        <w:widowControl/>
        <w:spacing w:line="500" w:lineRule="exact"/>
        <w:contextualSpacing/>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4.5</w:t>
      </w:r>
      <w:r>
        <w:rPr>
          <w:rFonts w:hint="eastAsia" w:ascii="仿宋" w:hAnsi="仿宋" w:eastAsia="仿宋" w:cs="仿宋"/>
          <w:color w:val="000000" w:themeColor="text1"/>
          <w:sz w:val="24"/>
          <w:highlight w:val="none"/>
          <w14:textFill>
            <w14:solidFill>
              <w14:schemeClr w14:val="tx1"/>
            </w14:solidFill>
          </w14:textFill>
        </w:rPr>
        <w:t>评标委员会</w:t>
      </w:r>
      <w:r>
        <w:rPr>
          <w:rFonts w:hint="eastAsia" w:ascii="仿宋" w:hAnsi="仿宋" w:eastAsia="仿宋" w:cs="仿宋"/>
          <w:color w:val="000000" w:themeColor="text1"/>
          <w:kern w:val="0"/>
          <w:sz w:val="24"/>
          <w:highlight w:val="none"/>
          <w14:textFill>
            <w14:solidFill>
              <w14:schemeClr w14:val="tx1"/>
            </w14:solidFill>
          </w14:textFill>
        </w:rPr>
        <w:t>对投标文件的判定，只依据投标文件和采购文件内容本身，不依据任何外来证明。</w:t>
      </w:r>
    </w:p>
    <w:p>
      <w:pPr>
        <w:widowControl/>
        <w:spacing w:line="500" w:lineRule="exact"/>
        <w:contextualSpacing/>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4.6评标委员会不向落标方解释落标的原因，不退还投标文件。</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5.投标文件的评审、比较和否决</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5.1评标委员会将对在实质上响应采购文件要求的投标文件进行评估和比较。</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5.2在评审过程中，评标委员会可以书面形式要求投标人就投标文件含义不明确的内容进行书面说明并提供相关材料，但不得超过投标文件的范围或者改变投标文件的实质性内容。</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5.3在评标过程中，如发现与采购文件要求相偏离的，评标委员会可对其偏离情形进行必要的核实。</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5.4在评审过程中，如属于实质性偏离或符合无效响应条件的，应当询问相关投标人，并可对其进行书面确认，但不允许对偏离条款进行补充、修正或撤回。</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5.5比较与评价。评标委员会应当按照评标标准，对投标文件进行商务和技术评估，综合比较与评价。</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5.6汇总（商务技术得分情况）。评标委员会各成员应当独立对每个投标人的商务技术文件进行评价，并汇总商务技术得分情况。</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5.7报价审核。对符合采购需求且通过商务技术评审的投标人的报价的合理性、准确性等进行审查核实。</w:t>
      </w:r>
    </w:p>
    <w:p>
      <w:pPr>
        <w:spacing w:line="500" w:lineRule="exact"/>
        <w:ind w:firstLine="240" w:firstLineChars="1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5.7.1评标委员会认为投标人的报价明显低于其他通过投标人的报价，有可能影响产品质量或者不能诚信履约的，应当要求其在评标现场合理的时间内进行书面说明，必要时提交相关证明材料。</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5.8评标委员会依据采购文件规定的评标标准和方法，对投标文件进行评审和比较后，按得分高低排序推荐中标候选供应商。</w:t>
      </w:r>
    </w:p>
    <w:p>
      <w:pPr>
        <w:pStyle w:val="13"/>
        <w:widowControl w:val="0"/>
        <w:tabs>
          <w:tab w:val="clear" w:pos="454"/>
        </w:tabs>
        <w:spacing w:afterLines="0" w:line="500" w:lineRule="exact"/>
        <w:ind w:left="0" w:firstLine="0"/>
        <w:contextualSpacing/>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6.投标文件的澄清</w:t>
      </w:r>
    </w:p>
    <w:p>
      <w:pPr>
        <w:pStyle w:val="13"/>
        <w:widowControl w:val="0"/>
        <w:tabs>
          <w:tab w:val="clear" w:pos="454"/>
        </w:tabs>
        <w:spacing w:afterLines="0" w:line="500" w:lineRule="exact"/>
        <w:ind w:left="0" w:firstLine="480" w:firstLineChars="200"/>
        <w:contextualSpacing/>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对投标文件中含义不明、表述不一致或有明显计算错误等内容，评标委员会将对投标人进行询标，并可要求投标人作澄清，作为投标文件的补充部分，但澄清的内容不得改变投标文件的实质性内容。</w:t>
      </w:r>
    </w:p>
    <w:p>
      <w:pPr>
        <w:pStyle w:val="21"/>
        <w:spacing w:line="500" w:lineRule="exact"/>
        <w:contextualSpacing/>
        <w:jc w:val="left"/>
        <w:rPr>
          <w:rFonts w:hint="eastAsia" w:ascii="仿宋" w:hAnsi="仿宋" w:eastAsia="仿宋" w:cs="仿宋"/>
          <w:b/>
          <w:color w:val="000000" w:themeColor="text1"/>
          <w:sz w:val="24"/>
          <w:szCs w:val="24"/>
          <w:highlight w:val="none"/>
          <w14:textFill>
            <w14:solidFill>
              <w14:schemeClr w14:val="tx1"/>
            </w14:solidFill>
          </w14:textFill>
        </w:rPr>
      </w:pPr>
      <w:bookmarkStart w:id="1" w:name="_Toc84325929"/>
      <w:bookmarkStart w:id="2" w:name="_Toc81372953"/>
      <w:bookmarkStart w:id="3" w:name="_Toc81372776"/>
      <w:r>
        <w:rPr>
          <w:rFonts w:hint="eastAsia" w:ascii="仿宋" w:hAnsi="仿宋" w:eastAsia="仿宋" w:cs="仿宋"/>
          <w:b/>
          <w:color w:val="000000" w:themeColor="text1"/>
          <w:sz w:val="24"/>
          <w:szCs w:val="24"/>
          <w:highlight w:val="none"/>
          <w14:textFill>
            <w14:solidFill>
              <w14:schemeClr w14:val="tx1"/>
            </w14:solidFill>
          </w14:textFill>
        </w:rPr>
        <w:t>7.无效投标的情形</w:t>
      </w:r>
    </w:p>
    <w:p>
      <w:pPr>
        <w:tabs>
          <w:tab w:val="left" w:pos="4085"/>
        </w:tabs>
        <w:spacing w:line="5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投标文件有下列情形之一的作无效投标处理：</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7.1未按照采购文件规定要求密封封装、签署、盖章的；</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7.2投标人未提供采购文件中规定的基本资格条件书面承诺函的，或投标人未提供有效的特定资格证明文件的，视为投标人不具备采购文件中规定的资格要求；</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7.3《法定代表人身份证明书》与提供的身份证复印件信息不符的；《法定代表人授权委托书》与提供的身份证复印件信息不符的；</w:t>
      </w:r>
    </w:p>
    <w:p>
      <w:pPr>
        <w:spacing w:line="500" w:lineRule="exact"/>
        <w:contextualSpacing/>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7.4《法定代表人授权委托书》或《法定代表人身份证明书》填写不全、错误、未加盖公章（《法定代表人授权委托书》要求“公章”和“签字或盖章”缺一不可）的；</w:t>
      </w:r>
    </w:p>
    <w:p>
      <w:pPr>
        <w:spacing w:line="500" w:lineRule="exact"/>
        <w:contextualSpacing/>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7.5授权代表非投标单位正式职工的（以社保证明为准，如授权代表为离退休返聘人员的，需提供退休证明及单位聘用证明），法定代表人及个体工商户除外；</w:t>
      </w:r>
    </w:p>
    <w:p>
      <w:pPr>
        <w:tabs>
          <w:tab w:val="left" w:pos="3870"/>
          <w:tab w:val="left" w:pos="4085"/>
        </w:tabs>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7.6投标文件中的投标函</w:t>
      </w:r>
      <w:r>
        <w:rPr>
          <w:rFonts w:hint="eastAsia" w:ascii="仿宋" w:hAnsi="仿宋" w:eastAsia="仿宋" w:cs="仿宋"/>
          <w:b/>
          <w:color w:val="000000" w:themeColor="text1"/>
          <w:kern w:val="0"/>
          <w:sz w:val="24"/>
          <w:highlight w:val="none"/>
          <w14:textFill>
            <w14:solidFill>
              <w14:schemeClr w14:val="tx1"/>
            </w14:solidFill>
          </w14:textFill>
        </w:rPr>
        <w:t>未加盖公章</w:t>
      </w:r>
      <w:r>
        <w:rPr>
          <w:rFonts w:hint="eastAsia" w:ascii="仿宋" w:hAnsi="仿宋" w:eastAsia="仿宋" w:cs="仿宋"/>
          <w:b/>
          <w:color w:val="000000" w:themeColor="text1"/>
          <w:sz w:val="24"/>
          <w:highlight w:val="none"/>
          <w14:textFill>
            <w14:solidFill>
              <w14:schemeClr w14:val="tx1"/>
            </w14:solidFill>
          </w14:textFill>
        </w:rPr>
        <w:t>或填写不全的；</w:t>
      </w:r>
    </w:p>
    <w:p>
      <w:pPr>
        <w:tabs>
          <w:tab w:val="left" w:pos="3870"/>
          <w:tab w:val="left" w:pos="4085"/>
        </w:tabs>
        <w:spacing w:line="500" w:lineRule="exact"/>
        <w:contextualSpacing/>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7.7报</w:t>
      </w:r>
      <w:r>
        <w:rPr>
          <w:rFonts w:hint="eastAsia" w:ascii="仿宋" w:hAnsi="仿宋" w:eastAsia="仿宋" w:cs="仿宋"/>
          <w:b/>
          <w:color w:val="000000" w:themeColor="text1"/>
          <w:sz w:val="24"/>
          <w:highlight w:val="none"/>
          <w14:textFill>
            <w14:solidFill>
              <w14:schemeClr w14:val="tx1"/>
            </w14:solidFill>
          </w14:textFill>
        </w:rPr>
        <w:t>价一经涂改，未在涂改处加盖投标单位公章或者未经法定代表人或其授权代表签字或盖章的；</w:t>
      </w:r>
    </w:p>
    <w:p>
      <w:pPr>
        <w:tabs>
          <w:tab w:val="left" w:pos="3870"/>
          <w:tab w:val="left" w:pos="4085"/>
        </w:tabs>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7.8</w:t>
      </w:r>
      <w:r>
        <w:rPr>
          <w:rFonts w:hint="eastAsia" w:ascii="仿宋" w:hAnsi="仿宋" w:eastAsia="仿宋" w:cs="仿宋"/>
          <w:b/>
          <w:color w:val="000000" w:themeColor="text1"/>
          <w:sz w:val="24"/>
          <w:highlight w:val="none"/>
          <w14:textFill>
            <w14:solidFill>
              <w14:schemeClr w14:val="tx1"/>
            </w14:solidFill>
          </w14:textFill>
        </w:rPr>
        <w:t>未按采购文件规定的格式填写，或</w:t>
      </w:r>
      <w:r>
        <w:rPr>
          <w:rFonts w:hint="eastAsia" w:ascii="仿宋" w:hAnsi="仿宋" w:eastAsia="仿宋" w:cs="仿宋"/>
          <w:b/>
          <w:color w:val="000000" w:themeColor="text1"/>
          <w:sz w:val="24"/>
          <w:szCs w:val="20"/>
          <w:highlight w:val="none"/>
          <w14:textFill>
            <w14:solidFill>
              <w14:schemeClr w14:val="tx1"/>
            </w14:solidFill>
          </w14:textFill>
        </w:rPr>
        <w:t>对招标</w:t>
      </w:r>
      <w:r>
        <w:rPr>
          <w:rFonts w:hint="eastAsia" w:ascii="仿宋" w:hAnsi="仿宋" w:eastAsia="仿宋" w:cs="仿宋"/>
          <w:b/>
          <w:color w:val="000000" w:themeColor="text1"/>
          <w:sz w:val="24"/>
          <w:highlight w:val="none"/>
          <w14:textFill>
            <w14:solidFill>
              <w14:schemeClr w14:val="tx1"/>
            </w14:solidFill>
          </w14:textFill>
        </w:rPr>
        <w:t>服务或技术或产品等要求</w:t>
      </w:r>
      <w:r>
        <w:rPr>
          <w:rFonts w:hint="eastAsia" w:ascii="仿宋" w:hAnsi="仿宋" w:eastAsia="仿宋" w:cs="仿宋"/>
          <w:b/>
          <w:color w:val="000000" w:themeColor="text1"/>
          <w:sz w:val="24"/>
          <w:szCs w:val="20"/>
          <w:highlight w:val="none"/>
          <w14:textFill>
            <w14:solidFill>
              <w14:schemeClr w14:val="tx1"/>
            </w14:solidFill>
          </w14:textFill>
        </w:rPr>
        <w:t>未详细应答或应答</w:t>
      </w:r>
      <w:r>
        <w:rPr>
          <w:rFonts w:hint="eastAsia" w:ascii="仿宋" w:hAnsi="仿宋" w:eastAsia="仿宋" w:cs="仿宋"/>
          <w:b/>
          <w:color w:val="000000" w:themeColor="text1"/>
          <w:sz w:val="24"/>
          <w:highlight w:val="none"/>
          <w14:textFill>
            <w14:solidFill>
              <w14:schemeClr w14:val="tx1"/>
            </w14:solidFill>
          </w14:textFill>
        </w:rPr>
        <w:t>内容不全、有缺失的,经评标委员会认定为无法评审的；</w:t>
      </w:r>
    </w:p>
    <w:p>
      <w:pPr>
        <w:pStyle w:val="21"/>
        <w:spacing w:line="500" w:lineRule="exact"/>
        <w:contextualSpacing/>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7.9出现同一标的物或本次招标产品（服务）内的主要产品（重要组成部分）出现</w:t>
      </w:r>
      <w:r>
        <w:rPr>
          <w:rFonts w:hint="eastAsia" w:ascii="仿宋" w:hAnsi="仿宋" w:eastAsia="仿宋" w:cs="仿宋"/>
          <w:b/>
          <w:color w:val="000000" w:themeColor="text1"/>
          <w:sz w:val="24"/>
          <w:highlight w:val="none"/>
          <w14:textFill>
            <w14:solidFill>
              <w14:schemeClr w14:val="tx1"/>
            </w14:solidFill>
          </w14:textFill>
        </w:rPr>
        <w:t>商务技术文件资料</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报价文件资料</w:t>
      </w:r>
      <w:r>
        <w:rPr>
          <w:rFonts w:hint="eastAsia" w:ascii="仿宋" w:hAnsi="仿宋" w:eastAsia="仿宋" w:cs="仿宋"/>
          <w:b/>
          <w:color w:val="000000" w:themeColor="text1"/>
          <w:sz w:val="24"/>
          <w:szCs w:val="24"/>
          <w:highlight w:val="none"/>
          <w14:textFill>
            <w14:solidFill>
              <w14:schemeClr w14:val="tx1"/>
            </w14:solidFill>
          </w14:textFill>
        </w:rPr>
        <w:t>描述不一致或前后描述不一致，经评标委员会认定后为无法评审的；</w:t>
      </w:r>
    </w:p>
    <w:p>
      <w:pPr>
        <w:pStyle w:val="21"/>
        <w:spacing w:line="500" w:lineRule="exact"/>
        <w:contextualSpacing/>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7.10《技</w:t>
      </w:r>
      <w:r>
        <w:rPr>
          <w:rFonts w:hint="eastAsia" w:ascii="仿宋" w:hAnsi="仿宋" w:eastAsia="仿宋" w:cs="仿宋"/>
          <w:b/>
          <w:color w:val="000000" w:themeColor="text1"/>
          <w:sz w:val="24"/>
          <w:highlight w:val="none"/>
          <w14:textFill>
            <w14:solidFill>
              <w14:schemeClr w14:val="tx1"/>
            </w14:solidFill>
          </w14:textFill>
        </w:rPr>
        <w:t>术偏离说明表</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不真实填写或弄虚作假的；</w:t>
      </w:r>
    </w:p>
    <w:p>
      <w:pPr>
        <w:tabs>
          <w:tab w:val="left" w:pos="3870"/>
          <w:tab w:val="left" w:pos="4085"/>
        </w:tabs>
        <w:spacing w:line="500" w:lineRule="exact"/>
        <w:contextualSpacing/>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7.11投</w:t>
      </w:r>
      <w:r>
        <w:rPr>
          <w:rFonts w:hint="eastAsia" w:ascii="仿宋" w:hAnsi="仿宋" w:eastAsia="仿宋" w:cs="仿宋"/>
          <w:b/>
          <w:color w:val="000000" w:themeColor="text1"/>
          <w:kern w:val="0"/>
          <w:sz w:val="24"/>
          <w:highlight w:val="none"/>
          <w14:textFill>
            <w14:solidFill>
              <w14:schemeClr w14:val="tx1"/>
            </w14:solidFill>
          </w14:textFill>
        </w:rPr>
        <w:t>标文件含有采购人不能接受的附加条件；</w:t>
      </w:r>
    </w:p>
    <w:p>
      <w:pPr>
        <w:tabs>
          <w:tab w:val="left" w:pos="3870"/>
          <w:tab w:val="left" w:pos="4085"/>
        </w:tabs>
        <w:spacing w:line="500" w:lineRule="exact"/>
        <w:contextualSpacing/>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7.12评</w:t>
      </w:r>
      <w:r>
        <w:rPr>
          <w:rFonts w:hint="eastAsia" w:ascii="仿宋" w:hAnsi="仿宋" w:eastAsia="仿宋" w:cs="仿宋"/>
          <w:b/>
          <w:color w:val="000000" w:themeColor="text1"/>
          <w:sz w:val="24"/>
          <w:highlight w:val="none"/>
          <w14:textFill>
            <w14:solidFill>
              <w14:schemeClr w14:val="tx1"/>
            </w14:solidFill>
          </w14:textFill>
        </w:rPr>
        <w:t>标委员会认为投标人的报价明显低于其他投标人的报价，有可能影响产品质量或者不能诚信履约的，未能按要求提供书面说明或者提交相关证明材料证明其报价合理性的；</w:t>
      </w:r>
    </w:p>
    <w:p>
      <w:pPr>
        <w:tabs>
          <w:tab w:val="left" w:pos="3870"/>
          <w:tab w:val="left" w:pos="4085"/>
        </w:tabs>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7.13报价超过采购文件中规定的最高限价的；</w:t>
      </w:r>
    </w:p>
    <w:p>
      <w:pPr>
        <w:tabs>
          <w:tab w:val="left" w:pos="3870"/>
          <w:tab w:val="left" w:pos="4085"/>
        </w:tabs>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7.14投标文件除“报价文件”部分外，出现《开标一览表》相关内容的；</w:t>
      </w:r>
    </w:p>
    <w:p>
      <w:pPr>
        <w:tabs>
          <w:tab w:val="left" w:pos="3870"/>
          <w:tab w:val="left" w:pos="4085"/>
        </w:tabs>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7.15《开标一览表》填写不完整或字迹不能辨认或有漏项的，经评标委员会认定属于重大偏差的；</w:t>
      </w:r>
    </w:p>
    <w:p>
      <w:pPr>
        <w:tabs>
          <w:tab w:val="left" w:pos="3870"/>
          <w:tab w:val="left" w:pos="4085"/>
        </w:tabs>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7.16投标人提供虚假材料投标的（包括但不限于以下情节）；</w:t>
      </w:r>
    </w:p>
    <w:p>
      <w:pPr>
        <w:tabs>
          <w:tab w:val="left" w:pos="3870"/>
          <w:tab w:val="left" w:pos="4085"/>
        </w:tabs>
        <w:spacing w:line="500" w:lineRule="exact"/>
        <w:ind w:firstLine="240" w:firstLineChars="1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7.16.1使用伪造、变造的许可证件；</w:t>
      </w:r>
    </w:p>
    <w:p>
      <w:pPr>
        <w:tabs>
          <w:tab w:val="left" w:pos="3870"/>
          <w:tab w:val="left" w:pos="4085"/>
        </w:tabs>
        <w:spacing w:line="500" w:lineRule="exact"/>
        <w:ind w:firstLine="240" w:firstLineChars="1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7.16.2提供虚假的财务状况或者业绩；</w:t>
      </w:r>
    </w:p>
    <w:p>
      <w:pPr>
        <w:tabs>
          <w:tab w:val="left" w:pos="3870"/>
          <w:tab w:val="left" w:pos="4085"/>
        </w:tabs>
        <w:spacing w:line="500" w:lineRule="exact"/>
        <w:ind w:firstLine="240" w:firstLineChars="1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7.16.3提供虚假的项目负责人或者主要技术人员简历、劳动关系证明；</w:t>
      </w:r>
    </w:p>
    <w:p>
      <w:pPr>
        <w:tabs>
          <w:tab w:val="left" w:pos="3870"/>
          <w:tab w:val="left" w:pos="4085"/>
        </w:tabs>
        <w:spacing w:line="500" w:lineRule="exact"/>
        <w:ind w:firstLine="240" w:firstLineChars="1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7.16.4提供虚假的信用状况；</w:t>
      </w:r>
    </w:p>
    <w:p>
      <w:pPr>
        <w:tabs>
          <w:tab w:val="left" w:pos="3870"/>
          <w:tab w:val="left" w:pos="4085"/>
        </w:tabs>
        <w:spacing w:line="500" w:lineRule="exact"/>
        <w:ind w:firstLine="240" w:firstLineChars="1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7.16.5其他弄虚作假的行为。</w:t>
      </w:r>
    </w:p>
    <w:p>
      <w:pPr>
        <w:tabs>
          <w:tab w:val="left" w:pos="3870"/>
          <w:tab w:val="left" w:pos="4085"/>
        </w:tabs>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7.17下列情形之一的，视为投标人串通投标，其投标无效：</w:t>
      </w:r>
    </w:p>
    <w:p>
      <w:pPr>
        <w:tabs>
          <w:tab w:val="left" w:pos="3870"/>
          <w:tab w:val="left" w:pos="4085"/>
        </w:tabs>
        <w:spacing w:line="500" w:lineRule="exact"/>
        <w:ind w:firstLine="240" w:firstLineChars="100"/>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7.17.1不同投标人的投标文件由同一单位或者个人编制；</w:t>
      </w:r>
    </w:p>
    <w:p>
      <w:pPr>
        <w:tabs>
          <w:tab w:val="left" w:pos="3870"/>
          <w:tab w:val="left" w:pos="4085"/>
        </w:tabs>
        <w:spacing w:line="500" w:lineRule="exact"/>
        <w:ind w:firstLine="240" w:firstLineChars="100"/>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7.17.2不同投标人委托同一单位或者个人办理投标事宜；</w:t>
      </w:r>
    </w:p>
    <w:p>
      <w:pPr>
        <w:tabs>
          <w:tab w:val="left" w:pos="3870"/>
          <w:tab w:val="left" w:pos="4085"/>
        </w:tabs>
        <w:spacing w:line="500" w:lineRule="exact"/>
        <w:ind w:firstLine="240" w:firstLineChars="100"/>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7.17.3不同投标人的投标文件载明的项目管理成员或者联系人员为同一人；</w:t>
      </w:r>
    </w:p>
    <w:p>
      <w:pPr>
        <w:tabs>
          <w:tab w:val="left" w:pos="3870"/>
          <w:tab w:val="left" w:pos="4085"/>
        </w:tabs>
        <w:spacing w:line="500" w:lineRule="exact"/>
        <w:ind w:firstLine="240" w:firstLineChars="100"/>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7.17.4不同投标人的投标文件异常一致或者投标报价呈规律性差异；</w:t>
      </w:r>
    </w:p>
    <w:p>
      <w:pPr>
        <w:tabs>
          <w:tab w:val="left" w:pos="3870"/>
          <w:tab w:val="left" w:pos="4085"/>
        </w:tabs>
        <w:spacing w:line="500" w:lineRule="exact"/>
        <w:ind w:firstLine="240" w:firstLineChars="100"/>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7.17.5不同投标人的投标文件相互混装；</w:t>
      </w:r>
    </w:p>
    <w:p>
      <w:pPr>
        <w:tabs>
          <w:tab w:val="left" w:pos="3870"/>
          <w:tab w:val="left" w:pos="4085"/>
        </w:tabs>
        <w:spacing w:line="500" w:lineRule="exact"/>
        <w:ind w:firstLine="240" w:firstLineChars="100"/>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7.17.6有二份及二份以上投标文件的相互之间有特别相同或相似之处，且经询标澄清投标人无令人信服的理由和可靠证据证明其合理性的，经评标委员会半数以上成员确认有串通投标嫌疑的。</w:t>
      </w:r>
    </w:p>
    <w:p>
      <w:pPr>
        <w:tabs>
          <w:tab w:val="left" w:pos="3870"/>
          <w:tab w:val="left" w:pos="4085"/>
        </w:tabs>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7.18有下列情形之一的，属于恶意串通，其投标无效：</w:t>
      </w:r>
    </w:p>
    <w:p>
      <w:pPr>
        <w:tabs>
          <w:tab w:val="left" w:pos="3870"/>
          <w:tab w:val="left" w:pos="4085"/>
        </w:tabs>
        <w:spacing w:line="500" w:lineRule="exact"/>
        <w:ind w:firstLine="240" w:firstLineChars="100"/>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7.18.1供应商直接或者间接从采购人或者采购代理机构处获得其他供应商的相关情况并修改其投标文件或者响应文件；</w:t>
      </w:r>
    </w:p>
    <w:p>
      <w:pPr>
        <w:spacing w:line="500" w:lineRule="exact"/>
        <w:ind w:firstLine="240" w:firstLineChars="100"/>
        <w:contextualSpacing/>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7.18.</w:t>
      </w:r>
      <w:r>
        <w:rPr>
          <w:rFonts w:hint="eastAsia" w:ascii="仿宋" w:hAnsi="仿宋" w:eastAsia="仿宋" w:cs="仿宋"/>
          <w:color w:val="000000" w:themeColor="text1"/>
          <w:sz w:val="24"/>
          <w:szCs w:val="21"/>
          <w:highlight w:val="none"/>
          <w14:textFill>
            <w14:solidFill>
              <w14:schemeClr w14:val="tx1"/>
            </w14:solidFill>
          </w14:textFill>
        </w:rPr>
        <w:t>2供应商按照采购人或者采购机构的授意撤换、修改投标文件或者响应文件；</w:t>
      </w:r>
    </w:p>
    <w:p>
      <w:pPr>
        <w:spacing w:line="500" w:lineRule="exact"/>
        <w:ind w:firstLine="240" w:firstLineChars="100"/>
        <w:contextualSpacing/>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7.18.</w:t>
      </w:r>
      <w:r>
        <w:rPr>
          <w:rFonts w:hint="eastAsia" w:ascii="仿宋" w:hAnsi="仿宋" w:eastAsia="仿宋" w:cs="仿宋"/>
          <w:color w:val="000000" w:themeColor="text1"/>
          <w:sz w:val="24"/>
          <w:szCs w:val="21"/>
          <w:highlight w:val="none"/>
          <w14:textFill>
            <w14:solidFill>
              <w14:schemeClr w14:val="tx1"/>
            </w14:solidFill>
          </w14:textFill>
        </w:rPr>
        <w:t>3供应商之间协商报价、技术方案等投标文件或者响应文件的实质性内容；</w:t>
      </w:r>
    </w:p>
    <w:p>
      <w:pPr>
        <w:spacing w:line="500" w:lineRule="exact"/>
        <w:ind w:firstLine="240" w:firstLineChars="100"/>
        <w:contextualSpacing/>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7.18.</w:t>
      </w:r>
      <w:r>
        <w:rPr>
          <w:rFonts w:hint="eastAsia" w:ascii="仿宋" w:hAnsi="仿宋" w:eastAsia="仿宋" w:cs="仿宋"/>
          <w:color w:val="000000" w:themeColor="text1"/>
          <w:sz w:val="24"/>
          <w:szCs w:val="21"/>
          <w:highlight w:val="none"/>
          <w14:textFill>
            <w14:solidFill>
              <w14:schemeClr w14:val="tx1"/>
            </w14:solidFill>
          </w14:textFill>
        </w:rPr>
        <w:t>4属于同一集团、协会、商会等组织成员的供应商按照该组织要求协同参加采购活动；</w:t>
      </w:r>
    </w:p>
    <w:p>
      <w:pPr>
        <w:spacing w:line="500" w:lineRule="exact"/>
        <w:ind w:firstLine="240" w:firstLineChars="100"/>
        <w:contextualSpacing/>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7.18.</w:t>
      </w:r>
      <w:r>
        <w:rPr>
          <w:rFonts w:hint="eastAsia" w:ascii="仿宋" w:hAnsi="仿宋" w:eastAsia="仿宋" w:cs="仿宋"/>
          <w:color w:val="000000" w:themeColor="text1"/>
          <w:sz w:val="24"/>
          <w:szCs w:val="21"/>
          <w:highlight w:val="none"/>
          <w14:textFill>
            <w14:solidFill>
              <w14:schemeClr w14:val="tx1"/>
            </w14:solidFill>
          </w14:textFill>
        </w:rPr>
        <w:t>5供应商之间事先约定由某一特定供应商中标、成交；</w:t>
      </w:r>
    </w:p>
    <w:p>
      <w:pPr>
        <w:spacing w:line="500" w:lineRule="exact"/>
        <w:ind w:firstLine="240" w:firstLineChars="100"/>
        <w:contextualSpacing/>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7.18.</w:t>
      </w:r>
      <w:r>
        <w:rPr>
          <w:rFonts w:hint="eastAsia" w:ascii="仿宋" w:hAnsi="仿宋" w:eastAsia="仿宋" w:cs="仿宋"/>
          <w:color w:val="000000" w:themeColor="text1"/>
          <w:sz w:val="24"/>
          <w:szCs w:val="21"/>
          <w:highlight w:val="none"/>
          <w14:textFill>
            <w14:solidFill>
              <w14:schemeClr w14:val="tx1"/>
            </w14:solidFill>
          </w14:textFill>
        </w:rPr>
        <w:t>6供应商之间商定部分供应商放弃参加采购活动或者放弃中标、成交；</w:t>
      </w:r>
    </w:p>
    <w:p>
      <w:pPr>
        <w:tabs>
          <w:tab w:val="left" w:pos="3870"/>
          <w:tab w:val="left" w:pos="4085"/>
        </w:tabs>
        <w:spacing w:line="500" w:lineRule="exact"/>
        <w:ind w:firstLine="240" w:firstLineChars="100"/>
        <w:contextualSpacing/>
        <w:jc w:val="left"/>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7.18.</w:t>
      </w:r>
      <w:r>
        <w:rPr>
          <w:rFonts w:hint="eastAsia" w:ascii="仿宋" w:hAnsi="仿宋" w:eastAsia="仿宋" w:cs="仿宋"/>
          <w:color w:val="000000" w:themeColor="text1"/>
          <w:sz w:val="24"/>
          <w:szCs w:val="21"/>
          <w:highlight w:val="none"/>
          <w14:textFill>
            <w14:solidFill>
              <w14:schemeClr w14:val="tx1"/>
            </w14:solidFill>
          </w14:textFill>
        </w:rPr>
        <w:t>7供应商与采购人或者采购代理机构之间、供应商相互之间，为谋求特定供应商中标、成交或者排斥其他供应商的其他串通行为。</w:t>
      </w:r>
    </w:p>
    <w:p>
      <w:pPr>
        <w:tabs>
          <w:tab w:val="left" w:pos="3870"/>
          <w:tab w:val="left" w:pos="4085"/>
        </w:tabs>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szCs w:val="21"/>
          <w:highlight w:val="none"/>
          <w14:textFill>
            <w14:solidFill>
              <w14:schemeClr w14:val="tx1"/>
            </w14:solidFill>
          </w14:textFill>
        </w:rPr>
        <w:t>7.19</w:t>
      </w:r>
      <w:r>
        <w:rPr>
          <w:rFonts w:hint="eastAsia" w:ascii="仿宋" w:hAnsi="仿宋" w:eastAsia="仿宋" w:cs="仿宋"/>
          <w:b/>
          <w:color w:val="000000" w:themeColor="text1"/>
          <w:sz w:val="24"/>
          <w:highlight w:val="none"/>
          <w14:textFill>
            <w14:solidFill>
              <w14:schemeClr w14:val="tx1"/>
            </w14:solidFill>
          </w14:textFill>
        </w:rPr>
        <w:t>评标委员会认定有重大偏差或实质性不响应采购文件要求的；</w:t>
      </w:r>
    </w:p>
    <w:p>
      <w:pPr>
        <w:tabs>
          <w:tab w:val="left" w:pos="3870"/>
          <w:tab w:val="left" w:pos="4085"/>
        </w:tabs>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7.20投标文件出现不是唯一的、有选择性投标报价的；</w:t>
      </w:r>
    </w:p>
    <w:p>
      <w:pPr>
        <w:spacing w:line="500" w:lineRule="exact"/>
        <w:contextualSpacing/>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7.21其他违反法律、法规的情形。</w:t>
      </w:r>
    </w:p>
    <w:p>
      <w:pPr>
        <w:spacing w:line="500" w:lineRule="exact"/>
        <w:contextualSpacing/>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8.评标过程保密</w:t>
      </w:r>
    </w:p>
    <w:p>
      <w:pPr>
        <w:spacing w:line="500" w:lineRule="exact"/>
        <w:contextualSpacing/>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8.1</w:t>
      </w:r>
      <w:r>
        <w:rPr>
          <w:rFonts w:hint="eastAsia" w:ascii="仿宋" w:hAnsi="仿宋" w:eastAsia="仿宋" w:cs="仿宋"/>
          <w:color w:val="000000" w:themeColor="text1"/>
          <w:sz w:val="24"/>
          <w:highlight w:val="none"/>
          <w14:textFill>
            <w14:solidFill>
              <w14:schemeClr w14:val="tx1"/>
            </w14:solidFill>
          </w14:textFill>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pPr>
        <w:spacing w:line="500" w:lineRule="exact"/>
        <w:contextualSpacing/>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8.2在评标期间，投标人企图影响招标人或</w:t>
      </w:r>
      <w:r>
        <w:rPr>
          <w:rFonts w:hint="eastAsia" w:ascii="仿宋" w:hAnsi="仿宋" w:eastAsia="仿宋" w:cs="仿宋"/>
          <w:color w:val="000000" w:themeColor="text1"/>
          <w:sz w:val="24"/>
          <w:highlight w:val="none"/>
          <w14:textFill>
            <w14:solidFill>
              <w14:schemeClr w14:val="tx1"/>
            </w14:solidFill>
          </w14:textFill>
        </w:rPr>
        <w:t>评标委员会</w:t>
      </w:r>
      <w:r>
        <w:rPr>
          <w:rFonts w:hint="eastAsia" w:ascii="仿宋" w:hAnsi="仿宋" w:eastAsia="仿宋" w:cs="仿宋"/>
          <w:color w:val="000000" w:themeColor="text1"/>
          <w:kern w:val="0"/>
          <w:sz w:val="24"/>
          <w:highlight w:val="none"/>
          <w14:textFill>
            <w14:solidFill>
              <w14:schemeClr w14:val="tx1"/>
            </w14:solidFill>
          </w14:textFill>
        </w:rPr>
        <w:t>的任何活动，都将导致投标被拒绝或被认定无效，并由其承担相应的法律责任。</w:t>
      </w:r>
    </w:p>
    <w:p>
      <w:pPr>
        <w:spacing w:line="500" w:lineRule="exact"/>
        <w:contextualSpacing/>
        <w:rPr>
          <w:rFonts w:ascii="仿宋_GB2312" w:hAnsi="宋体" w:eastAsia="仿宋_GB2312"/>
          <w:color w:val="000000" w:themeColor="text1"/>
          <w:kern w:val="0"/>
          <w:sz w:val="24"/>
          <w:highlight w:val="none"/>
          <w14:textFill>
            <w14:solidFill>
              <w14:schemeClr w14:val="tx1"/>
            </w14:solidFill>
          </w14:textFill>
        </w:rPr>
      </w:pPr>
    </w:p>
    <w:p>
      <w:pPr>
        <w:pStyle w:val="21"/>
        <w:spacing w:line="500" w:lineRule="exact"/>
        <w:contextualSpacing/>
        <w:jc w:val="center"/>
        <w:rPr>
          <w:rFonts w:ascii="仿宋_GB2312" w:hAnsi="宋体" w:eastAsia="仿宋_GB2312"/>
          <w:b/>
          <w:color w:val="000000" w:themeColor="text1"/>
          <w:sz w:val="36"/>
          <w:szCs w:val="36"/>
          <w:highlight w:val="none"/>
          <w14:textFill>
            <w14:solidFill>
              <w14:schemeClr w14:val="tx1"/>
            </w14:solidFill>
          </w14:textFill>
        </w:rPr>
      </w:pPr>
      <w:r>
        <w:rPr>
          <w:rFonts w:hint="eastAsia" w:ascii="仿宋_GB2312" w:hAnsi="宋体" w:eastAsia="仿宋_GB2312"/>
          <w:b/>
          <w:color w:val="000000" w:themeColor="text1"/>
          <w:sz w:val="36"/>
          <w:szCs w:val="36"/>
          <w:highlight w:val="none"/>
          <w14:textFill>
            <w14:solidFill>
              <w14:schemeClr w14:val="tx1"/>
            </w14:solidFill>
          </w14:textFill>
        </w:rPr>
        <w:t>五、授予合同</w:t>
      </w:r>
    </w:p>
    <w:p>
      <w:pPr>
        <w:pStyle w:val="13"/>
        <w:tabs>
          <w:tab w:val="clear" w:pos="454"/>
        </w:tabs>
        <w:spacing w:afterLines="0" w:line="500" w:lineRule="exact"/>
        <w:ind w:left="0" w:firstLine="0"/>
        <w:contextualSpacing/>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1.中标条件</w:t>
      </w:r>
    </w:p>
    <w:p>
      <w:pPr>
        <w:pStyle w:val="13"/>
        <w:tabs>
          <w:tab w:val="clear" w:pos="454"/>
        </w:tabs>
        <w:spacing w:afterLines="0" w:line="500" w:lineRule="exact"/>
        <w:ind w:left="0" w:firstLine="0"/>
        <w:contextualSpacing/>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1.1投标文件基本符合采购文件要求。</w:t>
      </w:r>
    </w:p>
    <w:p>
      <w:pPr>
        <w:pStyle w:val="13"/>
        <w:tabs>
          <w:tab w:val="clear" w:pos="454"/>
        </w:tabs>
        <w:spacing w:afterLines="0" w:line="500" w:lineRule="exact"/>
        <w:ind w:left="0" w:firstLine="0"/>
        <w:contextualSpacing/>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1.2投标人有很好的执行合同的能力。</w:t>
      </w:r>
    </w:p>
    <w:p>
      <w:pPr>
        <w:pStyle w:val="13"/>
        <w:tabs>
          <w:tab w:val="clear" w:pos="454"/>
        </w:tabs>
        <w:spacing w:afterLines="0" w:line="500" w:lineRule="exact"/>
        <w:ind w:left="0" w:firstLine="0"/>
        <w:contextualSpacing/>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1.3实施方案最合理并对采购人最为有利，最大限度满足采购文件的要求。</w:t>
      </w:r>
    </w:p>
    <w:p>
      <w:pPr>
        <w:pStyle w:val="13"/>
        <w:tabs>
          <w:tab w:val="clear" w:pos="454"/>
        </w:tabs>
        <w:spacing w:afterLines="0" w:line="500" w:lineRule="exact"/>
        <w:ind w:left="0" w:firstLine="0"/>
        <w:contextualSpacing/>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1.4投标人能够提供质量技术、商务经济占综合优势的系统及服务。</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1.5采购人将把中标通知书授予最佳投标者，但最低价不是中标的绝对保证。</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2.中标发布</w:t>
      </w:r>
    </w:p>
    <w:bookmarkEnd w:id="1"/>
    <w:bookmarkEnd w:id="2"/>
    <w:bookmarkEnd w:id="3"/>
    <w:p>
      <w:pPr>
        <w:pStyle w:val="147"/>
        <w:tabs>
          <w:tab w:val="left" w:pos="0"/>
        </w:tabs>
        <w:spacing w:before="0" w:line="500" w:lineRule="exact"/>
        <w:ind w:firstLine="0" w:firstLineChars="0"/>
        <w:contextualSpacing/>
        <w:jc w:val="left"/>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2.1拟中标结果经采购人审议确认后进行公示。</w:t>
      </w:r>
    </w:p>
    <w:p>
      <w:pPr>
        <w:pStyle w:val="147"/>
        <w:tabs>
          <w:tab w:val="left" w:pos="0"/>
        </w:tabs>
        <w:spacing w:before="0" w:line="500" w:lineRule="exact"/>
        <w:ind w:firstLine="0" w:firstLineChars="0"/>
        <w:contextualSpacing/>
        <w:jc w:val="lef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2.2拟</w:t>
      </w:r>
      <w:r>
        <w:rPr>
          <w:rFonts w:hint="eastAsia" w:ascii="仿宋" w:hAnsi="仿宋" w:eastAsia="仿宋" w:cs="仿宋"/>
          <w:color w:val="000000" w:themeColor="text1"/>
          <w:highlight w:val="none"/>
          <w14:textFill>
            <w14:solidFill>
              <w14:schemeClr w14:val="tx1"/>
            </w14:solidFill>
          </w14:textFill>
        </w:rPr>
        <w:t>中标结果在指定网站</w:t>
      </w:r>
      <w:r>
        <w:rPr>
          <w:rFonts w:hint="eastAsia" w:ascii="仿宋" w:hAnsi="仿宋" w:eastAsia="仿宋" w:cs="仿宋"/>
          <w:color w:val="000000" w:themeColor="text1"/>
          <w:kern w:val="0"/>
          <w:highlight w:val="none"/>
          <w14:textFill>
            <w14:solidFill>
              <w14:schemeClr w14:val="tx1"/>
            </w14:solidFill>
          </w14:textFill>
        </w:rPr>
        <w:t>进行中标公告，1个工作日。</w:t>
      </w:r>
    </w:p>
    <w:p>
      <w:pPr>
        <w:pStyle w:val="147"/>
        <w:tabs>
          <w:tab w:val="left" w:pos="0"/>
        </w:tabs>
        <w:spacing w:before="0" w:line="500" w:lineRule="exact"/>
        <w:ind w:firstLine="0" w:firstLineChars="0"/>
        <w:contextualSpacing/>
        <w:jc w:val="lef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2.3投标人对评审过程或结果有异议的，须在公告期间书面提出（提供佐证材料），逾期不予受理。</w:t>
      </w:r>
    </w:p>
    <w:p>
      <w:pPr>
        <w:tabs>
          <w:tab w:val="left" w:pos="0"/>
        </w:tabs>
        <w:spacing w:line="500" w:lineRule="exact"/>
        <w:contextualSpacing/>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2.4采购代理机构向中标人发放中标通知书。在采购代理机构发出中标通知书前，中标人如有违反有关法律法规和本项目要求行为的，则取消该投标人的中标资格</w:t>
      </w:r>
      <w:r>
        <w:rPr>
          <w:rFonts w:hint="eastAsia" w:ascii="仿宋" w:hAnsi="仿宋" w:eastAsia="仿宋" w:cs="仿宋"/>
          <w:color w:val="000000" w:themeColor="text1"/>
          <w:kern w:val="0"/>
          <w:sz w:val="24"/>
          <w:highlight w:val="none"/>
          <w:lang w:val="zh-CN"/>
          <w14:textFill>
            <w14:solidFill>
              <w14:schemeClr w14:val="tx1"/>
            </w14:solidFill>
          </w14:textFill>
        </w:rPr>
        <w:t>。</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2.5采购代理机构对中标结果不作任何说明和解释，也不回答任何提问。</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3.合同签订</w:t>
      </w:r>
    </w:p>
    <w:p>
      <w:pPr>
        <w:spacing w:line="500" w:lineRule="exact"/>
        <w:ind w:firstLine="560"/>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中标人应当在中标后30日内与采购人签订合同。具体实施日期应根据各单位实际情况确定。</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4.验收</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4.1采购人组织对供应商履约的验收。验收方成员应当在验收书上签字，并承担相应的法律责任。如果发现与合同中要求不符，供应商须承担由此发生的一切损失和费用，并承担相应的法律责任。</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4.2采购人可以邀请参加本项目的其他投标人或者第三方机构参与验收。参与验收的投标人或者第三方机构的意见作为验收书的参考资料一并存档。</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4.3采购人负责加强对中标人的履约管理，并按照采购合同约定，及时向中标人支付采购资金。对于中标人违反采购合同约定的行为，采购人应当及时处理，依法追究其违约责任。</w:t>
      </w:r>
    </w:p>
    <w:p>
      <w:pPr>
        <w:widowControl/>
        <w:numPr>
          <w:ilvl w:val="0"/>
          <w:numId w:val="7"/>
        </w:numPr>
        <w:jc w:val="center"/>
        <w:rPr>
          <w:rFonts w:hint="eastAsia" w:ascii="仿宋_GB2312" w:hAnsi="宋体" w:eastAsia="仿宋_GB2312"/>
          <w:b/>
          <w:color w:val="000000" w:themeColor="text1"/>
          <w:sz w:val="36"/>
          <w:szCs w:val="36"/>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r>
        <w:rPr>
          <w:rFonts w:hint="eastAsia" w:ascii="仿宋" w:hAnsi="仿宋" w:eastAsia="仿宋"/>
          <w:b/>
          <w:color w:val="000000" w:themeColor="text1"/>
          <w:sz w:val="36"/>
          <w:highlight w:val="none"/>
          <w14:textFill>
            <w14:solidFill>
              <w14:schemeClr w14:val="tx1"/>
            </w14:solidFill>
          </w14:textFill>
        </w:rPr>
        <w:t xml:space="preserve"> </w:t>
      </w:r>
      <w:r>
        <w:rPr>
          <w:rFonts w:hint="eastAsia" w:ascii="仿宋_GB2312" w:hAnsi="宋体" w:eastAsia="仿宋_GB2312"/>
          <w:b/>
          <w:color w:val="000000" w:themeColor="text1"/>
          <w:sz w:val="36"/>
          <w:szCs w:val="36"/>
          <w:highlight w:val="none"/>
          <w14:textFill>
            <w14:solidFill>
              <w14:schemeClr w14:val="tx1"/>
            </w14:solidFill>
          </w14:textFill>
        </w:rPr>
        <w:t>采购项目范围及要求</w:t>
      </w:r>
      <w:bookmarkStart w:id="4" w:name="_Toc80157775"/>
      <w:bookmarkStart w:id="5" w:name="_Toc84325981"/>
      <w:bookmarkStart w:id="6" w:name="_Toc81372964"/>
      <w:bookmarkStart w:id="7" w:name="_Toc81372787"/>
    </w:p>
    <w:p>
      <w:pPr>
        <w:widowControl/>
        <w:numPr>
          <w:ilvl w:val="0"/>
          <w:numId w:val="0"/>
        </w:numPr>
        <w:jc w:val="both"/>
        <w:rPr>
          <w:rFonts w:hint="eastAsia" w:ascii="仿宋_GB2312" w:hAnsi="宋体" w:eastAsia="仿宋_GB2312"/>
          <w:b/>
          <w:color w:val="000000" w:themeColor="text1"/>
          <w:sz w:val="36"/>
          <w:szCs w:val="36"/>
          <w:highlight w:val="none"/>
          <w14:textFill>
            <w14:solidFill>
              <w14:schemeClr w14:val="tx1"/>
            </w14:solidFill>
          </w14:textFill>
        </w:rPr>
      </w:pPr>
    </w:p>
    <w:p>
      <w:pPr>
        <w:pageBreakBefore w:val="0"/>
        <w:numPr>
          <w:ilvl w:val="0"/>
          <w:numId w:val="8"/>
        </w:numPr>
        <w:wordWrap/>
        <w:topLinePunct w:val="0"/>
        <w:bidi w:val="0"/>
        <w:snapToGrid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rPr>
        <w:t>项目基本情况</w:t>
      </w:r>
    </w:p>
    <w:p>
      <w:pPr>
        <w:pageBreakBefore w:val="0"/>
        <w:numPr>
          <w:ilvl w:val="0"/>
          <w:numId w:val="0"/>
        </w:numPr>
        <w:wordWrap/>
        <w:topLinePunct w:val="0"/>
        <w:bidi w:val="0"/>
        <w:snapToGrid w:val="0"/>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w:t>
      </w:r>
      <w:r>
        <w:rPr>
          <w:rFonts w:hint="eastAsia" w:ascii="仿宋" w:hAnsi="仿宋" w:eastAsia="仿宋" w:cs="仿宋"/>
          <w:b w:val="0"/>
          <w:bCs w:val="0"/>
          <w:sz w:val="24"/>
          <w:szCs w:val="24"/>
          <w:highlight w:val="none"/>
        </w:rPr>
        <w:t>项目编号：</w:t>
      </w:r>
      <w:r>
        <w:rPr>
          <w:rFonts w:hint="eastAsia" w:ascii="仿宋" w:hAnsi="仿宋" w:eastAsia="仿宋" w:cs="仿宋"/>
          <w:b w:val="0"/>
          <w:bCs w:val="0"/>
          <w:sz w:val="24"/>
          <w:szCs w:val="24"/>
          <w:highlight w:val="none"/>
          <w:lang w:val="en-US" w:eastAsia="zh-CN"/>
        </w:rPr>
        <w:t xml:space="preserve">   </w:t>
      </w:r>
    </w:p>
    <w:p>
      <w:pPr>
        <w:pageBreakBefore w:val="0"/>
        <w:wordWrap/>
        <w:topLinePunct w:val="0"/>
        <w:bidi w:val="0"/>
        <w:snapToGrid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1.2</w:t>
      </w:r>
      <w:r>
        <w:rPr>
          <w:rFonts w:hint="eastAsia" w:ascii="仿宋" w:hAnsi="仿宋" w:eastAsia="仿宋" w:cs="仿宋"/>
          <w:b w:val="0"/>
          <w:bCs w:val="0"/>
          <w:sz w:val="24"/>
          <w:szCs w:val="24"/>
          <w:highlight w:val="none"/>
        </w:rPr>
        <w:t>项目名称：绍兴市中医院科研对外委托服务采购项目</w:t>
      </w:r>
    </w:p>
    <w:p>
      <w:pPr>
        <w:pageBreakBefore w:val="0"/>
        <w:wordWrap/>
        <w:topLinePunct w:val="0"/>
        <w:bidi w:val="0"/>
        <w:snapToGrid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1.3</w:t>
      </w:r>
      <w:r>
        <w:rPr>
          <w:rFonts w:hint="eastAsia" w:ascii="仿宋" w:hAnsi="仿宋" w:eastAsia="仿宋" w:cs="仿宋"/>
          <w:b w:val="0"/>
          <w:bCs w:val="0"/>
          <w:sz w:val="24"/>
          <w:szCs w:val="24"/>
          <w:highlight w:val="none"/>
        </w:rPr>
        <w:t>预算金额：根据具体项目实际发生额确定，各标段分别设置最高限价（详见各标段采购清单）</w:t>
      </w:r>
    </w:p>
    <w:p>
      <w:pPr>
        <w:pageBreakBefore w:val="0"/>
        <w:wordWrap/>
        <w:topLinePunct w:val="0"/>
        <w:bidi w:val="0"/>
        <w:snapToGrid w:val="0"/>
        <w:spacing w:line="360" w:lineRule="auto"/>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lang w:val="en-US" w:eastAsia="zh-CN"/>
        </w:rPr>
        <w:t>1.4</w:t>
      </w:r>
      <w:r>
        <w:rPr>
          <w:rFonts w:hint="eastAsia" w:ascii="仿宋" w:hAnsi="仿宋" w:eastAsia="仿宋" w:cs="仿宋"/>
          <w:b w:val="0"/>
          <w:bCs w:val="0"/>
          <w:sz w:val="24"/>
          <w:szCs w:val="24"/>
          <w:highlight w:val="none"/>
        </w:rPr>
        <w:t>采购需求：本</w:t>
      </w:r>
      <w:r>
        <w:rPr>
          <w:rFonts w:hint="eastAsia" w:ascii="仿宋" w:hAnsi="仿宋" w:eastAsia="仿宋" w:cs="仿宋"/>
          <w:sz w:val="24"/>
          <w:szCs w:val="24"/>
          <w:highlight w:val="none"/>
        </w:rPr>
        <w:t>项目共分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个标段，投标人可选择其中一个或多个标段投标，但需分别编制投标文件。</w:t>
      </w:r>
    </w:p>
    <w:tbl>
      <w:tblPr>
        <w:tblStyle w:val="39"/>
        <w:tblW w:w="9638" w:type="dxa"/>
        <w:tblInd w:w="-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8"/>
        <w:gridCol w:w="1922"/>
        <w:gridCol w:w="4769"/>
        <w:gridCol w:w="1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5"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标段</w:t>
            </w:r>
          </w:p>
        </w:tc>
        <w:tc>
          <w:tcPr>
            <w:tcW w:w="19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标段名称</w:t>
            </w:r>
          </w:p>
        </w:tc>
        <w:tc>
          <w:tcPr>
            <w:tcW w:w="47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简要服务内容</w:t>
            </w:r>
          </w:p>
        </w:tc>
        <w:tc>
          <w:tcPr>
            <w:tcW w:w="17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中标单位数量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1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9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基因测序服务</w:t>
            </w:r>
          </w:p>
        </w:tc>
        <w:tc>
          <w:tcPr>
            <w:tcW w:w="47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基因组测序、转录组测序、单细胞测序、微生物测序、蛋白组学、代谢组学等</w:t>
            </w:r>
          </w:p>
        </w:tc>
        <w:tc>
          <w:tcPr>
            <w:tcW w:w="1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1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9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基因编辑服务</w:t>
            </w:r>
          </w:p>
        </w:tc>
        <w:tc>
          <w:tcPr>
            <w:tcW w:w="47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基因敲除/敲入细胞系构建、质粒构建、慢病毒包装、报告基因检测等</w:t>
            </w:r>
          </w:p>
        </w:tc>
        <w:tc>
          <w:tcPr>
            <w:tcW w:w="1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9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动物实验服务</w:t>
            </w:r>
          </w:p>
        </w:tc>
        <w:tc>
          <w:tcPr>
            <w:tcW w:w="47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动物模型构建、饲养管理、行为学检测、病理学服务等</w:t>
            </w:r>
          </w:p>
        </w:tc>
        <w:tc>
          <w:tcPr>
            <w:tcW w:w="1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1家</w:t>
            </w:r>
          </w:p>
        </w:tc>
      </w:tr>
    </w:tbl>
    <w:p>
      <w:pPr>
        <w:pageBreakBefore w:val="0"/>
        <w:wordWrap/>
        <w:topLinePunct w:val="0"/>
        <w:bidi w:val="0"/>
        <w:snapToGrid w:val="0"/>
        <w:spacing w:line="360" w:lineRule="auto"/>
        <w:rPr>
          <w:rFonts w:hint="eastAsia" w:ascii="仿宋" w:hAnsi="仿宋" w:eastAsia="仿宋" w:cs="仿宋"/>
          <w:sz w:val="24"/>
          <w:szCs w:val="24"/>
          <w:highlight w:val="none"/>
        </w:rPr>
      </w:pPr>
    </w:p>
    <w:p>
      <w:pPr>
        <w:pageBreakBefore w:val="0"/>
        <w:numPr>
          <w:ilvl w:val="0"/>
          <w:numId w:val="0"/>
        </w:numPr>
        <w:wordWrap/>
        <w:topLinePunct w:val="0"/>
        <w:bidi w:val="0"/>
        <w:snapToGrid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1.5合同履行期限</w:t>
      </w:r>
      <w:r>
        <w:rPr>
          <w:rFonts w:hint="eastAsia" w:ascii="仿宋" w:hAnsi="仿宋" w:eastAsia="仿宋" w:cs="仿宋"/>
          <w:color w:val="0000FF"/>
          <w:sz w:val="24"/>
          <w:szCs w:val="24"/>
          <w:highlight w:val="none"/>
          <w:lang w:val="en-US" w:eastAsia="zh-CN"/>
        </w:rPr>
        <w:t>：</w:t>
      </w:r>
      <w:r>
        <w:rPr>
          <w:rFonts w:hint="eastAsia" w:ascii="仿宋" w:hAnsi="仿宋" w:eastAsia="仿宋" w:cs="仿宋"/>
          <w:sz w:val="24"/>
          <w:szCs w:val="24"/>
          <w:highlight w:val="none"/>
          <w:lang w:val="en-US" w:eastAsia="zh-CN"/>
        </w:rPr>
        <w:t>自合同签订之日起两年。合同一年一签，经考核合格后续签下一年合同。</w:t>
      </w:r>
    </w:p>
    <w:p>
      <w:pPr>
        <w:pageBreakBefore w:val="0"/>
        <w:numPr>
          <w:ilvl w:val="0"/>
          <w:numId w:val="8"/>
        </w:numPr>
        <w:wordWrap/>
        <w:topLinePunct w:val="0"/>
        <w:bidi w:val="0"/>
        <w:snapToGrid w:val="0"/>
        <w:spacing w:line="360" w:lineRule="auto"/>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采购需求</w:t>
      </w:r>
    </w:p>
    <w:p>
      <w:pPr>
        <w:pageBreakBefore w:val="0"/>
        <w:numPr>
          <w:ilvl w:val="0"/>
          <w:numId w:val="0"/>
        </w:numPr>
        <w:wordWrap/>
        <w:topLinePunct w:val="0"/>
        <w:bidi w:val="0"/>
        <w:snapToGrid w:val="0"/>
        <w:spacing w:line="360" w:lineRule="auto"/>
        <w:ind w:left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2.1标段1 基因测序服务采购需求</w:t>
      </w:r>
    </w:p>
    <w:p>
      <w:pPr>
        <w:pageBreakBefore w:val="0"/>
        <w:numPr>
          <w:ilvl w:val="2"/>
          <w:numId w:val="8"/>
        </w:numPr>
        <w:wordWrap/>
        <w:topLinePunct w:val="0"/>
        <w:bidi w:val="0"/>
        <w:snapToGrid w:val="0"/>
        <w:spacing w:line="360" w:lineRule="auto"/>
        <w:ind w:left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服务内容</w:t>
      </w:r>
    </w:p>
    <w:p>
      <w:pPr>
        <w:pageBreakBefore w:val="0"/>
        <w:numPr>
          <w:ilvl w:val="0"/>
          <w:numId w:val="0"/>
        </w:numPr>
        <w:wordWrap/>
        <w:topLinePunct w:val="0"/>
        <w:bidi w:val="0"/>
        <w:snapToGrid w:val="0"/>
        <w:spacing w:line="360" w:lineRule="auto"/>
        <w:ind w:leftChars="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投标人需提供以下基因测序服务</w:t>
      </w:r>
      <w:r>
        <w:rPr>
          <w:rFonts w:hint="eastAsia" w:ascii="仿宋" w:hAnsi="仿宋" w:eastAsia="仿宋" w:cs="仿宋"/>
          <w:sz w:val="24"/>
          <w:szCs w:val="24"/>
          <w:highlight w:val="none"/>
          <w:lang w:val="en-US" w:eastAsia="zh-CN"/>
        </w:rPr>
        <w:t>，其中标</w:t>
      </w:r>
      <w:r>
        <w:rPr>
          <w:rFonts w:hint="default" w:ascii="仿宋" w:hAnsi="仿宋" w:eastAsia="仿宋" w:cs="仿宋"/>
          <w:sz w:val="24"/>
          <w:szCs w:val="24"/>
          <w:highlight w:val="none"/>
          <w:lang w:val="en-US" w:eastAsia="zh-CN"/>
        </w:rPr>
        <w:t>*项必须满足</w:t>
      </w:r>
      <w:r>
        <w:rPr>
          <w:rFonts w:hint="eastAsia" w:ascii="仿宋" w:hAnsi="仿宋" w:eastAsia="仿宋" w:cs="仿宋"/>
          <w:sz w:val="24"/>
          <w:szCs w:val="24"/>
          <w:highlight w:val="none"/>
          <w:lang w:val="en-US" w:eastAsia="zh-CN"/>
        </w:rPr>
        <w:t>，否则作无效标处理：</w:t>
      </w:r>
    </w:p>
    <w:tbl>
      <w:tblPr>
        <w:tblStyle w:val="39"/>
        <w:tblW w:w="9345"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190"/>
        <w:gridCol w:w="3960"/>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服务名称</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技术要求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（一）基因测序类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w:t>
            </w:r>
            <w:r>
              <w:rPr>
                <w:rStyle w:val="173"/>
                <w:highlight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全基因组测序</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测序深度≥30×，数据量≥90G/样本，Q30≥85%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人、动物、植物样本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w:t>
            </w:r>
            <w:r>
              <w:rPr>
                <w:rStyle w:val="173"/>
                <w:highlight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全外显子组测序</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捕获区域覆盖≥98%，测序深度≥100×，数据量≥10G/样本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人样本需提供探针信息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w:t>
            </w:r>
            <w:r>
              <w:rPr>
                <w:rStyle w:val="173"/>
                <w:highlight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转录组测序</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mRNA或total RNA，读长PE150，数据量≥6G/样本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提供链特异性建库选项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w:t>
            </w:r>
            <w:r>
              <w:rPr>
                <w:rStyle w:val="173"/>
                <w:highlight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单细胞测序</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支持10x Genomics平台，细胞捕获数≥5000/样本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提供生信分析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w:t>
            </w:r>
            <w:r>
              <w:rPr>
                <w:rStyle w:val="173"/>
                <w:highlight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微生物全基因组测序</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细菌/真菌等，测序深度≥100×，数据量≥1G/样本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提供组装、注释分析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w:t>
            </w:r>
            <w:r>
              <w:rPr>
                <w:rStyle w:val="173"/>
                <w:highlight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16S rRNA测序</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扩增子测序，V3-V4或V4-V5区，数据量≥5万reads/样本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提供物种组成、多样性分析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w:t>
            </w:r>
            <w:r>
              <w:rPr>
                <w:rStyle w:val="173"/>
                <w:highlight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宏基因组测序</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测序深度≥10G/样本，提供物种注释、功能注释</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适用于菌群分析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w:t>
            </w:r>
            <w:r>
              <w:rPr>
                <w:rStyle w:val="173"/>
                <w:highlight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人重测序数据分析</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包含SNP/InDel检测、注释、通路分析等</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提供原始数据及分析报告、原始实验记录、保存时间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（二）蛋白组学类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非标记定量蛋白组（Label-free）</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蛋白鉴定、定量、差异分析</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提供质谱原始数据、鉴定列表、差异蛋白分析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标记定量蛋白组（TMT）</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多通道定量，蛋白鉴定、差异分析</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适用于多组比较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磷酸化蛋白组学</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磷酸化位点鉴定、定量分析</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提供修饰位点信息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靶向蛋白定量（PRM）</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目标蛋白绝对或相对定量</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需提供目标蛋白信息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（三）代谢组学类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非靶向代谢组学</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LC-MS/GC-MS平台，代谢物鉴定、差异分析</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提供代谢物列表、通路分析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靶向代谢组学</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目标代谢物绝对定量</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需提供目标代谢物清单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脂质组学</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脂质种类鉴定、定量分析</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提供脂质分类及差异分析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中药成分代谢组学</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中药入血成分、代谢产物分析</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适用于中药药效物质研究</w:t>
            </w:r>
          </w:p>
        </w:tc>
      </w:tr>
    </w:tbl>
    <w:p>
      <w:pPr>
        <w:pageBreakBefore w:val="0"/>
        <w:numPr>
          <w:ilvl w:val="0"/>
          <w:numId w:val="0"/>
        </w:numPr>
        <w:wordWrap/>
        <w:topLinePunct w:val="0"/>
        <w:bidi w:val="0"/>
        <w:snapToGrid w:val="0"/>
        <w:spacing w:line="360" w:lineRule="auto"/>
        <w:ind w:leftChars="0"/>
        <w:rPr>
          <w:rFonts w:hint="default" w:ascii="仿宋" w:hAnsi="仿宋" w:eastAsia="仿宋" w:cs="仿宋"/>
          <w:sz w:val="24"/>
          <w:szCs w:val="24"/>
          <w:highlight w:val="none"/>
          <w:lang w:val="en-US" w:eastAsia="zh-CN"/>
        </w:rPr>
      </w:pPr>
    </w:p>
    <w:p>
      <w:pPr>
        <w:pageBreakBefore w:val="0"/>
        <w:numPr>
          <w:ilvl w:val="2"/>
          <w:numId w:val="8"/>
        </w:numPr>
        <w:wordWrap/>
        <w:topLinePunct w:val="0"/>
        <w:bidi w:val="0"/>
        <w:snapToGrid w:val="0"/>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服务要求</w:t>
      </w:r>
    </w:p>
    <w:p>
      <w:pPr>
        <w:pageBreakBefore w:val="0"/>
        <w:widowControl w:val="0"/>
        <w:numPr>
          <w:ilvl w:val="3"/>
          <w:numId w:val="8"/>
        </w:numPr>
        <w:wordWrap/>
        <w:topLinePunct w:val="0"/>
        <w:bidi w:val="0"/>
        <w:snapToGrid w:val="0"/>
        <w:spacing w:line="360" w:lineRule="auto"/>
        <w:ind w:left="0" w:lef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平台要求：测序平台需稳定可靠，提供平台型号、通量及校准记录。</w:t>
      </w:r>
    </w:p>
    <w:p>
      <w:pPr>
        <w:pageBreakBefore w:val="0"/>
        <w:widowControl w:val="0"/>
        <w:numPr>
          <w:ilvl w:val="3"/>
          <w:numId w:val="8"/>
        </w:numPr>
        <w:wordWrap/>
        <w:topLinePunct w:val="0"/>
        <w:bidi w:val="0"/>
        <w:snapToGrid w:val="0"/>
        <w:spacing w:line="360" w:lineRule="auto"/>
        <w:ind w:left="0" w:leftChars="0" w:firstLine="0" w:firstLineChars="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样本要求：需明确样本接收标准、DNA/RNA质量要求（纯度、完整性），并提供样本保存和运输方案（含冷链运输保障）</w:t>
      </w:r>
      <w:r>
        <w:rPr>
          <w:rFonts w:hint="eastAsia" w:ascii="仿宋" w:hAnsi="仿宋" w:eastAsia="仿宋" w:cs="仿宋"/>
          <w:sz w:val="24"/>
          <w:szCs w:val="24"/>
          <w:highlight w:val="none"/>
          <w:lang w:val="en-US" w:eastAsia="zh-CN"/>
        </w:rPr>
        <w:t>。</w:t>
      </w:r>
    </w:p>
    <w:p>
      <w:pPr>
        <w:pageBreakBefore w:val="0"/>
        <w:widowControl w:val="0"/>
        <w:numPr>
          <w:ilvl w:val="3"/>
          <w:numId w:val="8"/>
        </w:numPr>
        <w:wordWrap/>
        <w:topLinePunct w:val="0"/>
        <w:bidi w:val="0"/>
        <w:snapToGrid w:val="0"/>
        <w:spacing w:line="360" w:lineRule="auto"/>
        <w:ind w:left="0" w:leftChars="0" w:firstLine="0" w:firstLineChars="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质控要求：</w:t>
      </w:r>
    </w:p>
    <w:p>
      <w:pPr>
        <w:pageBreakBefore w:val="0"/>
        <w:widowControl w:val="0"/>
        <w:numPr>
          <w:ilvl w:val="0"/>
          <w:numId w:val="0"/>
        </w:numPr>
        <w:wordWrap/>
        <w:topLinePunct w:val="0"/>
        <w:bidi w:val="0"/>
        <w:snapToGrid w:val="0"/>
        <w:spacing w:line="360" w:lineRule="auto"/>
        <w:ind w:leftChars="0" w:firstLine="960" w:firstLineChars="40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样本接收环节需进行质量检测并记录；</w:t>
      </w:r>
    </w:p>
    <w:p>
      <w:pPr>
        <w:pageBreakBefore w:val="0"/>
        <w:widowControl w:val="0"/>
        <w:numPr>
          <w:ilvl w:val="0"/>
          <w:numId w:val="0"/>
        </w:numPr>
        <w:wordWrap/>
        <w:topLinePunct w:val="0"/>
        <w:bidi w:val="0"/>
        <w:snapToGrid w:val="0"/>
        <w:spacing w:line="360" w:lineRule="auto"/>
        <w:ind w:leftChars="0" w:firstLine="960" w:firstLineChars="40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建库过程需有质控节点；</w:t>
      </w:r>
    </w:p>
    <w:p>
      <w:pPr>
        <w:pageBreakBefore w:val="0"/>
        <w:widowControl w:val="0"/>
        <w:numPr>
          <w:ilvl w:val="0"/>
          <w:numId w:val="0"/>
        </w:numPr>
        <w:wordWrap/>
        <w:topLinePunct w:val="0"/>
        <w:bidi w:val="0"/>
        <w:snapToGrid w:val="0"/>
        <w:spacing w:line="360" w:lineRule="auto"/>
        <w:ind w:leftChars="0" w:firstLine="960" w:firstLineChars="40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测序数据需提供Q30、GC含量、比对率等质控指标；</w:t>
      </w:r>
    </w:p>
    <w:p>
      <w:pPr>
        <w:pageBreakBefore w:val="0"/>
        <w:widowControl w:val="0"/>
        <w:numPr>
          <w:ilvl w:val="0"/>
          <w:numId w:val="0"/>
        </w:numPr>
        <w:wordWrap/>
        <w:topLinePunct w:val="0"/>
        <w:bidi w:val="0"/>
        <w:snapToGrid w:val="0"/>
        <w:spacing w:line="360" w:lineRule="auto"/>
        <w:ind w:leftChars="0" w:firstLine="960" w:firstLineChars="40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提供完整的质控报告。</w:t>
      </w:r>
    </w:p>
    <w:p>
      <w:pPr>
        <w:pageBreakBefore w:val="0"/>
        <w:widowControl w:val="0"/>
        <w:numPr>
          <w:ilvl w:val="3"/>
          <w:numId w:val="8"/>
        </w:numPr>
        <w:wordWrap/>
        <w:topLinePunct w:val="0"/>
        <w:bidi w:val="0"/>
        <w:snapToGrid w:val="0"/>
        <w:spacing w:line="360" w:lineRule="auto"/>
        <w:ind w:left="0" w:leftChars="0" w:firstLine="0" w:firstLineChars="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数据交付：</w:t>
      </w:r>
    </w:p>
    <w:p>
      <w:pPr>
        <w:pageBreakBefore w:val="0"/>
        <w:widowControl w:val="0"/>
        <w:numPr>
          <w:ilvl w:val="0"/>
          <w:numId w:val="0"/>
        </w:numPr>
        <w:wordWrap/>
        <w:topLinePunct w:val="0"/>
        <w:bidi w:val="0"/>
        <w:snapToGrid w:val="0"/>
        <w:spacing w:line="360" w:lineRule="auto"/>
        <w:ind w:leftChars="0" w:firstLine="960" w:firstLineChars="40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交付内容：原始数据（电子版或纸质版）（FASTQ）、分析结果（VCF、表达矩阵、OTU表等）、质控报告、分析报告。以上所有报告都需要供应商盖章；</w:t>
      </w:r>
    </w:p>
    <w:p>
      <w:pPr>
        <w:pageBreakBefore w:val="0"/>
        <w:widowControl w:val="0"/>
        <w:numPr>
          <w:ilvl w:val="0"/>
          <w:numId w:val="0"/>
        </w:numPr>
        <w:wordWrap/>
        <w:topLinePunct w:val="0"/>
        <w:bidi w:val="0"/>
        <w:snapToGrid w:val="0"/>
        <w:spacing w:line="360" w:lineRule="auto"/>
        <w:ind w:leftChars="0" w:firstLine="960" w:firstLineChars="40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数据格式：符合行业标准；</w:t>
      </w:r>
    </w:p>
    <w:p>
      <w:pPr>
        <w:pageBreakBefore w:val="0"/>
        <w:widowControl w:val="0"/>
        <w:numPr>
          <w:ilvl w:val="0"/>
          <w:numId w:val="0"/>
        </w:numPr>
        <w:wordWrap/>
        <w:topLinePunct w:val="0"/>
        <w:bidi w:val="0"/>
        <w:snapToGrid w:val="0"/>
        <w:spacing w:line="360" w:lineRule="auto"/>
        <w:ind w:leftChars="0" w:firstLine="960" w:firstLineChars="40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数据存储：至少保存3个月，提供数据下载链接和硬盘拷贝等提取方式。</w:t>
      </w:r>
    </w:p>
    <w:p>
      <w:pPr>
        <w:pageBreakBefore w:val="0"/>
        <w:widowControl w:val="0"/>
        <w:numPr>
          <w:ilvl w:val="0"/>
          <w:numId w:val="0"/>
        </w:numPr>
        <w:wordWrap/>
        <w:topLinePunct w:val="0"/>
        <w:bidi w:val="0"/>
        <w:snapToGrid w:val="0"/>
        <w:spacing w:line="360" w:lineRule="auto"/>
        <w:ind w:leftChars="0" w:firstLine="960" w:firstLineChars="40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提供销毁记录的材料。</w:t>
      </w:r>
    </w:p>
    <w:p>
      <w:pPr>
        <w:pageBreakBefore w:val="0"/>
        <w:widowControl w:val="0"/>
        <w:numPr>
          <w:ilvl w:val="3"/>
          <w:numId w:val="8"/>
        </w:numPr>
        <w:wordWrap/>
        <w:topLinePunct w:val="0"/>
        <w:bidi w:val="0"/>
        <w:snapToGrid w:val="0"/>
        <w:spacing w:line="360" w:lineRule="auto"/>
        <w:ind w:left="0" w:leftChars="0" w:firstLine="0" w:firstLineChars="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知识产权：明确双方知识产权归属，采购方享有使用所获成果产生的科研成果，服务方不得另作他用</w:t>
      </w:r>
      <w:r>
        <w:rPr>
          <w:rFonts w:hint="eastAsia" w:ascii="仿宋" w:hAnsi="仿宋" w:eastAsia="仿宋" w:cs="仿宋"/>
          <w:sz w:val="24"/>
          <w:szCs w:val="24"/>
          <w:highlight w:val="none"/>
          <w:lang w:val="en-US" w:eastAsia="zh-CN"/>
        </w:rPr>
        <w:t>。</w:t>
      </w:r>
    </w:p>
    <w:p>
      <w:pPr>
        <w:pageBreakBefore w:val="0"/>
        <w:widowControl w:val="0"/>
        <w:numPr>
          <w:ilvl w:val="3"/>
          <w:numId w:val="8"/>
        </w:numPr>
        <w:wordWrap/>
        <w:topLinePunct w:val="0"/>
        <w:bidi w:val="0"/>
        <w:snapToGrid w:val="0"/>
        <w:spacing w:line="360" w:lineRule="auto"/>
        <w:ind w:left="0" w:leftChars="0" w:firstLine="0" w:firstLineChars="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数据安全：严格执行保密规定，不得泄露或另作他用，签订保密协议</w:t>
      </w:r>
      <w:r>
        <w:rPr>
          <w:rFonts w:hint="eastAsia" w:ascii="仿宋" w:hAnsi="仿宋" w:eastAsia="仿宋" w:cs="仿宋"/>
          <w:sz w:val="24"/>
          <w:szCs w:val="24"/>
          <w:highlight w:val="none"/>
          <w:lang w:val="en-US" w:eastAsia="zh-CN"/>
        </w:rPr>
        <w:t>。</w:t>
      </w:r>
    </w:p>
    <w:p>
      <w:pPr>
        <w:pageBreakBefore w:val="0"/>
        <w:widowControl w:val="0"/>
        <w:numPr>
          <w:ilvl w:val="3"/>
          <w:numId w:val="8"/>
        </w:numPr>
        <w:wordWrap/>
        <w:topLinePunct w:val="0"/>
        <w:bidi w:val="0"/>
        <w:snapToGrid w:val="0"/>
        <w:spacing w:line="360" w:lineRule="auto"/>
        <w:ind w:left="0" w:leftChars="0" w:firstLine="0" w:firstLineChars="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周期要求：常规项目自样本接收合格之日起，数据交付周期不超过45个工作日；加急项目协商确定。</w:t>
      </w:r>
    </w:p>
    <w:p>
      <w:pPr>
        <w:pageBreakBefore w:val="0"/>
        <w:widowControl w:val="0"/>
        <w:numPr>
          <w:ilvl w:val="2"/>
          <w:numId w:val="8"/>
        </w:numPr>
        <w:wordWrap/>
        <w:topLinePunct w:val="0"/>
        <w:bidi w:val="0"/>
        <w:snapToGrid w:val="0"/>
        <w:spacing w:line="360" w:lineRule="auto"/>
        <w:ind w:left="0" w:lef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人员要求</w:t>
      </w:r>
    </w:p>
    <w:p>
      <w:pPr>
        <w:pageBreakBefore w:val="0"/>
        <w:widowControl w:val="0"/>
        <w:numPr>
          <w:ilvl w:val="0"/>
          <w:numId w:val="0"/>
        </w:numPr>
        <w:wordWrap/>
        <w:topLinePunct w:val="0"/>
        <w:bidi w:val="0"/>
        <w:snapToGrid w:val="0"/>
        <w:spacing w:line="360" w:lineRule="auto"/>
        <w:ind w:left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技术团队：具备固定的建库、测序和生信分析团队，提供人员名单及资质证明。</w:t>
      </w:r>
    </w:p>
    <w:p>
      <w:pPr>
        <w:pageBreakBefore w:val="0"/>
        <w:widowControl w:val="0"/>
        <w:numPr>
          <w:ilvl w:val="0"/>
          <w:numId w:val="0"/>
        </w:numPr>
        <w:wordWrap/>
        <w:topLinePunct w:val="0"/>
        <w:bidi w:val="0"/>
        <w:snapToGrid w:val="0"/>
        <w:spacing w:line="360" w:lineRule="auto"/>
        <w:ind w:leftChars="0"/>
        <w:jc w:val="both"/>
        <w:rPr>
          <w:rFonts w:hint="eastAsia" w:ascii="仿宋" w:hAnsi="仿宋" w:eastAsia="仿宋" w:cs="仿宋"/>
          <w:sz w:val="24"/>
          <w:szCs w:val="24"/>
          <w:highlight w:val="none"/>
          <w:lang w:val="en-US" w:eastAsia="zh-CN"/>
        </w:rPr>
      </w:pPr>
    </w:p>
    <w:p>
      <w:pPr>
        <w:pageBreakBefore w:val="0"/>
        <w:numPr>
          <w:ilvl w:val="0"/>
          <w:numId w:val="0"/>
        </w:numPr>
        <w:wordWrap/>
        <w:topLinePunct w:val="0"/>
        <w:bidi w:val="0"/>
        <w:snapToGrid w:val="0"/>
        <w:spacing w:line="360" w:lineRule="auto"/>
        <w:ind w:left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2.2标段2 基因编辑服务采购需求</w:t>
      </w:r>
    </w:p>
    <w:p>
      <w:pPr>
        <w:pageBreakBefore w:val="0"/>
        <w:numPr>
          <w:ilvl w:val="0"/>
          <w:numId w:val="0"/>
        </w:numPr>
        <w:wordWrap/>
        <w:topLinePunct w:val="0"/>
        <w:bidi w:val="0"/>
        <w:snapToGrid w:val="0"/>
        <w:spacing w:line="360" w:lineRule="auto"/>
        <w:ind w:leftChars="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2.2.1</w:t>
      </w:r>
      <w:r>
        <w:rPr>
          <w:rFonts w:hint="eastAsia" w:ascii="仿宋" w:hAnsi="仿宋" w:eastAsia="仿宋" w:cs="仿宋"/>
          <w:sz w:val="24"/>
          <w:szCs w:val="24"/>
          <w:highlight w:val="none"/>
          <w:lang w:val="en-US" w:eastAsia="zh-CN"/>
        </w:rPr>
        <w:t>服务内容</w:t>
      </w:r>
    </w:p>
    <w:p>
      <w:pPr>
        <w:pageBreakBefore w:val="0"/>
        <w:numPr>
          <w:ilvl w:val="0"/>
          <w:numId w:val="0"/>
        </w:numPr>
        <w:wordWrap/>
        <w:topLinePunct w:val="0"/>
        <w:bidi w:val="0"/>
        <w:snapToGrid w:val="0"/>
        <w:spacing w:line="360" w:lineRule="auto"/>
        <w:ind w:leftChars="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投标人需提供以下</w:t>
      </w:r>
      <w:r>
        <w:rPr>
          <w:rFonts w:hint="eastAsia" w:ascii="仿宋" w:hAnsi="仿宋" w:eastAsia="仿宋" w:cs="仿宋"/>
          <w:sz w:val="24"/>
          <w:szCs w:val="24"/>
          <w:highlight w:val="none"/>
          <w:lang w:val="en-US" w:eastAsia="zh-CN"/>
        </w:rPr>
        <w:t>所有</w:t>
      </w:r>
      <w:r>
        <w:rPr>
          <w:rFonts w:hint="default" w:ascii="仿宋" w:hAnsi="仿宋" w:eastAsia="仿宋" w:cs="仿宋"/>
          <w:sz w:val="24"/>
          <w:szCs w:val="24"/>
          <w:highlight w:val="none"/>
          <w:lang w:val="en-US" w:eastAsia="zh-CN"/>
        </w:rPr>
        <w:t>基因编辑及分子生物学服务</w:t>
      </w:r>
      <w:r>
        <w:rPr>
          <w:rFonts w:hint="eastAsia" w:ascii="仿宋" w:hAnsi="仿宋" w:eastAsia="仿宋" w:cs="仿宋"/>
          <w:sz w:val="24"/>
          <w:szCs w:val="24"/>
          <w:highlight w:val="none"/>
          <w:lang w:val="en-US" w:eastAsia="zh-CN"/>
        </w:rPr>
        <w:t>，不得缺项，否则作无效标处理：</w:t>
      </w:r>
    </w:p>
    <w:tbl>
      <w:tblPr>
        <w:tblStyle w:val="39"/>
        <w:tblW w:w="9070" w:type="dxa"/>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620"/>
        <w:gridCol w:w="2955"/>
        <w:gridCol w:w="2040"/>
        <w:gridCol w:w="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服务名称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服务内容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基因敲除细胞系构建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CRISPR/Cas9技术敲除目的基因</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敲除效率验证（</w:t>
            </w:r>
            <w:r>
              <w:rPr>
                <w:rStyle w:val="174"/>
                <w:rFonts w:hint="eastAsia" w:ascii="仿宋" w:hAnsi="仿宋" w:eastAsia="仿宋" w:cs="仿宋"/>
                <w:sz w:val="24"/>
                <w:szCs w:val="24"/>
                <w:highlight w:val="none"/>
                <w:lang w:val="en-US" w:eastAsia="zh-CN" w:bidi="ar"/>
              </w:rPr>
              <w:t>WB/</w:t>
            </w:r>
            <w:r>
              <w:rPr>
                <w:rFonts w:hint="eastAsia" w:ascii="仿宋" w:hAnsi="仿宋" w:eastAsia="仿宋" w:cs="仿宋"/>
                <w:i w:val="0"/>
                <w:iCs w:val="0"/>
                <w:color w:val="0F1115"/>
                <w:kern w:val="0"/>
                <w:sz w:val="24"/>
                <w:szCs w:val="24"/>
                <w:highlight w:val="none"/>
                <w:u w:val="none"/>
                <w:lang w:val="en-US" w:eastAsia="zh-CN" w:bidi="ar"/>
              </w:rPr>
              <w:t>测序），提供单克隆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人、小鼠、大鼠等细胞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基因敲入细胞系构建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定点敲入报告基因或点突变</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提供阳性克隆鉴定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需明确敲入序列长度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质粒构建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普通克隆、表达载体构建、</w:t>
            </w:r>
            <w:r>
              <w:rPr>
                <w:rStyle w:val="174"/>
                <w:rFonts w:hint="eastAsia" w:ascii="仿宋" w:hAnsi="仿宋" w:eastAsia="仿宋" w:cs="仿宋"/>
                <w:sz w:val="24"/>
                <w:szCs w:val="24"/>
                <w:highlight w:val="none"/>
                <w:lang w:val="en-US" w:eastAsia="zh-CN" w:bidi="ar"/>
              </w:rPr>
              <w:t>shRNA/sgRNA</w:t>
            </w:r>
            <w:r>
              <w:rPr>
                <w:rFonts w:hint="eastAsia" w:ascii="仿宋" w:hAnsi="仿宋" w:eastAsia="仿宋" w:cs="仿宋"/>
                <w:i w:val="0"/>
                <w:iCs w:val="0"/>
                <w:color w:val="0F1115"/>
                <w:kern w:val="0"/>
                <w:sz w:val="24"/>
                <w:szCs w:val="24"/>
                <w:highlight w:val="none"/>
                <w:u w:val="none"/>
                <w:lang w:val="en-US" w:eastAsia="zh-CN" w:bidi="ar"/>
              </w:rPr>
              <w:t>载体构建</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提供测序验证图谱</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可定制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慢病毒包装</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高滴度慢病毒制备，滴度</w:t>
            </w:r>
            <w:r>
              <w:rPr>
                <w:rStyle w:val="174"/>
                <w:rFonts w:hint="eastAsia" w:ascii="仿宋" w:hAnsi="仿宋" w:eastAsia="仿宋" w:cs="仿宋"/>
                <w:sz w:val="24"/>
                <w:szCs w:val="24"/>
                <w:highlight w:val="none"/>
                <w:lang w:val="en-US" w:eastAsia="zh-CN" w:bidi="ar"/>
              </w:rPr>
              <w:t>≥10⁸ TU/mL</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提供滴度检测报告</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需</w:t>
            </w:r>
            <w:r>
              <w:rPr>
                <w:rStyle w:val="174"/>
                <w:rFonts w:hint="eastAsia" w:ascii="仿宋" w:hAnsi="仿宋" w:eastAsia="仿宋" w:cs="仿宋"/>
                <w:sz w:val="24"/>
                <w:szCs w:val="24"/>
                <w:highlight w:val="none"/>
                <w:lang w:val="en-US" w:eastAsia="zh-CN" w:bidi="ar"/>
              </w:rPr>
              <w:t>BSL-2</w:t>
            </w:r>
            <w:r>
              <w:rPr>
                <w:rFonts w:hint="eastAsia" w:ascii="仿宋" w:hAnsi="仿宋" w:eastAsia="仿宋" w:cs="仿宋"/>
                <w:i w:val="0"/>
                <w:iCs w:val="0"/>
                <w:color w:val="0F1115"/>
                <w:kern w:val="0"/>
                <w:sz w:val="24"/>
                <w:szCs w:val="24"/>
                <w:highlight w:val="none"/>
                <w:u w:val="none"/>
                <w:lang w:val="en-US" w:eastAsia="zh-CN" w:bidi="ar"/>
              </w:rPr>
              <w:t>实验室条件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报告基因检测</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荧光素酶报告基因、</w:t>
            </w:r>
            <w:r>
              <w:rPr>
                <w:rStyle w:val="174"/>
                <w:rFonts w:hint="eastAsia" w:ascii="仿宋" w:hAnsi="仿宋" w:eastAsia="仿宋" w:cs="仿宋"/>
                <w:sz w:val="24"/>
                <w:szCs w:val="24"/>
                <w:highlight w:val="none"/>
                <w:lang w:val="en-US" w:eastAsia="zh-CN" w:bidi="ar"/>
              </w:rPr>
              <w:t>GFP/RFP</w:t>
            </w:r>
            <w:r>
              <w:rPr>
                <w:rFonts w:hint="eastAsia" w:ascii="仿宋" w:hAnsi="仿宋" w:eastAsia="仿宋" w:cs="仿宋"/>
                <w:i w:val="0"/>
                <w:iCs w:val="0"/>
                <w:color w:val="0F1115"/>
                <w:kern w:val="0"/>
                <w:sz w:val="24"/>
                <w:szCs w:val="24"/>
                <w:highlight w:val="none"/>
                <w:u w:val="none"/>
                <w:lang w:val="en-US" w:eastAsia="zh-CN" w:bidi="ar"/>
              </w:rPr>
              <w:t>等检测</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提供检测方法及数据</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可配合药物筛选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基因编辑效率验证</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T7EI酶切、</w:t>
            </w:r>
            <w:r>
              <w:rPr>
                <w:rStyle w:val="174"/>
                <w:rFonts w:hint="eastAsia" w:ascii="仿宋" w:hAnsi="仿宋" w:eastAsia="仿宋" w:cs="仿宋"/>
                <w:sz w:val="24"/>
                <w:szCs w:val="24"/>
                <w:highlight w:val="none"/>
                <w:lang w:val="en-US" w:eastAsia="zh-CN" w:bidi="ar"/>
              </w:rPr>
              <w:t>Sanger</w:t>
            </w:r>
            <w:r>
              <w:rPr>
                <w:rFonts w:hint="eastAsia" w:ascii="仿宋" w:hAnsi="仿宋" w:eastAsia="仿宋" w:cs="仿宋"/>
                <w:i w:val="0"/>
                <w:iCs w:val="0"/>
                <w:color w:val="0F1115"/>
                <w:kern w:val="0"/>
                <w:sz w:val="24"/>
                <w:szCs w:val="24"/>
                <w:highlight w:val="none"/>
                <w:u w:val="none"/>
                <w:lang w:val="en-US" w:eastAsia="zh-CN" w:bidi="ar"/>
              </w:rPr>
              <w:t>测序、深度测序</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提供原始数据及分析报告</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可作为单项服务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基因修饰细胞系验证</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PCR、</w:t>
            </w:r>
            <w:r>
              <w:rPr>
                <w:rStyle w:val="174"/>
                <w:rFonts w:hint="eastAsia" w:ascii="仿宋" w:hAnsi="仿宋" w:eastAsia="仿宋" w:cs="仿宋"/>
                <w:sz w:val="24"/>
                <w:szCs w:val="24"/>
                <w:highlight w:val="none"/>
                <w:lang w:val="en-US" w:eastAsia="zh-CN" w:bidi="ar"/>
              </w:rPr>
              <w:t>WB</w:t>
            </w:r>
            <w:r>
              <w:rPr>
                <w:rFonts w:hint="eastAsia" w:ascii="仿宋" w:hAnsi="仿宋" w:eastAsia="仿宋" w:cs="仿宋"/>
                <w:i w:val="0"/>
                <w:iCs w:val="0"/>
                <w:color w:val="0F1115"/>
                <w:kern w:val="0"/>
                <w:sz w:val="24"/>
                <w:szCs w:val="24"/>
                <w:highlight w:val="none"/>
                <w:u w:val="none"/>
                <w:lang w:val="en-US" w:eastAsia="zh-CN" w:bidi="ar"/>
              </w:rPr>
              <w:t>、</w:t>
            </w:r>
            <w:r>
              <w:rPr>
                <w:rStyle w:val="174"/>
                <w:rFonts w:hint="eastAsia" w:ascii="仿宋" w:hAnsi="仿宋" w:eastAsia="仿宋" w:cs="仿宋"/>
                <w:sz w:val="24"/>
                <w:szCs w:val="24"/>
                <w:highlight w:val="none"/>
                <w:lang w:val="en-US" w:eastAsia="zh-CN" w:bidi="ar"/>
              </w:rPr>
              <w:t>IF</w:t>
            </w:r>
            <w:r>
              <w:rPr>
                <w:rFonts w:hint="eastAsia" w:ascii="仿宋" w:hAnsi="仿宋" w:eastAsia="仿宋" w:cs="仿宋"/>
                <w:i w:val="0"/>
                <w:iCs w:val="0"/>
                <w:color w:val="0F1115"/>
                <w:kern w:val="0"/>
                <w:sz w:val="24"/>
                <w:szCs w:val="24"/>
                <w:highlight w:val="none"/>
                <w:u w:val="none"/>
                <w:lang w:val="en-US" w:eastAsia="zh-CN" w:bidi="ar"/>
              </w:rPr>
              <w:t>等验证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提供验证报告及原始数据</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可选</w:t>
            </w:r>
          </w:p>
        </w:tc>
      </w:tr>
    </w:tbl>
    <w:p>
      <w:pPr>
        <w:pageBreakBefore w:val="0"/>
        <w:numPr>
          <w:ilvl w:val="0"/>
          <w:numId w:val="0"/>
        </w:numPr>
        <w:wordWrap/>
        <w:topLinePunct w:val="0"/>
        <w:bidi w:val="0"/>
        <w:snapToGrid w:val="0"/>
        <w:spacing w:line="360" w:lineRule="auto"/>
        <w:ind w:leftChars="0"/>
        <w:rPr>
          <w:rFonts w:hint="eastAsia" w:ascii="仿宋" w:hAnsi="仿宋" w:eastAsia="仿宋" w:cs="仿宋"/>
          <w:sz w:val="24"/>
          <w:szCs w:val="24"/>
          <w:highlight w:val="none"/>
          <w:lang w:val="en-US" w:eastAsia="zh-CN"/>
        </w:rPr>
      </w:pPr>
    </w:p>
    <w:p>
      <w:pPr>
        <w:pageBreakBefore w:val="0"/>
        <w:numPr>
          <w:ilvl w:val="0"/>
          <w:numId w:val="0"/>
        </w:numPr>
        <w:wordWrap/>
        <w:topLinePunct w:val="0"/>
        <w:bidi w:val="0"/>
        <w:snapToGrid w:val="0"/>
        <w:spacing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2.2.2服务要求</w:t>
      </w:r>
    </w:p>
    <w:p>
      <w:pPr>
        <w:pageBreakBefore w:val="0"/>
        <w:numPr>
          <w:ilvl w:val="0"/>
          <w:numId w:val="0"/>
        </w:numPr>
        <w:wordWrap/>
        <w:topLinePunct w:val="0"/>
        <w:bidi w:val="0"/>
        <w:snapToGrid w:val="0"/>
        <w:spacing w:line="360" w:lineRule="auto"/>
        <w:ind w:left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2.2.2.1技术要求：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240" w:firstLineChars="1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CRISPR设计：提供sgRNA设计思路及脱靶预测分析；</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240" w:firstLineChars="1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载体构建：提供载体图谱及序列信息；</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240" w:firstLineChars="1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细胞/病毒制备：明确实验流程、周期和成功率承诺；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240" w:firstLineChars="1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鉴定要求：提供分子水平（PCR、测序）或蛋白水平（WB）验证。试验次数≥3次，实验数据可查，可验证，结果符合采购人要求；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240" w:firstLineChars="1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慢病毒包装需说明生产流程、质控标准（支原体、内毒素检测等）。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2.2.2.2 生物安全要求：涉及慢病毒操作的，应具备二级生物安全实验室（BSL-2）条件，并提供相应管理规范，提供相关证明材料。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2.2.2.3交付内容：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0" w:firstLineChars="3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细胞系：冻存细胞株（≥2支），每支细胞量:5*10 6 Cells/支、鉴定报告、操作规程；</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0" w:firstLineChars="3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质粒：甘油菌或质粒DNA（≥20μg）、测序报告、载体图谱；</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0" w:firstLineChars="3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慢病毒：病毒液（≥1mL，分装）、滴度报告、质检报告；</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0" w:firstLineChars="3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所有项目均需提供实验原始记录（电子版/纸质版）。</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2.2.2.4数据交付：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0" w:firstLineChars="3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交付内容：原始数据（电子版或纸质版）（FASTQ）、分析结果（VCF、表达矩阵、OTU表等）、质控报告、分析报告。以上所有报告都需要供应商盖章；</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0" w:firstLineChars="3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数据格式：符合行业标准；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0" w:firstLineChars="3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数据存储：至少保存3个月，提供数据下载链接和硬盘拷贝等提取方式；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0" w:firstLineChars="3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提供销毁记录的材料。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2.2.2.5知识产权：明确双方知识产权归属，采购方享有使用所获成果产生的科研成果，服务方不得另作他用。</w:t>
      </w:r>
    </w:p>
    <w:p>
      <w:pPr>
        <w:pageBreakBefore w:val="0"/>
        <w:numPr>
          <w:ilvl w:val="0"/>
          <w:numId w:val="0"/>
        </w:numPr>
        <w:wordWrap/>
        <w:topLinePunct w:val="0"/>
        <w:bidi w:val="0"/>
        <w:snapToGrid w:val="0"/>
        <w:spacing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2.2.3周期要求</w:t>
      </w:r>
    </w:p>
    <w:p>
      <w:pPr>
        <w:pageBreakBefore w:val="0"/>
        <w:numPr>
          <w:ilvl w:val="0"/>
          <w:numId w:val="0"/>
        </w:numPr>
        <w:wordWrap/>
        <w:topLinePunct w:val="0"/>
        <w:bidi w:val="0"/>
        <w:snapToGrid w:val="0"/>
        <w:spacing w:line="360" w:lineRule="auto"/>
        <w:ind w:leftChars="0"/>
        <w:rPr>
          <w:rFonts w:hint="eastAsia" w:ascii="仿宋" w:hAnsi="仿宋" w:eastAsia="仿宋" w:cs="仿宋"/>
          <w:i w:val="0"/>
          <w:iCs w:val="0"/>
          <w:color w:val="0F1115"/>
          <w:kern w:val="0"/>
          <w:sz w:val="24"/>
          <w:szCs w:val="24"/>
          <w:highlight w:val="none"/>
          <w:u w:val="none"/>
          <w:lang w:val="en-US" w:eastAsia="zh-CN" w:bidi="ar"/>
        </w:rPr>
      </w:pPr>
      <w:r>
        <w:rPr>
          <w:rFonts w:hint="eastAsia" w:ascii="仿宋" w:hAnsi="仿宋" w:eastAsia="仿宋" w:cs="仿宋"/>
          <w:sz w:val="24"/>
          <w:szCs w:val="24"/>
          <w:highlight w:val="none"/>
          <w:lang w:val="en-US" w:eastAsia="zh-CN"/>
        </w:rPr>
        <w:t xml:space="preserve">2.2.3.1 </w:t>
      </w:r>
      <w:r>
        <w:rPr>
          <w:rFonts w:hint="eastAsia" w:ascii="仿宋" w:hAnsi="仿宋" w:eastAsia="仿宋" w:cs="仿宋"/>
          <w:i w:val="0"/>
          <w:iCs w:val="0"/>
          <w:color w:val="000000"/>
          <w:kern w:val="0"/>
          <w:sz w:val="24"/>
          <w:szCs w:val="24"/>
          <w:highlight w:val="none"/>
          <w:u w:val="none"/>
          <w:lang w:val="en-US" w:eastAsia="zh-CN" w:bidi="ar"/>
        </w:rPr>
        <w:t>基因敲除细胞系，参考周期：</w:t>
      </w:r>
      <w:r>
        <w:rPr>
          <w:rFonts w:hint="eastAsia" w:ascii="仿宋" w:hAnsi="仿宋" w:eastAsia="仿宋" w:cs="仿宋"/>
          <w:i w:val="0"/>
          <w:iCs w:val="0"/>
          <w:color w:val="0F1115"/>
          <w:kern w:val="0"/>
          <w:sz w:val="24"/>
          <w:szCs w:val="24"/>
          <w:highlight w:val="none"/>
          <w:u w:val="none"/>
          <w:lang w:val="en-US" w:eastAsia="zh-CN" w:bidi="ar"/>
        </w:rPr>
        <w:t>2</w:t>
      </w:r>
      <w:r>
        <w:rPr>
          <w:rStyle w:val="175"/>
          <w:rFonts w:hint="eastAsia" w:ascii="仿宋" w:hAnsi="仿宋" w:eastAsia="仿宋" w:cs="仿宋"/>
          <w:sz w:val="24"/>
          <w:szCs w:val="24"/>
          <w:highlight w:val="none"/>
          <w:lang w:val="en-US" w:eastAsia="zh-CN" w:bidi="ar"/>
        </w:rPr>
        <w:t>-3</w:t>
      </w:r>
      <w:r>
        <w:rPr>
          <w:rFonts w:hint="eastAsia" w:ascii="仿宋" w:hAnsi="仿宋" w:eastAsia="仿宋" w:cs="仿宋"/>
          <w:i w:val="0"/>
          <w:iCs w:val="0"/>
          <w:color w:val="0F1115"/>
          <w:kern w:val="0"/>
          <w:sz w:val="24"/>
          <w:szCs w:val="24"/>
          <w:highlight w:val="none"/>
          <w:u w:val="none"/>
          <w:lang w:val="en-US" w:eastAsia="zh-CN" w:bidi="ar"/>
        </w:rPr>
        <w:t>个月，备注：从载体构建到单克隆获得，取决于敲入位点的设计难易度；</w:t>
      </w:r>
    </w:p>
    <w:p>
      <w:pPr>
        <w:pageBreakBefore w:val="0"/>
        <w:numPr>
          <w:ilvl w:val="0"/>
          <w:numId w:val="0"/>
        </w:numPr>
        <w:wordWrap/>
        <w:topLinePunct w:val="0"/>
        <w:bidi w:val="0"/>
        <w:snapToGrid w:val="0"/>
        <w:spacing w:line="360" w:lineRule="auto"/>
        <w:ind w:leftChars="0"/>
        <w:rPr>
          <w:rFonts w:hint="eastAsia" w:ascii="仿宋" w:hAnsi="仿宋" w:eastAsia="仿宋" w:cs="仿宋"/>
          <w:i w:val="0"/>
          <w:iCs w:val="0"/>
          <w:color w:val="0F1115"/>
          <w:kern w:val="0"/>
          <w:sz w:val="24"/>
          <w:szCs w:val="24"/>
          <w:highlight w:val="none"/>
          <w:u w:val="none"/>
          <w:lang w:val="en-US" w:eastAsia="zh-CN" w:bidi="ar"/>
        </w:rPr>
      </w:pPr>
      <w:r>
        <w:rPr>
          <w:rFonts w:hint="eastAsia" w:ascii="仿宋" w:hAnsi="仿宋" w:eastAsia="仿宋" w:cs="仿宋"/>
          <w:sz w:val="24"/>
          <w:szCs w:val="24"/>
          <w:highlight w:val="none"/>
          <w:lang w:val="en-US" w:eastAsia="zh-CN"/>
        </w:rPr>
        <w:t>2.2.3.2</w:t>
      </w:r>
      <w:r>
        <w:rPr>
          <w:rFonts w:hint="eastAsia" w:ascii="仿宋" w:hAnsi="仿宋" w:eastAsia="仿宋" w:cs="仿宋"/>
          <w:i w:val="0"/>
          <w:iCs w:val="0"/>
          <w:color w:val="000000"/>
          <w:kern w:val="0"/>
          <w:sz w:val="24"/>
          <w:szCs w:val="24"/>
          <w:highlight w:val="none"/>
          <w:u w:val="none"/>
          <w:lang w:val="en-US" w:eastAsia="zh-CN" w:bidi="ar"/>
        </w:rPr>
        <w:t>基因敲入细胞系，参考周期：</w:t>
      </w:r>
      <w:r>
        <w:rPr>
          <w:rFonts w:hint="eastAsia" w:ascii="仿宋" w:hAnsi="仿宋" w:eastAsia="仿宋" w:cs="仿宋"/>
          <w:i w:val="0"/>
          <w:iCs w:val="0"/>
          <w:color w:val="0F1115"/>
          <w:kern w:val="0"/>
          <w:sz w:val="24"/>
          <w:szCs w:val="24"/>
          <w:highlight w:val="none"/>
          <w:u w:val="none"/>
          <w:lang w:val="en-US" w:eastAsia="zh-CN" w:bidi="ar"/>
        </w:rPr>
        <w:t>3</w:t>
      </w:r>
      <w:r>
        <w:rPr>
          <w:rStyle w:val="175"/>
          <w:rFonts w:hint="eastAsia" w:ascii="仿宋" w:hAnsi="仿宋" w:eastAsia="仿宋" w:cs="仿宋"/>
          <w:sz w:val="24"/>
          <w:szCs w:val="24"/>
          <w:highlight w:val="none"/>
          <w:lang w:val="en-US" w:eastAsia="zh-CN" w:bidi="ar"/>
        </w:rPr>
        <w:t>-4</w:t>
      </w:r>
      <w:r>
        <w:rPr>
          <w:rFonts w:hint="eastAsia" w:ascii="仿宋" w:hAnsi="仿宋" w:eastAsia="仿宋" w:cs="仿宋"/>
          <w:i w:val="0"/>
          <w:iCs w:val="0"/>
          <w:color w:val="0F1115"/>
          <w:kern w:val="0"/>
          <w:sz w:val="24"/>
          <w:szCs w:val="24"/>
          <w:highlight w:val="none"/>
          <w:u w:val="none"/>
          <w:lang w:val="en-US" w:eastAsia="zh-CN" w:bidi="ar"/>
        </w:rPr>
        <w:t>个月，备注：取决于敲入位点的设计难易度</w:t>
      </w:r>
    </w:p>
    <w:p>
      <w:pPr>
        <w:pageBreakBefore w:val="0"/>
        <w:numPr>
          <w:ilvl w:val="0"/>
          <w:numId w:val="0"/>
        </w:numPr>
        <w:wordWrap/>
        <w:topLinePunct w:val="0"/>
        <w:bidi w:val="0"/>
        <w:snapToGrid w:val="0"/>
        <w:spacing w:line="360" w:lineRule="auto"/>
        <w:ind w:leftChars="0"/>
        <w:rPr>
          <w:rFonts w:hint="eastAsia" w:ascii="仿宋" w:hAnsi="仿宋" w:eastAsia="仿宋" w:cs="仿宋"/>
          <w:i w:val="0"/>
          <w:iCs w:val="0"/>
          <w:color w:val="0F1115"/>
          <w:kern w:val="0"/>
          <w:sz w:val="24"/>
          <w:szCs w:val="24"/>
          <w:highlight w:val="none"/>
          <w:u w:val="none"/>
          <w:lang w:val="en-US" w:eastAsia="zh-CN" w:bidi="ar"/>
        </w:rPr>
      </w:pPr>
      <w:r>
        <w:rPr>
          <w:rFonts w:hint="eastAsia" w:ascii="仿宋" w:hAnsi="仿宋" w:eastAsia="仿宋" w:cs="仿宋"/>
          <w:sz w:val="24"/>
          <w:szCs w:val="24"/>
          <w:highlight w:val="none"/>
          <w:lang w:val="en-US" w:eastAsia="zh-CN"/>
        </w:rPr>
        <w:t>2.2.3.3</w:t>
      </w:r>
      <w:r>
        <w:rPr>
          <w:rFonts w:hint="eastAsia" w:ascii="仿宋" w:hAnsi="仿宋" w:eastAsia="仿宋" w:cs="仿宋"/>
          <w:i w:val="0"/>
          <w:iCs w:val="0"/>
          <w:color w:val="000000"/>
          <w:kern w:val="0"/>
          <w:sz w:val="24"/>
          <w:szCs w:val="24"/>
          <w:highlight w:val="none"/>
          <w:u w:val="none"/>
          <w:lang w:val="en-US" w:eastAsia="zh-CN" w:bidi="ar"/>
        </w:rPr>
        <w:t>质粒构建，参考周期：</w:t>
      </w:r>
      <w:r>
        <w:rPr>
          <w:rFonts w:hint="eastAsia" w:ascii="仿宋" w:hAnsi="仿宋" w:eastAsia="仿宋" w:cs="仿宋"/>
          <w:i w:val="0"/>
          <w:iCs w:val="0"/>
          <w:color w:val="0F1115"/>
          <w:kern w:val="0"/>
          <w:sz w:val="24"/>
          <w:szCs w:val="24"/>
          <w:highlight w:val="none"/>
          <w:u w:val="none"/>
          <w:lang w:val="en-US" w:eastAsia="zh-CN" w:bidi="ar"/>
        </w:rPr>
        <w:t>2-3周，备注：根据片段长度调整</w:t>
      </w:r>
    </w:p>
    <w:p>
      <w:pPr>
        <w:pageBreakBefore w:val="0"/>
        <w:numPr>
          <w:ilvl w:val="0"/>
          <w:numId w:val="0"/>
        </w:numPr>
        <w:wordWrap/>
        <w:topLinePunct w:val="0"/>
        <w:bidi w:val="0"/>
        <w:snapToGrid w:val="0"/>
        <w:spacing w:line="360" w:lineRule="auto"/>
        <w:ind w:leftChars="0"/>
        <w:rPr>
          <w:rFonts w:hint="eastAsia" w:ascii="仿宋" w:hAnsi="仿宋" w:eastAsia="仿宋" w:cs="仿宋"/>
          <w:i w:val="0"/>
          <w:iCs w:val="0"/>
          <w:color w:val="0F1115"/>
          <w:kern w:val="0"/>
          <w:sz w:val="24"/>
          <w:szCs w:val="24"/>
          <w:highlight w:val="none"/>
          <w:u w:val="none"/>
          <w:lang w:val="en-US" w:eastAsia="zh-CN" w:bidi="ar"/>
        </w:rPr>
      </w:pPr>
      <w:r>
        <w:rPr>
          <w:rFonts w:hint="eastAsia" w:ascii="仿宋" w:hAnsi="仿宋" w:eastAsia="仿宋" w:cs="仿宋"/>
          <w:i w:val="0"/>
          <w:iCs w:val="0"/>
          <w:color w:val="0F1115"/>
          <w:kern w:val="0"/>
          <w:sz w:val="24"/>
          <w:szCs w:val="24"/>
          <w:highlight w:val="none"/>
          <w:u w:val="none"/>
          <w:lang w:val="en-US" w:eastAsia="zh-CN" w:bidi="ar"/>
        </w:rPr>
        <w:t xml:space="preserve">2.2.3.4 </w:t>
      </w:r>
      <w:r>
        <w:rPr>
          <w:rFonts w:hint="eastAsia" w:ascii="仿宋" w:hAnsi="仿宋" w:eastAsia="仿宋" w:cs="仿宋"/>
          <w:i w:val="0"/>
          <w:iCs w:val="0"/>
          <w:color w:val="000000"/>
          <w:kern w:val="0"/>
          <w:sz w:val="24"/>
          <w:szCs w:val="24"/>
          <w:highlight w:val="none"/>
          <w:u w:val="none"/>
          <w:lang w:val="en-US" w:eastAsia="zh-CN" w:bidi="ar"/>
        </w:rPr>
        <w:t>慢病毒包装，参考周期：</w:t>
      </w:r>
      <w:r>
        <w:rPr>
          <w:rFonts w:hint="eastAsia" w:ascii="仿宋" w:hAnsi="仿宋" w:eastAsia="仿宋" w:cs="仿宋"/>
          <w:i w:val="0"/>
          <w:iCs w:val="0"/>
          <w:color w:val="0F1115"/>
          <w:kern w:val="0"/>
          <w:sz w:val="24"/>
          <w:szCs w:val="24"/>
          <w:highlight w:val="none"/>
          <w:u w:val="none"/>
          <w:lang w:val="en-US" w:eastAsia="zh-CN" w:bidi="ar"/>
        </w:rPr>
        <w:t>3-4周，备注：包含载体构建、包装、滴度测定</w:t>
      </w:r>
    </w:p>
    <w:p>
      <w:pPr>
        <w:pageBreakBefore w:val="0"/>
        <w:numPr>
          <w:ilvl w:val="0"/>
          <w:numId w:val="0"/>
        </w:numPr>
        <w:wordWrap/>
        <w:topLinePunct w:val="0"/>
        <w:bidi w:val="0"/>
        <w:snapToGrid w:val="0"/>
        <w:spacing w:line="360" w:lineRule="auto"/>
        <w:ind w:leftChars="0"/>
        <w:rPr>
          <w:rFonts w:hint="eastAsia" w:ascii="仿宋" w:hAnsi="仿宋" w:eastAsia="仿宋" w:cs="仿宋"/>
          <w:i w:val="0"/>
          <w:iCs w:val="0"/>
          <w:color w:val="0F1115"/>
          <w:kern w:val="0"/>
          <w:sz w:val="24"/>
          <w:szCs w:val="24"/>
          <w:highlight w:val="none"/>
          <w:u w:val="none"/>
          <w:lang w:val="en-US" w:eastAsia="zh-CN" w:bidi="ar"/>
        </w:rPr>
      </w:pPr>
      <w:r>
        <w:rPr>
          <w:rFonts w:hint="eastAsia" w:ascii="仿宋" w:hAnsi="仿宋" w:eastAsia="仿宋" w:cs="仿宋"/>
          <w:i w:val="0"/>
          <w:iCs w:val="0"/>
          <w:color w:val="0F1115"/>
          <w:kern w:val="0"/>
          <w:sz w:val="24"/>
          <w:szCs w:val="24"/>
          <w:highlight w:val="none"/>
          <w:u w:val="none"/>
          <w:lang w:val="en-US" w:eastAsia="zh-CN" w:bidi="ar"/>
        </w:rPr>
        <w:t xml:space="preserve">2.2.3.4 </w:t>
      </w:r>
      <w:r>
        <w:rPr>
          <w:rFonts w:hint="eastAsia" w:ascii="仿宋" w:hAnsi="仿宋" w:eastAsia="仿宋" w:cs="仿宋"/>
          <w:i w:val="0"/>
          <w:iCs w:val="0"/>
          <w:color w:val="000000"/>
          <w:kern w:val="0"/>
          <w:sz w:val="24"/>
          <w:szCs w:val="24"/>
          <w:highlight w:val="none"/>
          <w:u w:val="none"/>
          <w:lang w:val="en-US" w:eastAsia="zh-CN" w:bidi="ar"/>
        </w:rPr>
        <w:t>报告基因检测，参考周期：</w:t>
      </w:r>
      <w:r>
        <w:rPr>
          <w:rFonts w:hint="eastAsia" w:ascii="仿宋" w:hAnsi="仿宋" w:eastAsia="仿宋" w:cs="仿宋"/>
          <w:i w:val="0"/>
          <w:iCs w:val="0"/>
          <w:color w:val="0F1115"/>
          <w:kern w:val="0"/>
          <w:sz w:val="24"/>
          <w:szCs w:val="24"/>
          <w:highlight w:val="none"/>
          <w:u w:val="none"/>
          <w:lang w:val="en-US" w:eastAsia="zh-CN" w:bidi="ar"/>
        </w:rPr>
        <w:t>4</w:t>
      </w:r>
      <w:r>
        <w:rPr>
          <w:rStyle w:val="175"/>
          <w:rFonts w:hint="eastAsia" w:ascii="仿宋" w:hAnsi="仿宋" w:eastAsia="仿宋" w:cs="仿宋"/>
          <w:sz w:val="24"/>
          <w:szCs w:val="24"/>
          <w:highlight w:val="none"/>
          <w:lang w:val="en-US" w:eastAsia="zh-CN" w:bidi="ar"/>
        </w:rPr>
        <w:t>-6</w:t>
      </w:r>
      <w:r>
        <w:rPr>
          <w:rFonts w:hint="eastAsia" w:ascii="仿宋" w:hAnsi="仿宋" w:eastAsia="仿宋" w:cs="仿宋"/>
          <w:i w:val="0"/>
          <w:iCs w:val="0"/>
          <w:color w:val="0F1115"/>
          <w:kern w:val="0"/>
          <w:sz w:val="24"/>
          <w:szCs w:val="24"/>
          <w:highlight w:val="none"/>
          <w:u w:val="none"/>
          <w:lang w:val="en-US" w:eastAsia="zh-CN" w:bidi="ar"/>
        </w:rPr>
        <w:t>周，备注：根据实验设计调整</w:t>
      </w:r>
    </w:p>
    <w:p>
      <w:pPr>
        <w:pageBreakBefore w:val="0"/>
        <w:numPr>
          <w:ilvl w:val="0"/>
          <w:numId w:val="0"/>
        </w:numPr>
        <w:wordWrap/>
        <w:topLinePunct w:val="0"/>
        <w:bidi w:val="0"/>
        <w:snapToGrid w:val="0"/>
        <w:spacing w:line="360" w:lineRule="auto"/>
        <w:ind w:leftChars="0"/>
        <w:rPr>
          <w:rFonts w:hint="eastAsia" w:ascii="仿宋" w:hAnsi="仿宋" w:eastAsia="仿宋" w:cs="仿宋"/>
          <w:sz w:val="24"/>
          <w:szCs w:val="24"/>
          <w:highlight w:val="none"/>
          <w:lang w:val="en-US" w:eastAsia="zh-CN"/>
        </w:rPr>
      </w:pPr>
    </w:p>
    <w:p>
      <w:pPr>
        <w:pageBreakBefore w:val="0"/>
        <w:numPr>
          <w:ilvl w:val="0"/>
          <w:numId w:val="0"/>
        </w:numPr>
        <w:wordWrap/>
        <w:topLinePunct w:val="0"/>
        <w:bidi w:val="0"/>
        <w:snapToGrid w:val="0"/>
        <w:spacing w:line="360" w:lineRule="auto"/>
        <w:ind w:left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2.3标段3 动物实验服务采购需求</w:t>
      </w:r>
    </w:p>
    <w:p>
      <w:pPr>
        <w:pageBreakBefore w:val="0"/>
        <w:numPr>
          <w:ilvl w:val="0"/>
          <w:numId w:val="0"/>
        </w:numPr>
        <w:wordWrap/>
        <w:topLinePunct w:val="0"/>
        <w:bidi w:val="0"/>
        <w:snapToGrid w:val="0"/>
        <w:spacing w:line="360" w:lineRule="auto"/>
        <w:ind w:leftChars="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2.3.1</w:t>
      </w:r>
      <w:r>
        <w:rPr>
          <w:rFonts w:hint="eastAsia" w:ascii="仿宋" w:hAnsi="仿宋" w:eastAsia="仿宋" w:cs="仿宋"/>
          <w:sz w:val="24"/>
          <w:szCs w:val="24"/>
          <w:highlight w:val="none"/>
          <w:lang w:val="en-US" w:eastAsia="zh-CN"/>
        </w:rPr>
        <w:t>服务内容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投标人需提供以下</w:t>
      </w:r>
      <w:r>
        <w:rPr>
          <w:rFonts w:hint="eastAsia" w:ascii="仿宋" w:hAnsi="仿宋" w:eastAsia="仿宋" w:cs="仿宋"/>
          <w:sz w:val="24"/>
          <w:szCs w:val="24"/>
          <w:highlight w:val="none"/>
          <w:lang w:val="en-US" w:eastAsia="zh-CN"/>
        </w:rPr>
        <w:t>所有</w:t>
      </w:r>
      <w:r>
        <w:rPr>
          <w:rFonts w:hint="default" w:ascii="仿宋" w:hAnsi="仿宋" w:eastAsia="仿宋" w:cs="仿宋"/>
          <w:sz w:val="24"/>
          <w:szCs w:val="24"/>
          <w:highlight w:val="none"/>
          <w:lang w:val="en-US" w:eastAsia="zh-CN"/>
        </w:rPr>
        <w:t>动物实验服务</w:t>
      </w:r>
      <w:r>
        <w:rPr>
          <w:rFonts w:hint="eastAsia" w:ascii="仿宋" w:hAnsi="仿宋" w:eastAsia="仿宋" w:cs="仿宋"/>
          <w:sz w:val="24"/>
          <w:szCs w:val="24"/>
          <w:highlight w:val="none"/>
          <w:lang w:val="en-US" w:eastAsia="zh-CN"/>
        </w:rPr>
        <w:t>，不得缺项，否则作无效标处理：</w:t>
      </w:r>
    </w:p>
    <w:tbl>
      <w:tblPr>
        <w:tblStyle w:val="39"/>
        <w:tblW w:w="9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305"/>
        <w:gridCol w:w="3555"/>
        <w:gridCol w:w="2070"/>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服务名称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服务内容</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技术要求</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动物模型构建</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疾病模型（肿瘤、炎症、代谢病等）、手术模型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提供建模方案、成功率数据</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明确动物品系、周龄、性别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动物饲养管理</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SPF级动物饲养、日常观察、换笼、加料加水</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符合SPF级环境标准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提供环境检测报告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给药与采样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灌胃、注射（iv/ip/sc）、眼眶采血、解剖取材</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提供操作记录</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明确麻醉镇痛方案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行为学检测</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旷场、水迷宫、转棒、强迫游泳等</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提供设备信息、软件分析</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提供原始视频/数据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活体成像</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生物发光、荧光成像</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配备CCD相机，可定量分析</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提供图像及分析数据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小动物成像</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MRI、Micro-CT、PET/CT等影像学检测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提供设备型号、扫描参数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需明确麻醉、造影剂等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组织病理学</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取材、固定、包埋、切片、染色（HE/特殊染色）</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切片厚度4-5μm</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提供切片及数字扫描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免疫组化/荧光</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特定标记物检测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提供抗体信息、染色方案</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提供图片及分析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血液生化检测</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血常规、血生化指标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使用自动化分析仪</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动物安乐死及尸体处理</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符合伦理要求的处死方法及无害化处理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提供处理记录</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需符合动物福利及环保要求</w:t>
            </w:r>
          </w:p>
        </w:tc>
      </w:tr>
    </w:tbl>
    <w:p>
      <w:pPr>
        <w:pageBreakBefore w:val="0"/>
        <w:numPr>
          <w:ilvl w:val="0"/>
          <w:numId w:val="0"/>
        </w:numPr>
        <w:wordWrap/>
        <w:topLinePunct w:val="0"/>
        <w:bidi w:val="0"/>
        <w:snapToGrid w:val="0"/>
        <w:spacing w:line="360" w:lineRule="auto"/>
        <w:ind w:leftChars="0"/>
        <w:rPr>
          <w:rFonts w:hint="default" w:ascii="仿宋" w:hAnsi="仿宋" w:eastAsia="仿宋" w:cs="仿宋"/>
          <w:sz w:val="24"/>
          <w:szCs w:val="24"/>
          <w:highlight w:val="none"/>
          <w:lang w:val="en-US" w:eastAsia="zh-CN"/>
        </w:rPr>
      </w:pPr>
    </w:p>
    <w:p>
      <w:pPr>
        <w:pageBreakBefore w:val="0"/>
        <w:numPr>
          <w:ilvl w:val="0"/>
          <w:numId w:val="0"/>
        </w:numPr>
        <w:wordWrap/>
        <w:topLinePunct w:val="0"/>
        <w:bidi w:val="0"/>
        <w:snapToGrid w:val="0"/>
        <w:spacing w:line="360" w:lineRule="auto"/>
        <w:ind w:left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2.3.2服务要求</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2.3.2.1资质要求：具备有效的《实验动物使用许可证》，适用范围包括小鼠、大鼠等。</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2.3.2.2设施要求：符合国家标准的动物房</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2.3.2.3动物要求：</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 xml:space="preserve">       所用动物来源清晰，具备《实验动物质量合格证》；</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 xml:space="preserve">       提供动物检疫证明；</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 xml:space="preserve">       明确动物品系、遗传背景、微生物等级。</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2.3.2.4人员要求：</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 xml:space="preserve">       实验人员持有《实验动物从业人员岗位证书》；</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 xml:space="preserve">       提供人员社保缴纳证明或者在职证明</w:t>
      </w:r>
      <w:r>
        <w:rPr>
          <w:rFonts w:hint="eastAsia" w:ascii="仿宋" w:hAnsi="仿宋" w:eastAsia="仿宋" w:cs="仿宋"/>
          <w:b w:val="0"/>
          <w:bCs w:val="0"/>
          <w:sz w:val="24"/>
          <w:szCs w:val="24"/>
          <w:highlight w:val="none"/>
          <w:lang w:val="en-US" w:eastAsia="zh-CN"/>
        </w:rPr>
        <w:t>。</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2.3.2.5伦理要求：实验方案需通过动物伦理审查，提供伦理批件或承诺配合采购人完成审查。</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2.3.2.6记录要求：提供完整的实验原始记录，包括饲养记录、给药记录、观察记录等，确保可追溯。</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2.3.2.7数据交付：</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lang w:val="en-US" w:eastAsia="zh-CN"/>
        </w:rPr>
        <w:t xml:space="preserve"> </w:t>
      </w:r>
      <w:r>
        <w:rPr>
          <w:rFonts w:hint="default" w:ascii="仿宋" w:hAnsi="仿宋" w:eastAsia="仿宋" w:cs="仿宋"/>
          <w:b w:val="0"/>
          <w:bCs w:val="0"/>
          <w:sz w:val="24"/>
          <w:szCs w:val="24"/>
          <w:highlight w:val="none"/>
          <w:lang w:val="en-US" w:eastAsia="zh-CN"/>
        </w:rPr>
        <w:t>交付内容：原始数据（电子版或纸质版）（FASTQ）、分析结果（VCF、表达矩阵、OTU表等）、质控报告、分析报告。以上所有报告都需要供应商盖章；</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 xml:space="preserve">        数据格式：符合行业标准；</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 xml:space="preserve">        数据存储：至少保存3个月，提供数据下载链接和硬盘拷贝等提取方式</w:t>
      </w:r>
      <w:r>
        <w:rPr>
          <w:rFonts w:hint="eastAsia" w:ascii="仿宋" w:hAnsi="仿宋" w:eastAsia="仿宋" w:cs="仿宋"/>
          <w:b w:val="0"/>
          <w:bCs w:val="0"/>
          <w:sz w:val="24"/>
          <w:szCs w:val="24"/>
          <w:highlight w:val="none"/>
          <w:lang w:val="en-US" w:eastAsia="zh-CN"/>
        </w:rPr>
        <w:t>；</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 xml:space="preserve">        提供销毁记录的材料。</w:t>
      </w:r>
    </w:p>
    <w:p>
      <w:pPr>
        <w:pageBreakBefore w:val="0"/>
        <w:numPr>
          <w:ilvl w:val="0"/>
          <w:numId w:val="0"/>
        </w:numPr>
        <w:wordWrap/>
        <w:topLinePunct w:val="0"/>
        <w:bidi w:val="0"/>
        <w:snapToGrid w:val="0"/>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2.3.2.8知识产权：明确双方知识产权归属，采购方享有使用所获成果产生的科研成果，服务方不得另作他用。</w:t>
      </w:r>
    </w:p>
    <w:p>
      <w:pPr>
        <w:pageBreakBefore w:val="0"/>
        <w:numPr>
          <w:ilvl w:val="0"/>
          <w:numId w:val="0"/>
        </w:numPr>
        <w:wordWrap/>
        <w:topLinePunct w:val="0"/>
        <w:bidi w:val="0"/>
        <w:snapToGrid w:val="0"/>
        <w:spacing w:line="360" w:lineRule="auto"/>
        <w:jc w:val="both"/>
        <w:rPr>
          <w:rFonts w:hint="default" w:ascii="Times New Roman" w:hAnsi="Times New Roman" w:eastAsia="宋体" w:cs="Times New Roman"/>
          <w:b w:val="0"/>
          <w:bCs w:val="0"/>
          <w:sz w:val="24"/>
          <w:szCs w:val="24"/>
          <w:highlight w:val="none"/>
          <w:lang w:val="en-US" w:eastAsia="zh-CN"/>
        </w:rPr>
      </w:pPr>
      <w:r>
        <w:rPr>
          <w:rFonts w:hint="eastAsia" w:ascii="仿宋" w:hAnsi="仿宋" w:eastAsia="仿宋" w:cs="仿宋"/>
          <w:b/>
          <w:bCs/>
          <w:sz w:val="24"/>
          <w:szCs w:val="24"/>
          <w:highlight w:val="none"/>
          <w:lang w:val="en-US" w:eastAsia="zh-CN"/>
        </w:rPr>
        <w:t>2.3.3周期要求：</w:t>
      </w:r>
      <w:r>
        <w:rPr>
          <w:rFonts w:hint="default" w:ascii="仿宋" w:hAnsi="仿宋" w:eastAsia="仿宋" w:cs="仿宋"/>
          <w:b w:val="0"/>
          <w:bCs w:val="0"/>
          <w:sz w:val="24"/>
          <w:szCs w:val="24"/>
          <w:highlight w:val="none"/>
          <w:lang w:val="en-US" w:eastAsia="zh-CN"/>
        </w:rPr>
        <w:t>根据具体项目协商确定，常规饲养按天/周/月计费。</w:t>
      </w:r>
    </w:p>
    <w:p>
      <w:pPr>
        <w:pageBreakBefore w:val="0"/>
        <w:numPr>
          <w:ilvl w:val="0"/>
          <w:numId w:val="0"/>
        </w:numPr>
        <w:wordWrap/>
        <w:topLinePunct w:val="0"/>
        <w:bidi w:val="0"/>
        <w:snapToGrid w:val="0"/>
        <w:spacing w:line="360" w:lineRule="auto"/>
        <w:ind w:left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widowControl w:val="0"/>
        <w:numPr>
          <w:ilvl w:val="0"/>
          <w:numId w:val="0"/>
        </w:numPr>
        <w:wordWrap/>
        <w:topLinePunct w:val="0"/>
        <w:bidi w:val="0"/>
        <w:snapToGrid w:val="0"/>
        <w:spacing w:line="360" w:lineRule="auto"/>
        <w:jc w:val="both"/>
        <w:rPr>
          <w:rFonts w:hint="eastAsia" w:ascii="仿宋" w:hAnsi="仿宋" w:eastAsia="仿宋" w:cs="仿宋"/>
          <w:sz w:val="24"/>
          <w:szCs w:val="24"/>
          <w:highlight w:val="none"/>
          <w:lang w:val="en-US" w:eastAsia="zh-CN"/>
        </w:rPr>
      </w:pPr>
    </w:p>
    <w:p>
      <w:pPr>
        <w:pageBreakBefore w:val="0"/>
        <w:numPr>
          <w:ilvl w:val="0"/>
          <w:numId w:val="0"/>
        </w:numPr>
        <w:wordWrap/>
        <w:topLinePunct w:val="0"/>
        <w:bidi w:val="0"/>
        <w:snapToGrid w:val="0"/>
        <w:spacing w:line="360" w:lineRule="auto"/>
        <w:ind w:leftChars="0"/>
        <w:rPr>
          <w:rFonts w:hint="default" w:ascii="仿宋" w:hAnsi="仿宋" w:eastAsia="仿宋" w:cs="仿宋"/>
          <w:sz w:val="24"/>
          <w:szCs w:val="24"/>
          <w:highlight w:val="none"/>
          <w:lang w:val="en-US" w:eastAsia="zh-CN"/>
        </w:rPr>
      </w:pPr>
    </w:p>
    <w:p>
      <w:pPr>
        <w:spacing w:line="500" w:lineRule="exact"/>
        <w:contextualSpacing/>
        <w:jc w:val="left"/>
        <w:rPr>
          <w:rFonts w:ascii="仿宋" w:hAnsi="仿宋" w:eastAsia="仿宋" w:cs="楷体"/>
          <w:color w:val="000000" w:themeColor="text1"/>
          <w:sz w:val="24"/>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第四部分 合同主要条款</w:t>
      </w:r>
    </w:p>
    <w:p>
      <w:pPr>
        <w:spacing w:line="500" w:lineRule="exact"/>
        <w:ind w:right="420" w:rightChars="20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（仅供参考，以正式合同为准）</w:t>
      </w:r>
    </w:p>
    <w:p>
      <w:pPr>
        <w:rPr>
          <w:rFonts w:ascii="仿宋" w:hAnsi="仿宋" w:eastAsia="仿宋"/>
          <w:b/>
          <w:color w:val="000000" w:themeColor="text1"/>
          <w:sz w:val="36"/>
          <w:highlight w:val="none"/>
          <w14:textFill>
            <w14:solidFill>
              <w14:schemeClr w14:val="tx1"/>
            </w14:solidFill>
          </w14:textFill>
        </w:rPr>
      </w:pPr>
    </w:p>
    <w:p>
      <w:pPr>
        <w:tabs>
          <w:tab w:val="left" w:pos="420"/>
        </w:tabs>
        <w:snapToGrid w:val="0"/>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一、合同范围</w:t>
      </w:r>
    </w:p>
    <w:p>
      <w:pPr>
        <w:tabs>
          <w:tab w:val="left" w:pos="420"/>
        </w:tabs>
        <w:snapToGrid w:val="0"/>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合同范围应与招标文件、中标通知书相一致。</w:t>
      </w:r>
    </w:p>
    <w:p>
      <w:pPr>
        <w:tabs>
          <w:tab w:val="left" w:pos="420"/>
        </w:tabs>
        <w:snapToGrid w:val="0"/>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二、合同价款的确定</w:t>
      </w:r>
    </w:p>
    <w:p>
      <w:pPr>
        <w:tabs>
          <w:tab w:val="left" w:pos="420"/>
        </w:tabs>
        <w:snapToGrid w:val="0"/>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在协议中所执行的价格必须与中标价格一致，在协议执行期内不得随意变更。</w:t>
      </w:r>
    </w:p>
    <w:p>
      <w:pPr>
        <w:tabs>
          <w:tab w:val="left" w:pos="420"/>
        </w:tabs>
        <w:snapToGrid w:val="0"/>
        <w:spacing w:line="360" w:lineRule="auto"/>
        <w:rPr>
          <w:rFonts w:ascii="仿宋" w:hAnsi="仿宋" w:eastAsia="仿宋"/>
          <w:b/>
          <w:color w:val="000000" w:themeColor="text1"/>
          <w:sz w:val="24"/>
          <w:highlight w:val="none"/>
          <w14:textFill>
            <w14:solidFill>
              <w14:schemeClr w14:val="tx1"/>
            </w14:solidFill>
          </w14:textFill>
        </w:rPr>
      </w:pPr>
      <w:r>
        <w:rPr>
          <w:rFonts w:ascii="仿宋" w:hAnsi="仿宋" w:eastAsia="仿宋"/>
          <w:b/>
          <w:color w:val="000000" w:themeColor="text1"/>
          <w:sz w:val="24"/>
          <w:highlight w:val="none"/>
          <w14:textFill>
            <w14:solidFill>
              <w14:schemeClr w14:val="tx1"/>
            </w14:solidFill>
          </w14:textFill>
        </w:rPr>
        <w:t>三、</w:t>
      </w:r>
      <w:r>
        <w:rPr>
          <w:rFonts w:hint="eastAsia" w:ascii="仿宋" w:hAnsi="仿宋" w:eastAsia="仿宋"/>
          <w:b/>
          <w:color w:val="000000" w:themeColor="text1"/>
          <w:sz w:val="24"/>
          <w:highlight w:val="none"/>
          <w14:textFill>
            <w14:solidFill>
              <w14:schemeClr w14:val="tx1"/>
            </w14:solidFill>
          </w14:textFill>
        </w:rPr>
        <w:t>服务时间与服务地点</w:t>
      </w:r>
    </w:p>
    <w:p>
      <w:pPr>
        <w:tabs>
          <w:tab w:val="left" w:pos="420"/>
        </w:tabs>
        <w:snapToGrid w:val="0"/>
        <w:spacing w:line="360" w:lineRule="auto"/>
        <w:ind w:firstLine="480" w:firstLineChars="20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服务时间：详见采购文件要求；</w:t>
      </w:r>
    </w:p>
    <w:p>
      <w:pPr>
        <w:tabs>
          <w:tab w:val="left" w:pos="420"/>
        </w:tabs>
        <w:snapToGrid w:val="0"/>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服务地点：由采购单位指定。</w:t>
      </w:r>
    </w:p>
    <w:p>
      <w:pPr>
        <w:tabs>
          <w:tab w:val="left" w:pos="420"/>
        </w:tabs>
        <w:snapToGrid w:val="0"/>
        <w:spacing w:line="360" w:lineRule="auto"/>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四、技术规范</w:t>
      </w:r>
    </w:p>
    <w:p>
      <w:pPr>
        <w:tabs>
          <w:tab w:val="left" w:pos="420"/>
        </w:tabs>
        <w:snapToGrid w:val="0"/>
        <w:spacing w:line="360" w:lineRule="auto"/>
        <w:ind w:firstLine="480" w:firstLineChars="200"/>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本合同执行国家及本省、市现行项目实施及验收规范及有关条例、实施办法等。提供和交付的服务技术规范应与采购文件规定的技术规范相一致。</w:t>
      </w:r>
    </w:p>
    <w:p>
      <w:pPr>
        <w:tabs>
          <w:tab w:val="left" w:pos="420"/>
        </w:tabs>
        <w:snapToGrid w:val="0"/>
        <w:spacing w:line="360" w:lineRule="auto"/>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五、知识产权</w:t>
      </w:r>
    </w:p>
    <w:p>
      <w:pPr>
        <w:tabs>
          <w:tab w:val="left" w:pos="420"/>
        </w:tabs>
        <w:snapToGrid w:val="0"/>
        <w:spacing w:line="360" w:lineRule="auto"/>
        <w:ind w:firstLine="480" w:firstLineChars="200"/>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供应商保证所提供的服务及货物均不存在知识产权纠纷。供应商应保证采购人在使用时不受第三方提出侵犯其专利权、商标权等知识产权的诉讼。</w:t>
      </w:r>
    </w:p>
    <w:p>
      <w:pPr>
        <w:tabs>
          <w:tab w:val="left" w:pos="420"/>
        </w:tabs>
        <w:snapToGrid w:val="0"/>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六、合同签订及其他</w:t>
      </w:r>
    </w:p>
    <w:p>
      <w:pPr>
        <w:tabs>
          <w:tab w:val="left" w:pos="420"/>
        </w:tabs>
        <w:snapToGrid w:val="0"/>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1．合同签订要求：</w:t>
      </w:r>
      <w:r>
        <w:rPr>
          <w:rFonts w:ascii="仿宋" w:hAnsi="仿宋" w:eastAsia="仿宋"/>
          <w:bCs/>
          <w:color w:val="000000" w:themeColor="text1"/>
          <w:sz w:val="24"/>
          <w:highlight w:val="none"/>
          <w14:textFill>
            <w14:solidFill>
              <w14:schemeClr w14:val="tx1"/>
            </w14:solidFill>
          </w14:textFill>
        </w:rPr>
        <w:t>在规定时间</w:t>
      </w:r>
      <w:r>
        <w:rPr>
          <w:rFonts w:hint="eastAsia" w:ascii="仿宋" w:hAnsi="仿宋" w:eastAsia="仿宋"/>
          <w:bCs/>
          <w:color w:val="000000" w:themeColor="text1"/>
          <w:sz w:val="24"/>
          <w:highlight w:val="none"/>
          <w14:textFill>
            <w14:solidFill>
              <w14:schemeClr w14:val="tx1"/>
            </w14:solidFill>
          </w14:textFill>
        </w:rPr>
        <w:t>内，中标人持《中标通知书》与招标人签订采购合同，超过期限认定为自动放弃。</w:t>
      </w:r>
    </w:p>
    <w:p>
      <w:pPr>
        <w:tabs>
          <w:tab w:val="left" w:pos="420"/>
        </w:tabs>
        <w:snapToGrid w:val="0"/>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ascii="仿宋" w:hAnsi="仿宋" w:eastAsia="仿宋"/>
          <w:bCs/>
          <w:color w:val="000000" w:themeColor="text1"/>
          <w:sz w:val="24"/>
          <w:highlight w:val="none"/>
          <w14:textFill>
            <w14:solidFill>
              <w14:schemeClr w14:val="tx1"/>
            </w14:solidFill>
          </w14:textFill>
        </w:rPr>
        <w:t>2</w:t>
      </w:r>
      <w:r>
        <w:rPr>
          <w:rFonts w:hint="eastAsia" w:ascii="仿宋" w:hAnsi="仿宋" w:eastAsia="仿宋"/>
          <w:bCs/>
          <w:color w:val="000000" w:themeColor="text1"/>
          <w:sz w:val="24"/>
          <w:highlight w:val="none"/>
          <w14:textFill>
            <w14:solidFill>
              <w14:schemeClr w14:val="tx1"/>
            </w14:solidFill>
          </w14:textFill>
        </w:rPr>
        <w:t>．本合同经双方法人及法定代表人签字盖章生效。</w:t>
      </w:r>
    </w:p>
    <w:p>
      <w:pPr>
        <w:tabs>
          <w:tab w:val="left" w:pos="420"/>
        </w:tabs>
        <w:snapToGrid w:val="0"/>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ascii="仿宋" w:hAnsi="仿宋" w:eastAsia="仿宋"/>
          <w:bCs/>
          <w:color w:val="000000" w:themeColor="text1"/>
          <w:sz w:val="24"/>
          <w:highlight w:val="none"/>
          <w14:textFill>
            <w14:solidFill>
              <w14:schemeClr w14:val="tx1"/>
            </w14:solidFill>
          </w14:textFill>
        </w:rPr>
        <w:t>3</w:t>
      </w:r>
      <w:r>
        <w:rPr>
          <w:rFonts w:hint="eastAsia" w:ascii="仿宋" w:hAnsi="仿宋" w:eastAsia="仿宋"/>
          <w:bCs/>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本合同正本一式</w:t>
      </w:r>
      <w:r>
        <w:rPr>
          <w:rFonts w:hint="eastAsia" w:ascii="仿宋" w:hAnsi="仿宋" w:eastAsia="仿宋"/>
          <w:color w:val="000000" w:themeColor="text1"/>
          <w:sz w:val="24"/>
          <w:highlight w:val="none"/>
          <w14:textFill>
            <w14:solidFill>
              <w14:schemeClr w14:val="tx1"/>
            </w14:solidFill>
          </w14:textFill>
        </w:rPr>
        <w:t>肆</w:t>
      </w:r>
      <w:r>
        <w:rPr>
          <w:rFonts w:ascii="仿宋" w:hAnsi="仿宋" w:eastAsia="仿宋"/>
          <w:color w:val="000000" w:themeColor="text1"/>
          <w:sz w:val="24"/>
          <w:highlight w:val="none"/>
          <w14:textFill>
            <w14:solidFill>
              <w14:schemeClr w14:val="tx1"/>
            </w14:solidFill>
          </w14:textFill>
        </w:rPr>
        <w:t>份，具有同等法律效力，甲方</w:t>
      </w:r>
      <w:r>
        <w:rPr>
          <w:rFonts w:hint="eastAsia" w:ascii="仿宋" w:hAnsi="仿宋" w:eastAsia="仿宋"/>
          <w:color w:val="000000" w:themeColor="text1"/>
          <w:sz w:val="24"/>
          <w:highlight w:val="none"/>
          <w14:textFill>
            <w14:solidFill>
              <w14:schemeClr w14:val="tx1"/>
            </w14:solidFill>
          </w14:textFill>
        </w:rPr>
        <w:t>叁</w:t>
      </w:r>
      <w:r>
        <w:rPr>
          <w:rFonts w:ascii="仿宋" w:hAnsi="仿宋" w:eastAsia="仿宋"/>
          <w:color w:val="000000" w:themeColor="text1"/>
          <w:sz w:val="24"/>
          <w:highlight w:val="none"/>
          <w14:textFill>
            <w14:solidFill>
              <w14:schemeClr w14:val="tx1"/>
            </w14:solidFill>
          </w14:textFill>
        </w:rPr>
        <w:t>份</w:t>
      </w:r>
      <w:r>
        <w:rPr>
          <w:rFonts w:hint="eastAsia" w:ascii="仿宋" w:hAnsi="仿宋" w:eastAsia="仿宋"/>
          <w:color w:val="000000" w:themeColor="text1"/>
          <w:sz w:val="24"/>
          <w:highlight w:val="none"/>
          <w14:textFill>
            <w14:solidFill>
              <w14:schemeClr w14:val="tx1"/>
            </w14:solidFill>
          </w14:textFill>
        </w:rPr>
        <w:t>，乙方一份</w:t>
      </w:r>
      <w:r>
        <w:rPr>
          <w:rFonts w:ascii="仿宋" w:hAnsi="仿宋" w:eastAsia="仿宋"/>
          <w:color w:val="000000" w:themeColor="text1"/>
          <w:sz w:val="24"/>
          <w:highlight w:val="none"/>
          <w14:textFill>
            <w14:solidFill>
              <w14:schemeClr w14:val="tx1"/>
            </w14:solidFill>
          </w14:textFill>
        </w:rPr>
        <w:t>。</w:t>
      </w:r>
    </w:p>
    <w:p>
      <w:pPr>
        <w:jc w:val="center"/>
        <w:rPr>
          <w:rFonts w:ascii="仿宋" w:hAnsi="仿宋" w:eastAsia="仿宋"/>
          <w:b/>
          <w:color w:val="000000" w:themeColor="text1"/>
          <w:sz w:val="36"/>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p>
    <w:p>
      <w:pPr>
        <w:jc w:val="both"/>
        <w:rPr>
          <w:rFonts w:hint="eastAsia" w:ascii="仿宋" w:hAnsi="仿宋" w:eastAsia="仿宋"/>
          <w:b/>
          <w:color w:val="000000" w:themeColor="text1"/>
          <w:sz w:val="36"/>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第五部分  评标方法及标准</w:t>
      </w:r>
    </w:p>
    <w:p>
      <w:pPr>
        <w:spacing w:line="5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1.评标方法：</w:t>
      </w:r>
    </w:p>
    <w:p>
      <w:pPr>
        <w:spacing w:line="5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评标采用综合评分法，评标结果按评审后得分由高到低顺序排列。得分相同的，按投标报价由低到高顺序排列。得分且投标报价相同的并列。投标文件满足采购文件全部实质性要求，且按照评审因素的量化指标评审得分最高的投标人为的中标候选人。中标候选人并列的，采用随机抽取的方式确定。</w:t>
      </w:r>
    </w:p>
    <w:p>
      <w:pPr>
        <w:spacing w:line="5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2.评分标准：</w:t>
      </w:r>
      <w:r>
        <w:rPr>
          <w:rFonts w:hint="eastAsia" w:ascii="仿宋" w:hAnsi="仿宋" w:eastAsia="仿宋" w:cs="仿宋"/>
          <w:color w:val="000000" w:themeColor="text1"/>
          <w:sz w:val="24"/>
          <w:highlight w:val="none"/>
          <w14:textFill>
            <w14:solidFill>
              <w14:schemeClr w14:val="tx1"/>
            </w14:solidFill>
          </w14:textFill>
        </w:rPr>
        <w:t>共100分，其中商务技术分</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 xml:space="preserve">0分，价格分 </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0分。评分依下述所列为评标打分依据，分值如下（计算分值时，按其算术平均值保留小数2位）。</w:t>
      </w:r>
    </w:p>
    <w:p>
      <w:pPr>
        <w:spacing w:line="440" w:lineRule="exact"/>
        <w:rPr>
          <w:rFonts w:hint="eastAsia" w:ascii="仿宋" w:hAnsi="仿宋" w:eastAsia="仿宋" w:cs="仿宋"/>
          <w:b/>
          <w:bCs/>
          <w:iCs/>
          <w:color w:val="000000" w:themeColor="text1"/>
          <w:sz w:val="24"/>
          <w:highlight w:val="none"/>
          <w14:textFill>
            <w14:solidFill>
              <w14:schemeClr w14:val="tx1"/>
            </w14:solidFill>
          </w14:textFill>
        </w:rPr>
      </w:pPr>
      <w:r>
        <w:rPr>
          <w:rFonts w:hint="eastAsia" w:ascii="仿宋" w:hAnsi="仿宋" w:eastAsia="仿宋" w:cs="仿宋"/>
          <w:b/>
          <w:bCs/>
          <w:iCs/>
          <w:color w:val="000000" w:themeColor="text1"/>
          <w:sz w:val="24"/>
          <w:highlight w:val="none"/>
          <w14:textFill>
            <w14:solidFill>
              <w14:schemeClr w14:val="tx1"/>
            </w14:solidFill>
          </w14:textFill>
        </w:rPr>
        <w:t>2.1</w:t>
      </w:r>
      <w:r>
        <w:rPr>
          <w:rFonts w:hint="eastAsia" w:ascii="仿宋" w:hAnsi="仿宋" w:eastAsia="仿宋" w:cs="仿宋"/>
          <w:b/>
          <w:bCs/>
          <w:iCs/>
          <w:color w:val="000000" w:themeColor="text1"/>
          <w:sz w:val="24"/>
          <w:highlight w:val="none"/>
          <w:lang w:eastAsia="zh-CN"/>
          <w14:textFill>
            <w14:solidFill>
              <w14:schemeClr w14:val="tx1"/>
            </w14:solidFill>
          </w14:textFill>
        </w:rPr>
        <w:t>标段</w:t>
      </w:r>
      <w:r>
        <w:rPr>
          <w:rFonts w:hint="eastAsia" w:ascii="仿宋" w:hAnsi="仿宋" w:eastAsia="仿宋" w:cs="仿宋"/>
          <w:b/>
          <w:bCs/>
          <w:iCs/>
          <w:color w:val="000000" w:themeColor="text1"/>
          <w:sz w:val="24"/>
          <w:highlight w:val="none"/>
          <w:lang w:val="en-US" w:eastAsia="zh-CN"/>
          <w14:textFill>
            <w14:solidFill>
              <w14:schemeClr w14:val="tx1"/>
            </w14:solidFill>
          </w14:textFill>
        </w:rPr>
        <w:t>1</w:t>
      </w:r>
      <w:r>
        <w:rPr>
          <w:rFonts w:hint="eastAsia" w:ascii="仿宋" w:hAnsi="仿宋" w:eastAsia="仿宋" w:cs="仿宋"/>
          <w:b/>
          <w:bCs/>
          <w:iCs/>
          <w:color w:val="000000" w:themeColor="text1"/>
          <w:sz w:val="24"/>
          <w:highlight w:val="none"/>
          <w14:textFill>
            <w14:solidFill>
              <w14:schemeClr w14:val="tx1"/>
            </w14:solidFill>
          </w14:textFill>
        </w:rPr>
        <w:t>商务技术分（</w:t>
      </w:r>
      <w:r>
        <w:rPr>
          <w:rFonts w:hint="eastAsia" w:ascii="仿宋" w:hAnsi="仿宋" w:eastAsia="仿宋" w:cs="仿宋"/>
          <w:b/>
          <w:bCs/>
          <w:iCs/>
          <w:color w:val="000000" w:themeColor="text1"/>
          <w:sz w:val="24"/>
          <w:highlight w:val="none"/>
          <w:lang w:val="en-US" w:eastAsia="zh-CN"/>
          <w14:textFill>
            <w14:solidFill>
              <w14:schemeClr w14:val="tx1"/>
            </w14:solidFill>
          </w14:textFill>
        </w:rPr>
        <w:t>7</w:t>
      </w:r>
      <w:r>
        <w:rPr>
          <w:rFonts w:hint="eastAsia" w:ascii="仿宋" w:hAnsi="仿宋" w:eastAsia="仿宋" w:cs="仿宋"/>
          <w:b/>
          <w:bCs/>
          <w:iCs/>
          <w:color w:val="000000" w:themeColor="text1"/>
          <w:sz w:val="24"/>
          <w:highlight w:val="none"/>
          <w14:textFill>
            <w14:solidFill>
              <w14:schemeClr w14:val="tx1"/>
            </w14:solidFill>
          </w14:textFill>
        </w:rPr>
        <w:t>0分）</w:t>
      </w:r>
    </w:p>
    <w:tbl>
      <w:tblPr>
        <w:tblStyle w:val="39"/>
        <w:tblW w:w="10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112"/>
        <w:gridCol w:w="7863"/>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评分项目</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评分标准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体系认证</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投标人具有有效的质量管理体系认证、环境管理体系认证、职业健康安全管理体系认证、国家级计量和检验资质认证，每提供一个证书得1分，最高得4分。提供证书复印件并盖章，否则不得分。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仪器设备配置</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提供用于本项目的主要仪器设备清单，每提供1台/套得1分，最高7分（需附设备照片+购置发票或校准证书复印件）。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每标段关键设备（如测序仪、质谱仪、电镜、动物饲养设施等）近3年内经计量/校准合格的，每台设备提供1份有效校准证书得1分，最高4分。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拥有自有实验室（非外包）或SPF级动物饲养设施得2分（提供房产证明或租赁合同+现场照片）。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项目业绩</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近三年（以合同签订时间为准）完成的与所投标段同类服务项目，每提供1份合同复印件（含关键页）得1分，最高3分。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技术团队资质</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项目负责人具有相关专业博士学历得3分，硕士得1分（提供学历/学位证书复印件）。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项目负责人具有3年以上相关项目经验得1分，5年以上得3分（提供社保缴纳证明或在职证明及项目证明）。</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技术团队（不含负责人）中具有硕士及以上学历的，每1人得0.5分，最高4分（提供学历证书及在职证明）。</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团队中持有相关行业认可资质证书（如实验动物上岗证、生物安全证书等）的，每1证得0.5分，最高2分。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提供具有中药组学（中药基因组学、中药蛋白组学、中药代谢组学）测序的证明材料,得0-2分。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质量控制与数据管理</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提供SOP文件目录，至少涵盖样本接收、检测流程、数据审核等关键环节：目录完整、内容详细、可操作性强，得2分；目录基本完整但部分环节描述简略，得1分；目录缺漏关键环节或未提供，得0分。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承诺原始数据保存期限≥3年，并签订保密协议的，得2分。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提供完整的质量控制体系和数据安全管理方案文本：方案科学严谨、覆盖全面（包括样本、过程、数据、人员等），得2分；方案基本覆盖主要环节但细节不足，得1分；方案缺失或过于简略，得0分。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承诺数据仅用于本项目研究，不外泄、不另作他用，并签订保密承诺函的，得2分。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技术方案科学性</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由评标委员会根据投标人对项目的理解、技术路线的先进性、实验设计的合理性、对科研特殊需求的针对性等进行综合评价：方案科学严谨、创新性强、完全满足甚至优于需求，得6-8分；方案基本可行但有部分不足，得3-5分；方案粗糙、缺乏针对性，得0-2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常规项目交付周期承诺</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投标人针对所投标段，承诺满足以下相应周期要求，得2分（需在投标文件中明确承诺，不承诺或不符合要求不得分）：</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（01标段适用） 测序类（全基因组、转录组等）自样本接收合格之日起≤30个工作日；蛋白组/代谢组类≤45个工作日</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（02标段适用） 质粒构建≤3周；慢病毒包装≤4周；基因敲除/敲入细胞系≤2个月</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（03标段适用） 常规模型构建（皮下肿瘤、炎症、给药等）≤4周；复杂手术模型（脑缺血、ACL、脊髓损伤等）≤8周</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加急服务方案</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根据投标人提供的加急服务方案进行评分：</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仅承诺可提供加急服务但无具体方案，得1分；</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提供加急服务方案且明确加急周期</w:t>
            </w:r>
            <w:r>
              <w:rPr>
                <w:rStyle w:val="178"/>
                <w:rFonts w:hint="eastAsia" w:ascii="仿宋" w:hAnsi="仿宋" w:eastAsia="仿宋" w:cs="仿宋"/>
                <w:color w:val="auto"/>
                <w:sz w:val="22"/>
                <w:szCs w:val="22"/>
                <w:highlight w:val="none"/>
                <w:lang w:val="en-US" w:eastAsia="zh-CN" w:bidi="ar"/>
              </w:rPr>
              <w:t>≤1</w:t>
            </w:r>
            <w:r>
              <w:rPr>
                <w:rFonts w:hint="eastAsia" w:ascii="仿宋" w:hAnsi="仿宋" w:eastAsia="仿宋" w:cs="仿宋"/>
                <w:i w:val="0"/>
                <w:iCs w:val="0"/>
                <w:color w:val="auto"/>
                <w:kern w:val="0"/>
                <w:sz w:val="22"/>
                <w:szCs w:val="22"/>
                <w:highlight w:val="none"/>
                <w:u w:val="none"/>
                <w:lang w:val="en-US" w:eastAsia="zh-CN" w:bidi="ar"/>
              </w:rPr>
              <w:t>4个工作日，并明确收费标准及质控保障措施，得2分；</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提供加急服务方案且承诺加急周期≤7个工作日，并明确收费标准及质控保障措施，得3分。</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项目周期管理与保障措施</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提供详细的项目周期管理计划，包括关键节点时间表、进度跟踪机制、延期预警及补救措施等，内容完整、可行的，得2分；部分缺失或不够具体的，得1分；未提供或不合理的，得0分。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售后服务与技术支持</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承诺提供项目验收后的技术支持服务（如数据解读、问题答疑等），服务期≥6个月，得2分。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承诺对实验过程中出现的问题提供免费复检或补救服务，得2分。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紧急响应承诺</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承诺提供7×24小时技术咨询或紧急响应服务的，得2分。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额外服务</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投标人提供额外服务内容，如免费的技术培训或讲座、免费的数据再分析或修稿支持、实验设计咨询或方案优化建议、样品免费保存或长期存储服务等进行评审（本项分值设置为3、2、1、0.5、0分）。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13</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服务能力</w:t>
            </w: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设有固定办公或实验场所（提供房产证或租赁合同复印件），得2分。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承诺接到院方需求后，技术人员可在48小时内到达现场进行沟通或采样，得2分。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bl>
    <w:p>
      <w:pPr>
        <w:spacing w:line="440" w:lineRule="exact"/>
        <w:rPr>
          <w:rFonts w:hint="eastAsia" w:ascii="仿宋_GB2312" w:hAnsi="宋体" w:eastAsia="仿宋_GB2312"/>
          <w:b/>
          <w:bCs/>
          <w:iCs/>
          <w:color w:val="000000" w:themeColor="text1"/>
          <w:sz w:val="24"/>
          <w:highlight w:val="none"/>
          <w14:textFill>
            <w14:solidFill>
              <w14:schemeClr w14:val="tx1"/>
            </w14:solidFill>
          </w14:textFill>
        </w:rPr>
      </w:pPr>
    </w:p>
    <w:p>
      <w:pPr>
        <w:spacing w:line="440" w:lineRule="exact"/>
        <w:rPr>
          <w:rFonts w:hint="eastAsia" w:ascii="仿宋_GB2312" w:hAnsi="宋体" w:eastAsia="仿宋_GB2312"/>
          <w:b/>
          <w:bCs/>
          <w:iCs/>
          <w:color w:val="000000" w:themeColor="text1"/>
          <w:sz w:val="24"/>
          <w:highlight w:val="none"/>
          <w14:textFill>
            <w14:solidFill>
              <w14:schemeClr w14:val="tx1"/>
            </w14:solidFill>
          </w14:textFill>
        </w:rPr>
      </w:pPr>
    </w:p>
    <w:p>
      <w:pPr>
        <w:spacing w:line="440" w:lineRule="exact"/>
        <w:rPr>
          <w:rFonts w:hint="eastAsia" w:ascii="仿宋" w:hAnsi="仿宋" w:eastAsia="仿宋" w:cs="仿宋"/>
          <w:b/>
          <w:bCs/>
          <w:iCs/>
          <w:color w:val="000000" w:themeColor="text1"/>
          <w:sz w:val="24"/>
          <w:highlight w:val="none"/>
          <w14:textFill>
            <w14:solidFill>
              <w14:schemeClr w14:val="tx1"/>
            </w14:solidFill>
          </w14:textFill>
        </w:rPr>
      </w:pPr>
      <w:r>
        <w:rPr>
          <w:rFonts w:hint="eastAsia" w:ascii="仿宋" w:hAnsi="仿宋" w:eastAsia="仿宋" w:cs="仿宋"/>
          <w:b/>
          <w:bCs/>
          <w:iCs/>
          <w:color w:val="000000" w:themeColor="text1"/>
          <w:sz w:val="24"/>
          <w:highlight w:val="none"/>
          <w:lang w:eastAsia="zh-CN"/>
          <w14:textFill>
            <w14:solidFill>
              <w14:schemeClr w14:val="tx1"/>
            </w14:solidFill>
          </w14:textFill>
        </w:rPr>
        <w:t>标段</w:t>
      </w:r>
      <w:r>
        <w:rPr>
          <w:rFonts w:hint="eastAsia" w:ascii="仿宋" w:hAnsi="仿宋" w:eastAsia="仿宋" w:cs="仿宋"/>
          <w:b/>
          <w:bCs/>
          <w:iCs/>
          <w:color w:val="000000" w:themeColor="text1"/>
          <w:sz w:val="24"/>
          <w:highlight w:val="none"/>
          <w:lang w:val="en-US" w:eastAsia="zh-CN"/>
          <w14:textFill>
            <w14:solidFill>
              <w14:schemeClr w14:val="tx1"/>
            </w14:solidFill>
          </w14:textFill>
        </w:rPr>
        <w:t>2、3</w:t>
      </w:r>
      <w:r>
        <w:rPr>
          <w:rFonts w:hint="eastAsia" w:ascii="仿宋" w:hAnsi="仿宋" w:eastAsia="仿宋" w:cs="仿宋"/>
          <w:b/>
          <w:bCs/>
          <w:iCs/>
          <w:color w:val="000000" w:themeColor="text1"/>
          <w:sz w:val="24"/>
          <w:highlight w:val="none"/>
          <w14:textFill>
            <w14:solidFill>
              <w14:schemeClr w14:val="tx1"/>
            </w14:solidFill>
          </w14:textFill>
        </w:rPr>
        <w:t>商务技术分（</w:t>
      </w:r>
      <w:r>
        <w:rPr>
          <w:rFonts w:hint="eastAsia" w:ascii="仿宋" w:hAnsi="仿宋" w:eastAsia="仿宋" w:cs="仿宋"/>
          <w:b/>
          <w:bCs/>
          <w:iCs/>
          <w:color w:val="000000" w:themeColor="text1"/>
          <w:sz w:val="24"/>
          <w:highlight w:val="none"/>
          <w:lang w:val="en-US" w:eastAsia="zh-CN"/>
          <w14:textFill>
            <w14:solidFill>
              <w14:schemeClr w14:val="tx1"/>
            </w14:solidFill>
          </w14:textFill>
        </w:rPr>
        <w:t>7</w:t>
      </w:r>
      <w:r>
        <w:rPr>
          <w:rFonts w:hint="eastAsia" w:ascii="仿宋" w:hAnsi="仿宋" w:eastAsia="仿宋" w:cs="仿宋"/>
          <w:b/>
          <w:bCs/>
          <w:iCs/>
          <w:color w:val="000000" w:themeColor="text1"/>
          <w:sz w:val="24"/>
          <w:highlight w:val="none"/>
          <w14:textFill>
            <w14:solidFill>
              <w14:schemeClr w14:val="tx1"/>
            </w14:solidFill>
          </w14:textFill>
        </w:rPr>
        <w:t>0分）</w:t>
      </w:r>
    </w:p>
    <w:tbl>
      <w:tblPr>
        <w:tblStyle w:val="39"/>
        <w:tblW w:w="10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
        <w:gridCol w:w="1110"/>
        <w:gridCol w:w="7904"/>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评分项目</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评分标准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体系认证</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投标人具有有效的质量管理体系认证、环境管理体系认证、职业健康安全管理体系认证、国家级计量和检验资质认证，每提供一个证书得1分，最高得4分。提供证书复印件并盖章，否则不得分。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仪器设备配置</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提供用于本项目的主要仪器设备清单，每提供1台/套得1分，最高7分（需附设备照片+购置发票或校准证书复印件）。</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每标段关键设备（如测序仪、质谱仪、电镜、动物饲养设施等）近3年内经计量/校准合格的，每台设备提供1份有效校准证书得1分，最高4分。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拥有自有实验室（非外包）或SPF级动物饲养设施得2分（提供房产证明或租赁合同+现场照片）。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项目业绩</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近三年（以合同签订时间为准）完成的与所投标段同类服务项目，每提供1份合同复印件（含关键页）得1分，最高3分。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技术团队资质</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项目负责人具有相关专业博士学历得3分，硕士得1分（提供学历/学位证书复印件）。</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项目负责人具有3年以上相关项目经验得1分，5年以上得3分（提供社保缴纳证明或在职证明及项目证明）。</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技术团队（不含负责人）中具有硕士及以上学历的，每1人得0.5分，最高4分（提供学历证书及在职证明）。</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团队中持有相关行业认可资质证书（如实验动物上岗证、生物安全证书等）的，每1证得0.5分，最高2分。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质量控制与数据管理</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提供SOP文件目录，至少涵盖样本接收、检测流程、数据审核等关键环节：目录完整、内容详细、可操作性强，得2分；目录基本完整但部分环节描述简略，得1分；目录缺漏关键环节或未提供，得0分。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承诺原始数据保存期限≥3年，并签订保密协议的，得2分。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提供完整的质量控制体系和数据安全管理方案文本：方案科学严谨、覆盖全面（包括样本、过程、数据、人员等），得2分；方案基本覆盖主要环节但细节不足，得1分；方案缺失或过于简略，得0分。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承诺数据仅用于本项目研究，不外泄、不另作他用，并签订保密承诺函的，得2分。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技术方案科学性</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由评标委员会根据投标人对项目的理解、技术路线的先进性、实验设计的合理性、对科研特殊需求的针对性等进行综合评价：方案科学严谨、创新性强、完全满足甚至优于需求，得8-10分；方案基本可行但有部分不足，得4-7分；方案粗糙、缺乏针对性，得0-3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常规项目交付周期承诺</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投标人针对所投标段，承诺满足以下相应周期要求，得2分（需在投标文件中明确承诺，不承诺或不符合要求不得分）：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（01标段适用） 测序类（全基因组、转录组等）自样本接收合格之日起≤30个工作日；蛋白组/代谢组类≤45个工作日</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（02标段适用） 质粒构建≤3周；慢病毒包装≤4周；基因敲除/敲入细胞系≤2个月</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（03标段适用） 常规模型构建（皮下肿瘤、炎症、给药等）≤4周；复杂手术模型（脑缺血、ACL、脊髓损伤等）≤8周</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加急服务方案</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根据投标人提供的加急服务方案进行评分：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仅承诺可提供加急服务但无具体方案，得1分；</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提供加急服务方案且明确加急周期≤14个工作日，并明确收费标准及质控保障措施，得2分；</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提供加急服务方案且承诺加急周期≤7个工作日，并明确收费标准及质控保障措施，得3分。</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项目周期管理与保障措施</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提供详细的项目周期管理计划，包括关键节点时间表、进度跟踪机制、延期预警及补救措施等，内容完整、可行的，得2分；部分缺失或不够具体的，得1分；未提供或不合理的，得0分。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售后服务与技术支持</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承诺提供项目验收后的技术支持服务（如数据解读、问题答疑等），服务期≥6个月，得2分。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承诺对实验过程中出现的问题提供免费复检或补救服务，得2分。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紧急响应承诺</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承诺提供7×24小时技术咨询或紧急响应服务的，得2分。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额外服务</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投标人提供额外服务内容，如免费的技术培训或讲座、免费的数据再分析或修稿支持、实验设计咨询或方案优化建议、样品免费保存或长期存储服务等进行评审（本项分值设置为3、2、1、0.5、0分）。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13</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服务能力</w:t>
            </w: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设有固定办公或实验场所（提供房产证或租赁合同复印件），得2分。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highlight w:val="none"/>
                <w:u w:val="none"/>
              </w:rPr>
            </w:pPr>
          </w:p>
        </w:tc>
        <w:tc>
          <w:tcPr>
            <w:tcW w:w="7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承诺接到院方需求后，技术人员可在48小时内到达现场进行沟通或采样，得2分。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bl>
    <w:p>
      <w:pPr>
        <w:spacing w:line="440" w:lineRule="exact"/>
        <w:rPr>
          <w:rFonts w:ascii="仿宋_GB2312" w:hAnsi="宋体" w:eastAsia="仿宋_GB2312"/>
          <w:b/>
          <w:bCs/>
          <w:iCs/>
          <w:color w:val="000000" w:themeColor="text1"/>
          <w:sz w:val="24"/>
          <w:highlight w:val="none"/>
          <w14:textFill>
            <w14:solidFill>
              <w14:schemeClr w14:val="tx1"/>
            </w14:solidFill>
          </w14:textFill>
        </w:rPr>
      </w:pPr>
    </w:p>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bCs/>
          <w:iCs/>
          <w:color w:val="000000" w:themeColor="text1"/>
          <w:sz w:val="24"/>
          <w:highlight w:val="none"/>
          <w14:textFill>
            <w14:solidFill>
              <w14:schemeClr w14:val="tx1"/>
            </w14:solidFill>
          </w14:textFill>
        </w:rPr>
        <w:t>2.2价格分</w:t>
      </w: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0分</w:t>
      </w:r>
    </w:p>
    <w:p>
      <w:pPr>
        <w:spacing w:line="44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w:t>
      </w:r>
      <w:r>
        <w:rPr>
          <w:rFonts w:hint="eastAsia" w:ascii="仿宋" w:hAnsi="仿宋" w:eastAsia="仿宋" w:cs="仿宋"/>
          <w:color w:val="000000" w:themeColor="text1"/>
          <w:sz w:val="24"/>
          <w:highlight w:val="none"/>
          <w:lang w:eastAsia="zh-CN"/>
          <w14:textFill>
            <w14:solidFill>
              <w14:schemeClr w14:val="tx1"/>
            </w14:solidFill>
          </w14:textFill>
        </w:rPr>
        <w:t>项目各标段</w:t>
      </w:r>
      <w:r>
        <w:rPr>
          <w:rFonts w:hint="eastAsia" w:ascii="仿宋" w:hAnsi="仿宋" w:eastAsia="仿宋" w:cs="仿宋"/>
          <w:color w:val="000000" w:themeColor="text1"/>
          <w:sz w:val="24"/>
          <w:highlight w:val="none"/>
          <w14:textFill>
            <w14:solidFill>
              <w14:schemeClr w14:val="tx1"/>
            </w14:solidFill>
          </w14:textFill>
        </w:rPr>
        <w:t>采用打包方式进行报价，即所有</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均按相同的扣率报价，该报价包含税费、包装、库运、保险、检验等所有费用。本次招标以</w:t>
      </w:r>
      <w:r>
        <w:rPr>
          <w:rFonts w:hint="eastAsia" w:ascii="仿宋" w:hAnsi="仿宋" w:eastAsia="仿宋" w:cs="仿宋"/>
          <w:color w:val="000000" w:themeColor="text1"/>
          <w:sz w:val="24"/>
          <w:highlight w:val="none"/>
          <w:lang w:eastAsia="zh-CN"/>
          <w14:textFill>
            <w14:solidFill>
              <w14:schemeClr w14:val="tx1"/>
            </w14:solidFill>
          </w14:textFill>
        </w:rPr>
        <w:t>采购目录公示的价格</w:t>
      </w:r>
      <w:r>
        <w:rPr>
          <w:rFonts w:hint="eastAsia" w:ascii="仿宋" w:hAnsi="仿宋" w:eastAsia="仿宋" w:cs="仿宋"/>
          <w:color w:val="000000" w:themeColor="text1"/>
          <w:sz w:val="24"/>
          <w:highlight w:val="none"/>
          <w14:textFill>
            <w14:solidFill>
              <w14:schemeClr w14:val="tx1"/>
            </w14:solidFill>
          </w14:textFill>
        </w:rPr>
        <w:t>为最高限价，</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实际采购价=最高限价*扣率</w:t>
      </w:r>
      <w:r>
        <w:rPr>
          <w:rFonts w:hint="eastAsia" w:ascii="仿宋" w:hAnsi="仿宋" w:eastAsia="仿宋" w:cs="仿宋"/>
          <w:color w:val="000000" w:themeColor="text1"/>
          <w:sz w:val="24"/>
          <w:highlight w:val="none"/>
          <w:lang w:eastAsia="zh-CN"/>
          <w14:textFill>
            <w14:solidFill>
              <w14:schemeClr w14:val="tx1"/>
            </w14:solidFill>
          </w14:textFill>
        </w:rPr>
        <w:t>。</w:t>
      </w:r>
    </w:p>
    <w:p>
      <w:pPr>
        <w:spacing w:line="44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即满足采购文件要求且投标价格最低的投标报价为评标基准价，其价格分为满分；其他投标人的价格分统一按照下列公式计算(保留小数2位)：</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投标报价得分=(评标基准价／投标报价)×价格权值×100</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即：投标报价得分=(评标基准价／投标报价)×</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w:t>
      </w:r>
    </w:p>
    <w:p>
      <w:pPr>
        <w:spacing w:line="44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标段</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投标报价得分=(评标基准价／投标报价)×</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w:t>
      </w:r>
    </w:p>
    <w:p>
      <w:pPr>
        <w:spacing w:line="44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标段</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投标报价得分=(评标基准价／投标报价)×</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w:t>
      </w:r>
    </w:p>
    <w:p>
      <w:pPr>
        <w:spacing w:line="44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标段</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投标报价得分=(评标基准价／投标报价)×</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w:t>
      </w:r>
    </w:p>
    <w:p>
      <w:pPr>
        <w:widowControl/>
        <w:jc w:val="left"/>
        <w:rPr>
          <w:rFonts w:ascii="仿宋_GB2312" w:hAnsi="宋体" w:eastAsia="仿宋_GB2312"/>
          <w:b/>
          <w:color w:val="000000" w:themeColor="text1"/>
          <w:sz w:val="24"/>
          <w:highlight w:val="none"/>
          <w:u w:val="single"/>
          <w14:textFill>
            <w14:solidFill>
              <w14:schemeClr w14:val="tx1"/>
            </w14:solidFill>
          </w14:textFill>
        </w:rPr>
      </w:pPr>
      <w:r>
        <w:rPr>
          <w:rFonts w:ascii="仿宋_GB2312" w:hAnsi="宋体" w:eastAsia="仿宋_GB2312"/>
          <w:b/>
          <w:color w:val="000000" w:themeColor="text1"/>
          <w:sz w:val="24"/>
          <w:highlight w:val="none"/>
          <w:u w:val="single"/>
          <w14:textFill>
            <w14:solidFill>
              <w14:schemeClr w14:val="tx1"/>
            </w14:solidFill>
          </w14:textFill>
        </w:rPr>
        <w:br w:type="page"/>
      </w:r>
      <w:bookmarkEnd w:id="4"/>
      <w:bookmarkEnd w:id="5"/>
      <w:bookmarkEnd w:id="6"/>
      <w:bookmarkEnd w:id="7"/>
    </w:p>
    <w:p>
      <w:pPr>
        <w:jc w:val="center"/>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 xml:space="preserve">第六部分  </w:t>
      </w:r>
      <w:r>
        <w:rPr>
          <w:rFonts w:hint="eastAsia" w:ascii="仿宋_GB2312" w:hAnsi="宋体" w:eastAsia="仿宋_GB2312"/>
          <w:b/>
          <w:color w:val="000000" w:themeColor="text1"/>
          <w:sz w:val="36"/>
          <w:szCs w:val="36"/>
          <w:highlight w:val="none"/>
          <w14:textFill>
            <w14:solidFill>
              <w14:schemeClr w14:val="tx1"/>
            </w14:solidFill>
          </w14:textFill>
        </w:rPr>
        <w:t>投标文件及其附件格式</w:t>
      </w:r>
    </w:p>
    <w:p>
      <w:pPr>
        <w:rPr>
          <w:color w:val="000000" w:themeColor="text1"/>
          <w:highlight w:val="none"/>
          <w14:textFill>
            <w14:solidFill>
              <w14:schemeClr w14:val="tx1"/>
            </w14:solidFill>
          </w14:textFill>
        </w:rPr>
      </w:pPr>
    </w:p>
    <w:p>
      <w:pPr>
        <w:spacing w:line="560" w:lineRule="exact"/>
        <w:ind w:firstLine="560" w:firstLineChars="200"/>
        <w:contextualSpacing/>
        <w:jc w:val="lef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投标文件由“资格文件”、“商务技术文件”、“报价文件”三部分组成。需单独</w:t>
      </w:r>
      <w:r>
        <w:rPr>
          <w:rFonts w:ascii="仿宋" w:hAnsi="仿宋" w:eastAsia="仿宋"/>
          <w:color w:val="000000" w:themeColor="text1"/>
          <w:sz w:val="28"/>
          <w:highlight w:val="none"/>
          <w14:textFill>
            <w14:solidFill>
              <w14:schemeClr w14:val="tx1"/>
            </w14:solidFill>
          </w14:textFill>
        </w:rPr>
        <w:t>装订成册，</w:t>
      </w:r>
      <w:r>
        <w:rPr>
          <w:rFonts w:hint="eastAsia" w:ascii="仿宋" w:hAnsi="仿宋" w:eastAsia="仿宋"/>
          <w:color w:val="000000" w:themeColor="text1"/>
          <w:sz w:val="28"/>
          <w:highlight w:val="none"/>
          <w14:textFill>
            <w14:solidFill>
              <w14:schemeClr w14:val="tx1"/>
            </w14:solidFill>
          </w14:textFill>
        </w:rPr>
        <w:t>分三部分分别密封封装，正本一份，副本四份，请于</w:t>
      </w:r>
      <w:r>
        <w:rPr>
          <w:rFonts w:hint="eastAsia" w:ascii="仿宋" w:hAnsi="仿宋" w:eastAsia="仿宋" w:cs="Arial"/>
          <w:color w:val="000000" w:themeColor="text1"/>
          <w:sz w:val="28"/>
          <w:highlight w:val="none"/>
          <w14:textFill>
            <w14:solidFill>
              <w14:schemeClr w14:val="tx1"/>
            </w14:solidFill>
          </w14:textFill>
        </w:rPr>
        <w:t>采购公告规定时间</w:t>
      </w:r>
      <w:r>
        <w:rPr>
          <w:rFonts w:hint="eastAsia" w:ascii="仿宋" w:hAnsi="仿宋" w:eastAsia="仿宋"/>
          <w:color w:val="000000" w:themeColor="text1"/>
          <w:kern w:val="0"/>
          <w:sz w:val="28"/>
          <w:highlight w:val="none"/>
          <w14:textFill>
            <w14:solidFill>
              <w14:schemeClr w14:val="tx1"/>
            </w14:solidFill>
          </w14:textFill>
        </w:rPr>
        <w:t>前，</w:t>
      </w:r>
      <w:r>
        <w:rPr>
          <w:rFonts w:hint="eastAsia" w:ascii="仿宋" w:hAnsi="仿宋" w:eastAsia="仿宋"/>
          <w:color w:val="000000" w:themeColor="text1"/>
          <w:sz w:val="28"/>
          <w:highlight w:val="none"/>
          <w14:textFill>
            <w14:solidFill>
              <w14:schemeClr w14:val="tx1"/>
            </w14:solidFill>
          </w14:textFill>
        </w:rPr>
        <w:t>递交至开标现场</w:t>
      </w:r>
      <w:r>
        <w:rPr>
          <w:rFonts w:hint="eastAsia" w:ascii="仿宋" w:hAnsi="仿宋" w:eastAsia="仿宋" w:cs="Arial"/>
          <w:color w:val="000000" w:themeColor="text1"/>
          <w:sz w:val="28"/>
          <w:highlight w:val="none"/>
          <w14:textFill>
            <w14:solidFill>
              <w14:schemeClr w14:val="tx1"/>
            </w14:solidFill>
          </w14:textFill>
        </w:rPr>
        <w:t>。</w:t>
      </w:r>
    </w:p>
    <w:p>
      <w:pPr>
        <w:rPr>
          <w:color w:val="000000" w:themeColor="text1"/>
          <w:highlight w:val="none"/>
          <w14:textFill>
            <w14:solidFill>
              <w14:schemeClr w14:val="tx1"/>
            </w14:solidFill>
          </w14:textFill>
        </w:rPr>
      </w:pPr>
    </w:p>
    <w:p>
      <w:pPr>
        <w:widowControl/>
        <w:jc w:val="left"/>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br w:type="page"/>
      </w:r>
    </w:p>
    <w:p>
      <w:pPr>
        <w:jc w:val="center"/>
        <w:rPr>
          <w:rFonts w:ascii="仿宋_GB2312" w:hAnsi="仿宋_GB2312" w:eastAsia="仿宋_GB2312" w:cs="仿宋_GB2312"/>
          <w:b/>
          <w:color w:val="000000" w:themeColor="text1"/>
          <w:sz w:val="32"/>
          <w:highlight w:val="none"/>
          <w14:textFill>
            <w14:solidFill>
              <w14:schemeClr w14:val="tx1"/>
            </w14:solidFill>
          </w14:textFill>
        </w:rPr>
      </w:pPr>
      <w:r>
        <w:rPr>
          <w:rFonts w:hint="eastAsia" w:ascii="仿宋_GB2312" w:hAnsi="仿宋_GB2312" w:eastAsia="仿宋_GB2312" w:cs="仿宋_GB2312"/>
          <w:b/>
          <w:color w:val="000000" w:themeColor="text1"/>
          <w:sz w:val="32"/>
          <w:highlight w:val="none"/>
          <w14:textFill>
            <w14:solidFill>
              <w14:schemeClr w14:val="tx1"/>
            </w14:solidFill>
          </w14:textFill>
        </w:rPr>
        <w:t>资格文件部分</w:t>
      </w:r>
    </w:p>
    <w:p>
      <w:pPr>
        <w:rPr>
          <w:color w:val="000000" w:themeColor="text1"/>
          <w:highlight w:val="none"/>
          <w14:textFill>
            <w14:solidFill>
              <w14:schemeClr w14:val="tx1"/>
            </w14:solidFill>
          </w14:textFill>
        </w:rPr>
      </w:pPr>
    </w:p>
    <w:p>
      <w:pPr>
        <w:jc w:val="center"/>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目  录</w:t>
      </w:r>
    </w:p>
    <w:p>
      <w:pPr>
        <w:pStyle w:val="153"/>
        <w:spacing w:line="360" w:lineRule="auto"/>
        <w:ind w:firstLine="0" w:firstLineChars="0"/>
        <w:jc w:val="left"/>
        <w:rPr>
          <w:rFonts w:ascii="仿宋" w:eastAsia="仿宋" w:cs="仿宋"/>
          <w:color w:val="000000" w:themeColor="text1"/>
          <w:highlight w:val="none"/>
          <w14:textFill>
            <w14:solidFill>
              <w14:schemeClr w14:val="tx1"/>
            </w14:solidFill>
          </w14:textFill>
        </w:rPr>
      </w:pPr>
      <w:r>
        <w:rPr>
          <w:rFonts w:ascii="仿宋" w:eastAsia="仿宋" w:cs="仿宋"/>
          <w:color w:val="000000" w:themeColor="text1"/>
          <w:highlight w:val="none"/>
          <w14:textFill>
            <w14:solidFill>
              <w14:schemeClr w14:val="tx1"/>
            </w14:solidFill>
          </w14:textFill>
        </w:rPr>
        <w:t>1.1</w:t>
      </w:r>
      <w:r>
        <w:rPr>
          <w:rFonts w:hint="eastAsia" w:ascii="仿宋" w:eastAsia="仿宋" w:cs="仿宋"/>
          <w:color w:val="000000" w:themeColor="text1"/>
          <w:highlight w:val="none"/>
          <w14:textFill>
            <w14:solidFill>
              <w14:schemeClr w14:val="tx1"/>
            </w14:solidFill>
          </w14:textFill>
        </w:rPr>
        <w:t>法定代表人授权委托书……………………………………………………（页码）</w:t>
      </w:r>
    </w:p>
    <w:p>
      <w:pPr>
        <w:pStyle w:val="153"/>
        <w:spacing w:line="360" w:lineRule="auto"/>
        <w:ind w:firstLine="0" w:firstLineChars="0"/>
        <w:jc w:val="left"/>
        <w:rPr>
          <w:rFonts w:ascii="仿宋" w:eastAsia="仿宋" w:cs="仿宋"/>
          <w:color w:val="000000" w:themeColor="text1"/>
          <w:highlight w:val="none"/>
          <w14:textFill>
            <w14:solidFill>
              <w14:schemeClr w14:val="tx1"/>
            </w14:solidFill>
          </w14:textFill>
        </w:rPr>
      </w:pPr>
      <w:r>
        <w:rPr>
          <w:rFonts w:ascii="仿宋" w:eastAsia="仿宋" w:cs="仿宋"/>
          <w:color w:val="000000" w:themeColor="text1"/>
          <w:highlight w:val="none"/>
          <w14:textFill>
            <w14:solidFill>
              <w14:schemeClr w14:val="tx1"/>
            </w14:solidFill>
          </w14:textFill>
        </w:rPr>
        <w:t>1.2</w:t>
      </w:r>
      <w:r>
        <w:rPr>
          <w:rFonts w:hint="eastAsia" w:ascii="仿宋" w:eastAsia="仿宋" w:cs="仿宋"/>
          <w:color w:val="000000" w:themeColor="text1"/>
          <w:highlight w:val="none"/>
          <w14:textFill>
            <w14:solidFill>
              <w14:schemeClr w14:val="tx1"/>
            </w14:solidFill>
          </w14:textFill>
        </w:rPr>
        <w:t>法定代表人及其授权代表身份证复印件、法定代表人身份证明书……（页码）</w:t>
      </w:r>
    </w:p>
    <w:p>
      <w:pPr>
        <w:pStyle w:val="153"/>
        <w:spacing w:line="360" w:lineRule="auto"/>
        <w:ind w:firstLine="0" w:firstLineChars="0"/>
        <w:jc w:val="left"/>
        <w:rPr>
          <w:rFonts w:ascii="仿宋" w:eastAsia="仿宋" w:cs="仿宋"/>
          <w:color w:val="000000" w:themeColor="text1"/>
          <w:highlight w:val="none"/>
          <w14:textFill>
            <w14:solidFill>
              <w14:schemeClr w14:val="tx1"/>
            </w14:solidFill>
          </w14:textFill>
        </w:rPr>
      </w:pPr>
      <w:r>
        <w:rPr>
          <w:rFonts w:ascii="仿宋" w:eastAsia="仿宋" w:cs="仿宋"/>
          <w:color w:val="000000" w:themeColor="text1"/>
          <w:highlight w:val="none"/>
          <w14:textFill>
            <w14:solidFill>
              <w14:schemeClr w14:val="tx1"/>
            </w14:solidFill>
          </w14:textFill>
        </w:rPr>
        <w:t>1.3</w:t>
      </w:r>
      <w:r>
        <w:rPr>
          <w:rFonts w:hint="eastAsia" w:ascii="仿宋" w:eastAsia="仿宋" w:cs="仿宋"/>
          <w:bCs/>
          <w:color w:val="000000" w:themeColor="text1"/>
          <w:highlight w:val="none"/>
          <w14:textFill>
            <w14:solidFill>
              <w14:schemeClr w14:val="tx1"/>
            </w14:solidFill>
          </w14:textFill>
        </w:rPr>
        <w:t>授权代表社保证明</w:t>
      </w:r>
      <w:r>
        <w:rPr>
          <w:rFonts w:hint="eastAsia" w:ascii="仿宋" w:eastAsia="仿宋" w:cs="仿宋"/>
          <w:color w:val="000000" w:themeColor="text1"/>
          <w:highlight w:val="none"/>
          <w14:textFill>
            <w14:solidFill>
              <w14:schemeClr w14:val="tx1"/>
            </w14:solidFill>
          </w14:textFill>
        </w:rPr>
        <w:t>…………………………………………………………（页码）</w:t>
      </w:r>
    </w:p>
    <w:p>
      <w:pPr>
        <w:pStyle w:val="153"/>
        <w:spacing w:line="360" w:lineRule="auto"/>
        <w:ind w:firstLine="0" w:firstLineChars="0"/>
        <w:jc w:val="left"/>
        <w:rPr>
          <w:rFonts w:ascii="仿宋" w:eastAsia="仿宋" w:cs="仿宋"/>
          <w:color w:val="000000" w:themeColor="text1"/>
          <w:highlight w:val="none"/>
          <w14:textFill>
            <w14:solidFill>
              <w14:schemeClr w14:val="tx1"/>
            </w14:solidFill>
          </w14:textFill>
        </w:rPr>
      </w:pPr>
      <w:r>
        <w:rPr>
          <w:rFonts w:ascii="仿宋" w:eastAsia="仿宋" w:cs="仿宋"/>
          <w:color w:val="000000" w:themeColor="text1"/>
          <w:highlight w:val="none"/>
          <w14:textFill>
            <w14:solidFill>
              <w14:schemeClr w14:val="tx1"/>
            </w14:solidFill>
          </w14:textFill>
        </w:rPr>
        <w:t>1.4</w:t>
      </w:r>
      <w:r>
        <w:rPr>
          <w:rFonts w:hint="eastAsia" w:ascii="仿宋" w:eastAsia="仿宋" w:cs="仿宋"/>
          <w:color w:val="000000" w:themeColor="text1"/>
          <w:highlight w:val="none"/>
          <w14:textFill>
            <w14:solidFill>
              <w14:schemeClr w14:val="tx1"/>
            </w14:solidFill>
          </w14:textFill>
        </w:rPr>
        <w:t>资格条件证明材料</w:t>
      </w:r>
    </w:p>
    <w:p>
      <w:pPr>
        <w:pStyle w:val="153"/>
        <w:spacing w:line="360" w:lineRule="auto"/>
        <w:ind w:left="0" w:firstLine="0" w:firstLineChars="0"/>
        <w:jc w:val="left"/>
        <w:rPr>
          <w:rFonts w:ascii="仿宋" w:eastAsia="仿宋" w:cs="仿宋"/>
          <w:color w:val="000000" w:themeColor="text1"/>
          <w:highlight w:val="none"/>
          <w14:textFill>
            <w14:solidFill>
              <w14:schemeClr w14:val="tx1"/>
            </w14:solidFill>
          </w14:textFill>
        </w:rPr>
      </w:pPr>
      <w:r>
        <w:rPr>
          <w:rFonts w:ascii="仿宋" w:eastAsia="仿宋" w:cs="仿宋"/>
          <w:color w:val="000000" w:themeColor="text1"/>
          <w:highlight w:val="none"/>
          <w14:textFill>
            <w14:solidFill>
              <w14:schemeClr w14:val="tx1"/>
            </w14:solidFill>
          </w14:textFill>
        </w:rPr>
        <w:t>1.4</w:t>
      </w:r>
      <w:r>
        <w:rPr>
          <w:rFonts w:hint="eastAsia" w:ascii="仿宋" w:eastAsia="仿宋" w:cs="仿宋"/>
          <w:color w:val="000000" w:themeColor="text1"/>
          <w:highlight w:val="none"/>
          <w14:textFill>
            <w14:solidFill>
              <w14:schemeClr w14:val="tx1"/>
            </w14:solidFill>
          </w14:textFill>
        </w:rPr>
        <w:t>.1营业执照(或事业法人登记证书)………………………………………（页码）</w:t>
      </w:r>
    </w:p>
    <w:p>
      <w:pPr>
        <w:pStyle w:val="153"/>
        <w:spacing w:line="360" w:lineRule="auto"/>
        <w:ind w:firstLine="0" w:firstLineChars="0"/>
        <w:jc w:val="left"/>
        <w:rPr>
          <w:rFonts w:hint="eastAsia" w:ascii="仿宋" w:eastAsia="仿宋" w:cs="仿宋"/>
          <w:color w:val="000000" w:themeColor="text1"/>
          <w:highlight w:val="none"/>
          <w14:textFill>
            <w14:solidFill>
              <w14:schemeClr w14:val="tx1"/>
            </w14:solidFill>
          </w14:textFill>
        </w:rPr>
      </w:pPr>
      <w:r>
        <w:rPr>
          <w:rFonts w:ascii="仿宋" w:eastAsia="仿宋" w:cs="仿宋"/>
          <w:color w:val="000000" w:themeColor="text1"/>
          <w:highlight w:val="none"/>
          <w14:textFill>
            <w14:solidFill>
              <w14:schemeClr w14:val="tx1"/>
            </w14:solidFill>
          </w14:textFill>
        </w:rPr>
        <w:t>1.4</w:t>
      </w:r>
      <w:r>
        <w:rPr>
          <w:rFonts w:hint="eastAsia" w:ascii="仿宋" w:eastAsia="仿宋" w:cs="仿宋"/>
          <w:color w:val="000000" w:themeColor="text1"/>
          <w:highlight w:val="none"/>
          <w14:textFill>
            <w14:solidFill>
              <w14:schemeClr w14:val="tx1"/>
            </w14:solidFill>
          </w14:textFill>
        </w:rPr>
        <w:t>.2供应商基本资格条件书面承诺函、供应商廉洁自律承诺书…………（页码）</w:t>
      </w:r>
    </w:p>
    <w:p>
      <w:pPr>
        <w:pStyle w:val="153"/>
        <w:spacing w:line="360" w:lineRule="auto"/>
        <w:ind w:firstLine="0" w:firstLineChars="0"/>
        <w:jc w:val="left"/>
        <w:rPr>
          <w:rFonts w:hint="eastAsia" w:ascii="仿宋" w:eastAsia="仿宋" w:cs="仿宋"/>
          <w:color w:val="000000" w:themeColor="text1"/>
          <w:highlight w:val="none"/>
          <w:lang w:val="en-US" w:eastAsia="zh-CN"/>
          <w14:textFill>
            <w14:solidFill>
              <w14:schemeClr w14:val="tx1"/>
            </w14:solidFill>
          </w14:textFill>
        </w:rPr>
      </w:pPr>
      <w:r>
        <w:rPr>
          <w:rFonts w:hint="eastAsia" w:ascii="仿宋" w:eastAsia="仿宋" w:cs="仿宋"/>
          <w:color w:val="000000" w:themeColor="text1"/>
          <w:highlight w:val="none"/>
          <w:lang w:val="en-US" w:eastAsia="zh-CN"/>
          <w14:textFill>
            <w14:solidFill>
              <w14:schemeClr w14:val="tx1"/>
            </w14:solidFill>
          </w14:textFill>
        </w:rPr>
        <w:t xml:space="preserve">1.4.3 </w:t>
      </w:r>
      <w:r>
        <w:rPr>
          <w:rFonts w:hint="eastAsia" w:ascii="仿宋" w:eastAsia="仿宋" w:cs="仿宋"/>
          <w:color w:val="000000" w:themeColor="text1"/>
          <w:highlight w:val="none"/>
          <w14:textFill>
            <w14:solidFill>
              <w14:schemeClr w14:val="tx1"/>
            </w14:solidFill>
          </w14:textFill>
        </w:rPr>
        <w:t>特定资格要求……………………………………………………………（页码）</w:t>
      </w:r>
    </w:p>
    <w:p>
      <w:pPr>
        <w:spacing w:line="360" w:lineRule="auto"/>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注：以上文件按</w:t>
      </w:r>
      <w:r>
        <w:rPr>
          <w:rFonts w:hint="eastAsia" w:ascii="仿宋" w:hAnsi="仿宋" w:eastAsia="仿宋" w:cs="仿宋"/>
          <w:b/>
          <w:bCs/>
          <w:color w:val="000000" w:themeColor="text1"/>
          <w:kern w:val="0"/>
          <w:sz w:val="24"/>
          <w:highlight w:val="none"/>
          <w14:textFill>
            <w14:solidFill>
              <w14:schemeClr w14:val="tx1"/>
            </w14:solidFill>
          </w14:textFill>
        </w:rPr>
        <w:t>招标</w:t>
      </w:r>
      <w:r>
        <w:rPr>
          <w:rFonts w:hint="eastAsia" w:ascii="仿宋" w:hAnsi="仿宋" w:eastAsia="仿宋" w:cs="仿宋"/>
          <w:b/>
          <w:bCs/>
          <w:color w:val="000000" w:themeColor="text1"/>
          <w:sz w:val="24"/>
          <w:highlight w:val="none"/>
          <w14:textFill>
            <w14:solidFill>
              <w14:schemeClr w14:val="tx1"/>
            </w14:solidFill>
          </w14:textFill>
        </w:rPr>
        <w:t>文件提供的格式制作。</w:t>
      </w: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spacing w:line="500" w:lineRule="exact"/>
        <w:contextualSpacing/>
        <w:jc w:val="left"/>
        <w:rPr>
          <w:rFonts w:ascii="仿宋" w:hAnsi="仿宋" w:eastAsia="仿宋"/>
          <w:color w:val="000000" w:themeColor="text1"/>
          <w:sz w:val="24"/>
          <w:highlight w:val="none"/>
          <w14:textFill>
            <w14:solidFill>
              <w14:schemeClr w14:val="tx1"/>
            </w14:solidFill>
          </w14:textFill>
        </w:rPr>
      </w:pPr>
    </w:p>
    <w:p>
      <w:pPr>
        <w:rPr>
          <w:rFonts w:ascii="仿宋" w:hAnsi="仿宋" w:eastAsia="仿宋" w:cs="仿宋"/>
          <w:b/>
          <w:bCs/>
          <w:color w:val="000000" w:themeColor="text1"/>
          <w:sz w:val="30"/>
          <w:szCs w:val="30"/>
          <w:highlight w:val="none"/>
          <w14:textFill>
            <w14:solidFill>
              <w14:schemeClr w14:val="tx1"/>
            </w14:solidFill>
          </w14:textFill>
        </w:rPr>
      </w:pPr>
    </w:p>
    <w:p>
      <w:pPr>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1</w:t>
      </w:r>
      <w:r>
        <w:rPr>
          <w:rFonts w:ascii="仿宋" w:hAnsi="仿宋" w:eastAsia="仿宋" w:cs="仿宋"/>
          <w:b/>
          <w:bCs/>
          <w:color w:val="000000" w:themeColor="text1"/>
          <w:sz w:val="30"/>
          <w:szCs w:val="30"/>
          <w:highlight w:val="none"/>
          <w14:textFill>
            <w14:solidFill>
              <w14:schemeClr w14:val="tx1"/>
            </w14:solidFill>
          </w14:textFill>
        </w:rPr>
        <w:t>.1</w:t>
      </w:r>
      <w:r>
        <w:rPr>
          <w:rFonts w:hint="eastAsia" w:ascii="仿宋" w:hAnsi="仿宋" w:eastAsia="仿宋" w:cs="仿宋"/>
          <w:b/>
          <w:color w:val="000000" w:themeColor="text1"/>
          <w:sz w:val="30"/>
          <w:szCs w:val="30"/>
          <w:highlight w:val="none"/>
          <w14:textFill>
            <w14:solidFill>
              <w14:schemeClr w14:val="tx1"/>
            </w14:solidFill>
          </w14:textFill>
        </w:rPr>
        <w:t>法定代表人授权委托书（格式）</w:t>
      </w:r>
    </w:p>
    <w:p>
      <w:pPr>
        <w:adjustRightInd w:val="0"/>
        <w:jc w:val="center"/>
        <w:rPr>
          <w:rFonts w:ascii="仿宋" w:hAnsi="仿宋" w:eastAsia="仿宋" w:cs="仿宋"/>
          <w:b/>
          <w:color w:val="000000" w:themeColor="text1"/>
          <w:sz w:val="24"/>
          <w:highlight w:val="none"/>
          <w14:textFill>
            <w14:solidFill>
              <w14:schemeClr w14:val="tx1"/>
            </w14:solidFill>
          </w14:textFill>
        </w:rPr>
      </w:pPr>
    </w:p>
    <w:p>
      <w:pPr>
        <w:adjustRightInd w:val="0"/>
        <w:snapToGrid w:val="0"/>
        <w:spacing w:line="560" w:lineRule="exact"/>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本授权委托书声明：我</w:t>
      </w:r>
      <w:r>
        <w:rPr>
          <w:rFonts w:hint="eastAsia" w:ascii="仿宋" w:hAnsi="仿宋" w:eastAsia="仿宋" w:cs="仿宋"/>
          <w:color w:val="000000" w:themeColor="text1"/>
          <w:sz w:val="24"/>
          <w:highlight w:val="none"/>
          <w:u w:val="single"/>
          <w14:textFill>
            <w14:solidFill>
              <w14:schemeClr w14:val="tx1"/>
            </w14:solidFill>
          </w14:textFill>
        </w:rPr>
        <w:t xml:space="preserve">         (填写姓名)</w:t>
      </w: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（填写投标人单位全称）</w:t>
      </w:r>
      <w:r>
        <w:rPr>
          <w:rFonts w:hint="eastAsia" w:ascii="仿宋" w:hAnsi="仿宋" w:eastAsia="仿宋" w:cs="仿宋"/>
          <w:color w:val="000000" w:themeColor="text1"/>
          <w:sz w:val="24"/>
          <w:highlight w:val="none"/>
          <w14:textFill>
            <w14:solidFill>
              <w14:schemeClr w14:val="tx1"/>
            </w14:solidFill>
          </w14:textFill>
        </w:rPr>
        <w:t>的法定代表人，现授权委托</w:t>
      </w:r>
      <w:r>
        <w:rPr>
          <w:rFonts w:hint="eastAsia" w:ascii="仿宋" w:hAnsi="仿宋" w:eastAsia="仿宋" w:cs="仿宋"/>
          <w:color w:val="000000" w:themeColor="text1"/>
          <w:sz w:val="24"/>
          <w:highlight w:val="none"/>
          <w:u w:val="single"/>
          <w14:textFill>
            <w14:solidFill>
              <w14:schemeClr w14:val="tx1"/>
            </w14:solidFill>
          </w14:textFill>
        </w:rPr>
        <w:t xml:space="preserve">                  （填写单位全称）</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（填写姓名）</w:t>
      </w:r>
      <w:r>
        <w:rPr>
          <w:rFonts w:hint="eastAsia" w:ascii="仿宋" w:hAnsi="仿宋" w:eastAsia="仿宋" w:cs="仿宋"/>
          <w:color w:val="000000" w:themeColor="text1"/>
          <w:sz w:val="24"/>
          <w:highlight w:val="none"/>
          <w14:textFill>
            <w14:solidFill>
              <w14:schemeClr w14:val="tx1"/>
            </w14:solidFill>
          </w14:textFill>
        </w:rPr>
        <w:t>为我公司授权代表，</w:t>
      </w:r>
      <w:r>
        <w:rPr>
          <w:rFonts w:hint="eastAsia" w:ascii="仿宋" w:hAnsi="仿宋" w:eastAsia="仿宋" w:cs="仿宋"/>
          <w:color w:val="000000" w:themeColor="text1"/>
          <w:sz w:val="24"/>
          <w:highlight w:val="none"/>
          <w:u w:val="single"/>
          <w14:textFill>
            <w14:solidFill>
              <w14:schemeClr w14:val="tx1"/>
            </w14:solidFill>
          </w14:textFill>
        </w:rPr>
        <w:t>（填写身份证号码：                       ）</w:t>
      </w:r>
      <w:r>
        <w:rPr>
          <w:rFonts w:hint="eastAsia" w:ascii="仿宋" w:hAnsi="仿宋" w:eastAsia="仿宋" w:cs="仿宋"/>
          <w:color w:val="000000" w:themeColor="text1"/>
          <w:sz w:val="24"/>
          <w:highlight w:val="none"/>
          <w14:textFill>
            <w14:solidFill>
              <w14:schemeClr w14:val="tx1"/>
            </w14:solidFill>
          </w14:textFill>
        </w:rPr>
        <w:t>。以本公司的名义参加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组织的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投标活动。授权代表在开标、评标、合同谈判过程中所签署的一切文件和处理与之有关的一切事务，我均予以承认。</w:t>
      </w:r>
    </w:p>
    <w:p>
      <w:pPr>
        <w:adjustRightInd w:val="0"/>
        <w:snapToGrid w:val="0"/>
        <w:spacing w:line="560" w:lineRule="exact"/>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在撤销授权的书面通知以前，本授权书一直有效。全权代表在授权书有效期内签署的所有文件不因授权的撤销而失效。</w:t>
      </w:r>
    </w:p>
    <w:p>
      <w:pPr>
        <w:adjustRightInd w:val="0"/>
        <w:spacing w:line="560" w:lineRule="exact"/>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授权代表无转委托权。特此委托。</w:t>
      </w:r>
    </w:p>
    <w:p>
      <w:pPr>
        <w:adjustRightInd w:val="0"/>
        <w:snapToGrid w:val="0"/>
        <w:spacing w:line="600" w:lineRule="exact"/>
        <w:jc w:val="left"/>
        <w:rPr>
          <w:rFonts w:ascii="仿宋" w:hAnsi="仿宋" w:eastAsia="仿宋" w:cs="仿宋"/>
          <w:color w:val="000000" w:themeColor="text1"/>
          <w:sz w:val="24"/>
          <w:highlight w:val="none"/>
          <w14:textFill>
            <w14:solidFill>
              <w14:schemeClr w14:val="tx1"/>
            </w14:solidFill>
          </w14:textFill>
        </w:rPr>
      </w:pP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授权代表姓名：              性别：               年龄：</w:t>
      </w: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                      部门：               职务：</w:t>
      </w: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p>
    <w:p>
      <w:pPr>
        <w:widowControl/>
        <w:adjustRightInd w:val="0"/>
        <w:snapToGrid w:val="0"/>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办公地址：                  联系电话：           传真：</w:t>
      </w: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w:t>
      </w:r>
      <w:r>
        <w:rPr>
          <w:rFonts w:hint="eastAsia" w:ascii="仿宋" w:hAnsi="仿宋" w:eastAsia="仿宋" w:cs="仿宋"/>
          <w:color w:val="000000" w:themeColor="text1"/>
          <w:kern w:val="0"/>
          <w:sz w:val="24"/>
          <w:highlight w:val="none"/>
          <w:lang w:val="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法定代表人（签字或盖章）：</w:t>
      </w: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p>
    <w:p>
      <w:pPr>
        <w:adjustRightInd w:val="0"/>
        <w:spacing w:line="360" w:lineRule="exact"/>
        <w:rPr>
          <w:rFonts w:ascii="仿宋" w:hAnsi="仿宋" w:eastAsia="仿宋" w:cs="仿宋"/>
          <w:color w:val="000000" w:themeColor="text1"/>
          <w:sz w:val="24"/>
          <w:highlight w:val="none"/>
          <w14:textFill>
            <w14:solidFill>
              <w14:schemeClr w14:val="tx1"/>
            </w14:solidFill>
          </w14:textFill>
        </w:rPr>
      </w:pPr>
    </w:p>
    <w:p>
      <w:pPr>
        <w:adjustRightInd w:val="0"/>
        <w:ind w:firstLine="5280" w:firstLineChars="2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adjustRightInd w:val="0"/>
        <w:ind w:firstLine="4920" w:firstLineChars="2050"/>
        <w:jc w:val="left"/>
        <w:rPr>
          <w:rFonts w:ascii="仿宋" w:hAnsi="仿宋" w:eastAsia="仿宋" w:cs="仿宋"/>
          <w:color w:val="000000" w:themeColor="text1"/>
          <w:sz w:val="24"/>
          <w:highlight w:val="none"/>
          <w14:textFill>
            <w14:solidFill>
              <w14:schemeClr w14:val="tx1"/>
            </w14:solidFill>
          </w14:textFill>
        </w:rPr>
      </w:pPr>
    </w:p>
    <w:p>
      <w:pPr>
        <w:snapToGrid w:val="0"/>
        <w:spacing w:before="50" w:after="50"/>
        <w:jc w:val="left"/>
        <w:rPr>
          <w:rFonts w:ascii="仿宋" w:hAnsi="仿宋" w:eastAsia="仿宋" w:cs="仿宋"/>
          <w:b/>
          <w:bCs/>
          <w:color w:val="000000" w:themeColor="text1"/>
          <w:sz w:val="24"/>
          <w:highlight w:val="none"/>
          <w:u w:val="single"/>
          <w14:textFill>
            <w14:solidFill>
              <w14:schemeClr w14:val="tx1"/>
            </w14:solidFill>
          </w14:textFill>
        </w:rPr>
      </w:pPr>
    </w:p>
    <w:p>
      <w:pPr>
        <w:pStyle w:val="54"/>
        <w:spacing w:afterLines="0" w:line="440" w:lineRule="exact"/>
        <w:ind w:firstLine="0" w:firstLineChars="0"/>
        <w:rPr>
          <w:rFonts w:ascii="仿宋" w:hAnsi="仿宋" w:eastAsia="仿宋" w:cs="仿宋"/>
          <w:b/>
          <w:bCs/>
          <w:color w:val="000000" w:themeColor="text1"/>
          <w:sz w:val="28"/>
          <w:szCs w:val="28"/>
          <w:highlight w:val="none"/>
          <w14:textFill>
            <w14:solidFill>
              <w14:schemeClr w14:val="tx1"/>
            </w14:solidFill>
          </w14:textFill>
        </w:rPr>
      </w:pPr>
    </w:p>
    <w:p>
      <w:pPr>
        <w:pStyle w:val="54"/>
        <w:spacing w:afterLines="0" w:line="440" w:lineRule="exact"/>
        <w:ind w:firstLine="0" w:firstLineChars="0"/>
        <w:rPr>
          <w:rFonts w:ascii="仿宋" w:hAnsi="仿宋" w:eastAsia="仿宋" w:cs="仿宋"/>
          <w:b/>
          <w:bCs/>
          <w:color w:val="000000" w:themeColor="text1"/>
          <w:sz w:val="28"/>
          <w:szCs w:val="28"/>
          <w:highlight w:val="none"/>
          <w14:textFill>
            <w14:solidFill>
              <w14:schemeClr w14:val="tx1"/>
            </w14:solidFill>
          </w14:textFill>
        </w:rPr>
      </w:pPr>
    </w:p>
    <w:p>
      <w:pPr>
        <w:pStyle w:val="54"/>
        <w:spacing w:afterLines="0" w:line="440" w:lineRule="exact"/>
        <w:ind w:firstLine="0" w:firstLineChars="0"/>
        <w:rPr>
          <w:rFonts w:ascii="仿宋" w:hAnsi="仿宋" w:eastAsia="仿宋" w:cs="仿宋"/>
          <w:b/>
          <w:bCs/>
          <w:color w:val="000000" w:themeColor="text1"/>
          <w:sz w:val="28"/>
          <w:szCs w:val="28"/>
          <w:highlight w:val="none"/>
          <w14:textFill>
            <w14:solidFill>
              <w14:schemeClr w14:val="tx1"/>
            </w14:solidFill>
          </w14:textFill>
        </w:rPr>
      </w:pPr>
    </w:p>
    <w:p>
      <w:pPr>
        <w:pStyle w:val="54"/>
        <w:spacing w:afterLines="0" w:line="440" w:lineRule="exact"/>
        <w:ind w:firstLine="0" w:firstLineChars="0"/>
        <w:rPr>
          <w:rFonts w:ascii="仿宋" w:hAnsi="仿宋" w:eastAsia="仿宋" w:cs="仿宋"/>
          <w:b/>
          <w:bCs/>
          <w:color w:val="000000" w:themeColor="text1"/>
          <w:sz w:val="30"/>
          <w:szCs w:val="30"/>
          <w:highlight w:val="none"/>
          <w14:textFill>
            <w14:solidFill>
              <w14:schemeClr w14:val="tx1"/>
            </w14:solidFill>
          </w14:textFill>
        </w:rPr>
      </w:pPr>
    </w:p>
    <w:p>
      <w:pPr>
        <w:pStyle w:val="54"/>
        <w:spacing w:afterLines="0" w:line="440" w:lineRule="exact"/>
        <w:ind w:firstLine="0" w:firstLineChars="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1</w:t>
      </w:r>
      <w:r>
        <w:rPr>
          <w:rFonts w:ascii="仿宋" w:hAnsi="仿宋" w:eastAsia="仿宋" w:cs="仿宋"/>
          <w:b/>
          <w:bCs/>
          <w:color w:val="000000" w:themeColor="text1"/>
          <w:sz w:val="30"/>
          <w:szCs w:val="30"/>
          <w:highlight w:val="none"/>
          <w14:textFill>
            <w14:solidFill>
              <w14:schemeClr w14:val="tx1"/>
            </w14:solidFill>
          </w14:textFill>
        </w:rPr>
        <w:t xml:space="preserve">.2 </w:t>
      </w:r>
      <w:r>
        <w:rPr>
          <w:rFonts w:hint="eastAsia" w:ascii="仿宋" w:hAnsi="仿宋" w:eastAsia="仿宋" w:cs="仿宋"/>
          <w:b/>
          <w:bCs/>
          <w:color w:val="000000" w:themeColor="text1"/>
          <w:sz w:val="30"/>
          <w:szCs w:val="30"/>
          <w:highlight w:val="none"/>
          <w14:textFill>
            <w14:solidFill>
              <w14:schemeClr w14:val="tx1"/>
            </w14:solidFill>
          </w14:textFill>
        </w:rPr>
        <w:t>法定代表人及其授权代表身份证复印件（正反面）</w:t>
      </w:r>
    </w:p>
    <w:p>
      <w:pPr>
        <w:pStyle w:val="54"/>
        <w:spacing w:afterLines="0" w:line="440" w:lineRule="exact"/>
        <w:ind w:firstLine="0" w:firstLineChars="0"/>
        <w:rPr>
          <w:rFonts w:ascii="仿宋" w:hAnsi="仿宋" w:eastAsia="仿宋" w:cs="仿宋"/>
          <w:color w:val="000000" w:themeColor="text1"/>
          <w:sz w:val="28"/>
          <w:szCs w:val="28"/>
          <w:highlight w:val="none"/>
          <w14:textFill>
            <w14:solidFill>
              <w14:schemeClr w14:val="tx1"/>
            </w14:solidFill>
          </w14:textFill>
        </w:rPr>
      </w:pPr>
    </w:p>
    <w:p>
      <w:pPr>
        <w:pStyle w:val="54"/>
        <w:spacing w:afterLines="0" w:line="440" w:lineRule="exact"/>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制作说明：</w:t>
      </w:r>
    </w:p>
    <w:p>
      <w:pPr>
        <w:pStyle w:val="54"/>
        <w:spacing w:afterLines="0" w:line="440" w:lineRule="exact"/>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提供身份证原件正反两面的复印件或扫描件或图片，加盖单位公章，否则视为无效投标。</w:t>
      </w:r>
    </w:p>
    <w:p>
      <w:pPr>
        <w:pStyle w:val="54"/>
        <w:spacing w:afterLines="0" w:line="440" w:lineRule="exact"/>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r>
        <w:rPr>
          <w:rFonts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个体工商户参与投标的提供经营者本人的身份证。</w:t>
      </w:r>
    </w:p>
    <w:p>
      <w:pPr>
        <w:pStyle w:val="54"/>
        <w:spacing w:afterLines="0" w:line="440" w:lineRule="exact"/>
        <w:ind w:firstLine="0" w:firstLineChars="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法定代表人不授权的无需提供其授权代表身份证。</w:t>
      </w:r>
    </w:p>
    <w:p>
      <w:pPr>
        <w:adjustRightInd w:val="0"/>
        <w:spacing w:line="800" w:lineRule="exact"/>
        <w:rPr>
          <w:rFonts w:ascii="仿宋" w:hAnsi="仿宋" w:eastAsia="仿宋" w:cs="仿宋"/>
          <w:b/>
          <w:color w:val="000000" w:themeColor="text1"/>
          <w:sz w:val="30"/>
          <w:szCs w:val="30"/>
          <w:highlight w:val="none"/>
          <w14:textFill>
            <w14:solidFill>
              <w14:schemeClr w14:val="tx1"/>
            </w14:solidFill>
          </w14:textFill>
        </w:rPr>
      </w:pPr>
    </w:p>
    <w:p>
      <w:pPr>
        <w:adjustRightInd w:val="0"/>
        <w:spacing w:line="800" w:lineRule="exact"/>
        <w:rPr>
          <w:rFonts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法定代表人身份证明书(格式)</w:t>
      </w:r>
    </w:p>
    <w:p>
      <w:pPr>
        <w:adjustRightInd w:val="0"/>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 标 人：</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pacing w:line="440" w:lineRule="exact"/>
        <w:ind w:right="281" w:rightChars="134"/>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    名：</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pacing w:line="440" w:lineRule="exact"/>
        <w:ind w:right="281" w:rightChars="134"/>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pacing w:line="440" w:lineRule="exact"/>
        <w:ind w:right="281" w:rightChars="13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   务：</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（填写投标人名称）</w:t>
      </w:r>
      <w:r>
        <w:rPr>
          <w:rFonts w:hint="eastAsia" w:ascii="仿宋" w:hAnsi="仿宋" w:eastAsia="仿宋" w:cs="仿宋"/>
          <w:color w:val="000000" w:themeColor="text1"/>
          <w:sz w:val="24"/>
          <w:highlight w:val="none"/>
          <w14:textFill>
            <w14:solidFill>
              <w14:schemeClr w14:val="tx1"/>
            </w14:solidFill>
          </w14:textFill>
        </w:rPr>
        <w:t>的法定代表人。</w:t>
      </w:r>
    </w:p>
    <w:p>
      <w:pPr>
        <w:adjustRightInd w:val="0"/>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adjustRightInd w:val="0"/>
        <w:spacing w:line="440" w:lineRule="exact"/>
        <w:rPr>
          <w:rFonts w:ascii="仿宋" w:hAnsi="仿宋" w:eastAsia="仿宋" w:cs="仿宋"/>
          <w:color w:val="000000" w:themeColor="text1"/>
          <w:sz w:val="24"/>
          <w:highlight w:val="none"/>
          <w14:textFill>
            <w14:solidFill>
              <w14:schemeClr w14:val="tx1"/>
            </w14:solidFill>
          </w14:textFill>
        </w:rPr>
      </w:pPr>
    </w:p>
    <w:p>
      <w:pPr>
        <w:adjustRightInd w:val="0"/>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                             （</w:t>
      </w:r>
      <w:r>
        <w:rPr>
          <w:rFonts w:hint="eastAsia" w:ascii="仿宋" w:hAnsi="仿宋" w:eastAsia="仿宋" w:cs="仿宋"/>
          <w:color w:val="000000" w:themeColor="text1"/>
          <w:kern w:val="0"/>
          <w:sz w:val="24"/>
          <w:highlight w:val="none"/>
          <w:lang w:val="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p>
    <w:p>
      <w:pPr>
        <w:adjustRightInd w:val="0"/>
        <w:spacing w:line="440" w:lineRule="exact"/>
        <w:ind w:right="480"/>
        <w:rPr>
          <w:rFonts w:ascii="仿宋" w:hAnsi="仿宋" w:eastAsia="仿宋" w:cs="仿宋"/>
          <w:color w:val="000000" w:themeColor="text1"/>
          <w:sz w:val="24"/>
          <w:highlight w:val="none"/>
          <w14:textFill>
            <w14:solidFill>
              <w14:schemeClr w14:val="tx1"/>
            </w14:solidFill>
          </w14:textFill>
        </w:rPr>
      </w:pPr>
    </w:p>
    <w:p>
      <w:pPr>
        <w:adjustRightInd w:val="0"/>
        <w:spacing w:line="440" w:lineRule="exact"/>
        <w:ind w:right="720"/>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p>
      <w:pPr>
        <w:pStyle w:val="54"/>
        <w:spacing w:afterLines="0" w:line="440" w:lineRule="exact"/>
        <w:ind w:firstLine="0" w:firstLineChars="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1</w:t>
      </w:r>
      <w:r>
        <w:rPr>
          <w:rFonts w:ascii="仿宋" w:hAnsi="仿宋" w:eastAsia="仿宋" w:cs="仿宋"/>
          <w:b/>
          <w:bCs/>
          <w:color w:val="000000" w:themeColor="text1"/>
          <w:sz w:val="30"/>
          <w:szCs w:val="30"/>
          <w:highlight w:val="none"/>
          <w14:textFill>
            <w14:solidFill>
              <w14:schemeClr w14:val="tx1"/>
            </w14:solidFill>
          </w14:textFill>
        </w:rPr>
        <w:t xml:space="preserve">.3 </w:t>
      </w:r>
      <w:r>
        <w:rPr>
          <w:rFonts w:hint="eastAsia" w:ascii="仿宋" w:hAnsi="仿宋" w:eastAsia="仿宋" w:cs="仿宋"/>
          <w:b/>
          <w:bCs/>
          <w:color w:val="000000" w:themeColor="text1"/>
          <w:sz w:val="30"/>
          <w:szCs w:val="30"/>
          <w:highlight w:val="none"/>
          <w14:textFill>
            <w14:solidFill>
              <w14:schemeClr w14:val="tx1"/>
            </w14:solidFill>
          </w14:textFill>
        </w:rPr>
        <w:t>授权代表社保证明（复印件）</w:t>
      </w:r>
    </w:p>
    <w:p>
      <w:pPr>
        <w:pStyle w:val="54"/>
        <w:spacing w:afterLines="0" w:line="440" w:lineRule="exact"/>
        <w:ind w:firstLine="0" w:firstLineChars="0"/>
        <w:rPr>
          <w:rFonts w:ascii="仿宋" w:hAnsi="仿宋" w:eastAsia="仿宋" w:cs="仿宋"/>
          <w:b/>
          <w:bCs/>
          <w:color w:val="000000" w:themeColor="text1"/>
          <w:sz w:val="30"/>
          <w:szCs w:val="30"/>
          <w:highlight w:val="none"/>
          <w14:textFill>
            <w14:solidFill>
              <w14:schemeClr w14:val="tx1"/>
            </w14:solidFill>
          </w14:textFill>
        </w:rPr>
      </w:pPr>
    </w:p>
    <w:p>
      <w:pPr>
        <w:pStyle w:val="54"/>
        <w:spacing w:afterLines="0" w:line="440" w:lineRule="exact"/>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制作说明：</w:t>
      </w:r>
    </w:p>
    <w:p>
      <w:pPr>
        <w:pStyle w:val="54"/>
        <w:spacing w:afterLines="0" w:line="440" w:lineRule="exact"/>
        <w:ind w:firstLine="0" w:firstLineChars="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1.社保证明打印时间不得早于投标截止时间前1个月；</w:t>
      </w:r>
    </w:p>
    <w:p>
      <w:pPr>
        <w:pStyle w:val="54"/>
        <w:spacing w:afterLines="0" w:line="440" w:lineRule="exact"/>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2.如该授权代表为离退休返聘人员的，需提供退休证明及单位聘用证明复印件; </w:t>
      </w:r>
    </w:p>
    <w:p>
      <w:pPr>
        <w:pStyle w:val="54"/>
        <w:spacing w:afterLines="0" w:line="440" w:lineRule="exact"/>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3.如由第三方代理社保事项的，则还需提供加盖供应商及代理方公章的社保代理协议复印件等证明材料。</w:t>
      </w:r>
    </w:p>
    <w:p>
      <w:pPr>
        <w:pStyle w:val="54"/>
        <w:spacing w:afterLines="0" w:line="440" w:lineRule="exact"/>
        <w:ind w:firstLine="0" w:firstLineChars="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4.法定代表人不授权或个体工商户经营者参与投标的，无需提供授权代表社保证明。</w:t>
      </w:r>
    </w:p>
    <w:p>
      <w:pPr>
        <w:spacing w:line="360" w:lineRule="auto"/>
        <w:rPr>
          <w:rFonts w:ascii="仿宋" w:hAnsi="仿宋" w:eastAsia="仿宋" w:cs="仿宋"/>
          <w:b/>
          <w:bCs/>
          <w:color w:val="000000" w:themeColor="text1"/>
          <w:kern w:val="0"/>
          <w:sz w:val="30"/>
          <w:szCs w:val="30"/>
          <w:highlight w:val="none"/>
          <w14:textFill>
            <w14:solidFill>
              <w14:schemeClr w14:val="tx1"/>
            </w14:solidFill>
          </w14:textFill>
        </w:rPr>
      </w:pPr>
      <w:bookmarkStart w:id="8" w:name="_Hlk196917957"/>
      <w:r>
        <w:rPr>
          <w:rFonts w:hint="eastAsia" w:ascii="仿宋" w:hAnsi="仿宋" w:eastAsia="仿宋"/>
          <w:b/>
          <w:bCs/>
          <w:color w:val="000000" w:themeColor="text1"/>
          <w:sz w:val="30"/>
          <w:szCs w:val="30"/>
          <w:highlight w:val="none"/>
          <w14:textFill>
            <w14:solidFill>
              <w14:schemeClr w14:val="tx1"/>
            </w14:solidFill>
          </w14:textFill>
        </w:rPr>
        <w:t>1</w:t>
      </w:r>
      <w:r>
        <w:rPr>
          <w:rFonts w:ascii="仿宋" w:hAnsi="仿宋" w:eastAsia="仿宋"/>
          <w:b/>
          <w:bCs/>
          <w:color w:val="000000" w:themeColor="text1"/>
          <w:sz w:val="30"/>
          <w:szCs w:val="30"/>
          <w:highlight w:val="none"/>
          <w14:textFill>
            <w14:solidFill>
              <w14:schemeClr w14:val="tx1"/>
            </w14:solidFill>
          </w14:textFill>
        </w:rPr>
        <w:t>.4.1</w:t>
      </w:r>
      <w:bookmarkEnd w:id="8"/>
      <w:r>
        <w:rPr>
          <w:rFonts w:ascii="仿宋" w:hAnsi="仿宋" w:eastAsia="仿宋"/>
          <w:b/>
          <w:bCs/>
          <w:color w:val="000000" w:themeColor="text1"/>
          <w:sz w:val="30"/>
          <w:szCs w:val="30"/>
          <w:highlight w:val="none"/>
          <w14:textFill>
            <w14:solidFill>
              <w14:schemeClr w14:val="tx1"/>
            </w14:solidFill>
          </w14:textFill>
        </w:rPr>
        <w:t xml:space="preserve"> </w:t>
      </w:r>
      <w:r>
        <w:rPr>
          <w:rFonts w:hint="eastAsia" w:ascii="仿宋" w:hAnsi="仿宋" w:eastAsia="仿宋" w:cs="仿宋"/>
          <w:b/>
          <w:bCs/>
          <w:color w:val="000000" w:themeColor="text1"/>
          <w:kern w:val="0"/>
          <w:sz w:val="30"/>
          <w:szCs w:val="30"/>
          <w:highlight w:val="none"/>
          <w14:textFill>
            <w14:solidFill>
              <w14:schemeClr w14:val="tx1"/>
            </w14:solidFill>
          </w14:textFill>
        </w:rPr>
        <w:t>营业执照(或事业法人登记证书)</w:t>
      </w:r>
    </w:p>
    <w:p>
      <w:pPr>
        <w:pStyle w:val="38"/>
        <w:ind w:left="0" w:leftChars="0" w:firstLine="0" w:firstLineChars="0"/>
        <w:rPr>
          <w:color w:val="000000" w:themeColor="text1"/>
          <w:highlight w:val="none"/>
          <w14:textFill>
            <w14:solidFill>
              <w14:schemeClr w14:val="tx1"/>
            </w14:solidFill>
          </w14:textFill>
        </w:rPr>
      </w:pPr>
    </w:p>
    <w:p>
      <w:pPr>
        <w:spacing w:line="360" w:lineRule="auto"/>
        <w:jc w:val="left"/>
        <w:rPr>
          <w:rFonts w:ascii="仿宋" w:hAnsi="仿宋" w:eastAsia="仿宋" w:cs="仿宋"/>
          <w:b/>
          <w:bCs/>
          <w:color w:val="000000" w:themeColor="text1"/>
          <w:kern w:val="0"/>
          <w:sz w:val="30"/>
          <w:szCs w:val="30"/>
          <w:highlight w:val="none"/>
          <w14:textFill>
            <w14:solidFill>
              <w14:schemeClr w14:val="tx1"/>
            </w14:solidFill>
          </w14:textFill>
        </w:rPr>
      </w:pPr>
      <w:r>
        <w:rPr>
          <w:rFonts w:hint="eastAsia" w:ascii="仿宋" w:hAnsi="仿宋" w:eastAsia="仿宋"/>
          <w:b/>
          <w:bCs/>
          <w:color w:val="000000" w:themeColor="text1"/>
          <w:sz w:val="30"/>
          <w:szCs w:val="30"/>
          <w:highlight w:val="none"/>
          <w14:textFill>
            <w14:solidFill>
              <w14:schemeClr w14:val="tx1"/>
            </w14:solidFill>
          </w14:textFill>
        </w:rPr>
        <w:t>1</w:t>
      </w:r>
      <w:r>
        <w:rPr>
          <w:rFonts w:ascii="仿宋" w:hAnsi="仿宋" w:eastAsia="仿宋"/>
          <w:b/>
          <w:bCs/>
          <w:color w:val="000000" w:themeColor="text1"/>
          <w:sz w:val="30"/>
          <w:szCs w:val="30"/>
          <w:highlight w:val="none"/>
          <w14:textFill>
            <w14:solidFill>
              <w14:schemeClr w14:val="tx1"/>
            </w14:solidFill>
          </w14:textFill>
        </w:rPr>
        <w:t xml:space="preserve">.4.2 </w:t>
      </w:r>
      <w:bookmarkStart w:id="9" w:name="_Hlk196917972"/>
      <w:r>
        <w:rPr>
          <w:rFonts w:hint="eastAsia" w:ascii="仿宋" w:hAnsi="仿宋" w:eastAsia="仿宋" w:cs="仿宋"/>
          <w:b/>
          <w:bCs/>
          <w:color w:val="000000" w:themeColor="text1"/>
          <w:kern w:val="0"/>
          <w:sz w:val="30"/>
          <w:szCs w:val="30"/>
          <w:highlight w:val="none"/>
          <w14:textFill>
            <w14:solidFill>
              <w14:schemeClr w14:val="tx1"/>
            </w14:solidFill>
          </w14:textFill>
        </w:rPr>
        <w:t>供应商基本资格条件书面承诺函</w:t>
      </w:r>
      <w:bookmarkEnd w:id="9"/>
      <w:bookmarkStart w:id="10" w:name="_Hlk196917978"/>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致（</w:t>
      </w:r>
      <w:r>
        <w:rPr>
          <w:rFonts w:hint="eastAsia" w:ascii="仿宋" w:hAnsi="仿宋" w:eastAsia="仿宋"/>
          <w:color w:val="000000" w:themeColor="text1"/>
          <w:sz w:val="24"/>
          <w:szCs w:val="22"/>
          <w:highlight w:val="none"/>
          <w:u w:val="single"/>
          <w14:textFill>
            <w14:solidFill>
              <w14:schemeClr w14:val="tx1"/>
            </w14:solidFill>
          </w14:textFill>
        </w:rPr>
        <w:t>填写采购代理机构或采购人名称</w:t>
      </w:r>
      <w:r>
        <w:rPr>
          <w:rFonts w:hint="eastAsia" w:ascii="仿宋" w:hAnsi="仿宋" w:eastAsia="仿宋"/>
          <w:color w:val="000000" w:themeColor="text1"/>
          <w:sz w:val="24"/>
          <w:szCs w:val="22"/>
          <w:highlight w:val="none"/>
          <w14:textFill>
            <w14:solidFill>
              <w14:schemeClr w14:val="tx1"/>
            </w14:solidFill>
          </w14:textFill>
        </w:rPr>
        <w:t>）：</w:t>
      </w:r>
      <w:bookmarkEnd w:id="10"/>
    </w:p>
    <w:p>
      <w:pPr>
        <w:spacing w:line="360" w:lineRule="auto"/>
        <w:rPr>
          <w:rFonts w:ascii="仿宋" w:hAnsi="仿宋" w:eastAsia="仿宋"/>
          <w:color w:val="000000" w:themeColor="text1"/>
          <w:sz w:val="24"/>
          <w:szCs w:val="22"/>
          <w:highlight w:val="none"/>
          <w14:textFill>
            <w14:solidFill>
              <w14:schemeClr w14:val="tx1"/>
            </w14:solidFill>
          </w14:textFill>
        </w:rPr>
      </w:pPr>
      <w:bookmarkStart w:id="11" w:name="_Hlk196917984"/>
      <w:r>
        <w:rPr>
          <w:rFonts w:hint="eastAsia" w:ascii="仿宋" w:hAnsi="仿宋" w:eastAsia="仿宋"/>
          <w:color w:val="000000" w:themeColor="text1"/>
          <w:sz w:val="24"/>
          <w:szCs w:val="22"/>
          <w:highlight w:val="none"/>
          <w14:textFill>
            <w14:solidFill>
              <w14:schemeClr w14:val="tx1"/>
            </w14:solidFill>
          </w14:textFill>
        </w:rPr>
        <w:t>我方郑重承诺，已具有（</w:t>
      </w:r>
      <w:r>
        <w:rPr>
          <w:rFonts w:hint="eastAsia" w:ascii="仿宋" w:hAnsi="仿宋" w:eastAsia="仿宋"/>
          <w:color w:val="000000" w:themeColor="text1"/>
          <w:sz w:val="24"/>
          <w:szCs w:val="22"/>
          <w:highlight w:val="none"/>
          <w:u w:val="single"/>
          <w14:textFill>
            <w14:solidFill>
              <w14:schemeClr w14:val="tx1"/>
            </w14:solidFill>
          </w14:textFill>
        </w:rPr>
        <w:t>项目名称及编号</w:t>
      </w:r>
      <w:r>
        <w:rPr>
          <w:rFonts w:hint="eastAsia" w:ascii="仿宋" w:hAnsi="仿宋" w:eastAsia="仿宋"/>
          <w:color w:val="000000" w:themeColor="text1"/>
          <w:sz w:val="24"/>
          <w:szCs w:val="22"/>
          <w:highlight w:val="none"/>
          <w14:textFill>
            <w14:solidFill>
              <w14:schemeClr w14:val="tx1"/>
            </w14:solidFill>
          </w14:textFill>
        </w:rPr>
        <w:t>）招标文件中关于申请人资格要求的下列条件：</w:t>
      </w:r>
      <w:bookmarkEnd w:id="11"/>
    </w:p>
    <w:p>
      <w:pPr>
        <w:spacing w:line="360" w:lineRule="auto"/>
        <w:rPr>
          <w:rFonts w:ascii="仿宋" w:hAnsi="仿宋" w:eastAsia="仿宋"/>
          <w:color w:val="000000" w:themeColor="text1"/>
          <w:sz w:val="24"/>
          <w:szCs w:val="22"/>
          <w:highlight w:val="none"/>
          <w14:textFill>
            <w14:solidFill>
              <w14:schemeClr w14:val="tx1"/>
            </w14:solidFill>
          </w14:textFill>
        </w:rPr>
      </w:pPr>
      <w:bookmarkStart w:id="12" w:name="_Hlk196918032"/>
      <w:r>
        <w:rPr>
          <w:rFonts w:ascii="仿宋" w:hAnsi="仿宋" w:eastAsia="仿宋"/>
          <w:color w:val="000000" w:themeColor="text1"/>
          <w:sz w:val="24"/>
          <w:szCs w:val="22"/>
          <w:highlight w:val="none"/>
          <w14:textFill>
            <w14:solidFill>
              <w14:schemeClr w14:val="tx1"/>
            </w14:solidFill>
          </w14:textFill>
        </w:rPr>
        <w:t>1.具备下列条件：</w:t>
      </w:r>
      <w:bookmarkEnd w:id="12"/>
    </w:p>
    <w:p>
      <w:pPr>
        <w:spacing w:line="360" w:lineRule="auto"/>
        <w:rPr>
          <w:rFonts w:ascii="仿宋" w:hAnsi="仿宋" w:eastAsia="仿宋"/>
          <w:color w:val="000000" w:themeColor="text1"/>
          <w:sz w:val="24"/>
          <w:szCs w:val="22"/>
          <w:highlight w:val="none"/>
          <w14:textFill>
            <w14:solidFill>
              <w14:schemeClr w14:val="tx1"/>
            </w14:solidFill>
          </w14:textFill>
        </w:rPr>
      </w:pPr>
      <w:bookmarkStart w:id="13" w:name="_Hlk196918041"/>
      <w:r>
        <w:rPr>
          <w:rFonts w:hint="eastAsia" w:ascii="仿宋" w:hAnsi="仿宋" w:eastAsia="仿宋"/>
          <w:color w:val="000000" w:themeColor="text1"/>
          <w:sz w:val="24"/>
          <w:szCs w:val="22"/>
          <w:highlight w:val="none"/>
          <w14:textFill>
            <w14:solidFill>
              <w14:schemeClr w14:val="tx1"/>
            </w14:solidFill>
          </w14:textFill>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bookmarkEnd w:id="13"/>
    </w:p>
    <w:p>
      <w:pPr>
        <w:spacing w:line="360" w:lineRule="auto"/>
        <w:rPr>
          <w:rFonts w:ascii="仿宋" w:hAnsi="仿宋" w:eastAsia="仿宋"/>
          <w:color w:val="000000" w:themeColor="text1"/>
          <w:sz w:val="24"/>
          <w:szCs w:val="22"/>
          <w:highlight w:val="none"/>
          <w14:textFill>
            <w14:solidFill>
              <w14:schemeClr w14:val="tx1"/>
            </w14:solidFill>
          </w14:textFill>
        </w:rPr>
      </w:pPr>
      <w:bookmarkStart w:id="14" w:name="_Hlk196918048"/>
      <w:r>
        <w:rPr>
          <w:rFonts w:hint="eastAsia" w:ascii="仿宋" w:hAnsi="仿宋" w:eastAsia="仿宋"/>
          <w:color w:val="000000" w:themeColor="text1"/>
          <w:sz w:val="24"/>
          <w:szCs w:val="22"/>
          <w:highlight w:val="none"/>
          <w14:textFill>
            <w14:solidFill>
              <w14:schemeClr w14:val="tx1"/>
            </w14:solidFill>
          </w14:textFill>
        </w:rPr>
        <w:t>(二）具有良好的商业信誉和健全的财务会计制度；</w:t>
      </w:r>
      <w:bookmarkEnd w:id="14"/>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(三）具有履行合同所必需的设备和专业技术能力；</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(四）有依法缴纳税收和社会保障资金的良好记录；</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(五）参加招标活动前三年内，在经营活动中没有重大违法记录。</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(六）</w:t>
      </w:r>
      <w:r>
        <w:rPr>
          <w:rFonts w:ascii="仿宋" w:hAnsi="仿宋" w:eastAsia="仿宋"/>
          <w:color w:val="000000" w:themeColor="text1"/>
          <w:sz w:val="24"/>
          <w:szCs w:val="22"/>
          <w:highlight w:val="none"/>
          <w14:textFill>
            <w14:solidFill>
              <w14:schemeClr w14:val="tx1"/>
            </w14:solidFill>
          </w14:textFill>
        </w:rPr>
        <w:t>法律、行政法规规定的其他条件。</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ascii="仿宋" w:hAnsi="仿宋" w:eastAsia="仿宋"/>
          <w:color w:val="000000" w:themeColor="text1"/>
          <w:sz w:val="24"/>
          <w:szCs w:val="22"/>
          <w:highlight w:val="none"/>
          <w14:textFill>
            <w14:solidFill>
              <w14:schemeClr w14:val="tx1"/>
            </w14:solidFill>
          </w14:textFill>
        </w:rPr>
        <w:t>2.</w:t>
      </w:r>
      <w:r>
        <w:rPr>
          <w:rFonts w:hint="eastAsia" w:ascii="仿宋" w:hAnsi="仿宋" w:eastAsia="仿宋"/>
          <w:color w:val="000000" w:themeColor="text1"/>
          <w:sz w:val="24"/>
          <w:szCs w:val="22"/>
          <w:highlight w:val="none"/>
          <w14:textFill>
            <w14:solidFill>
              <w14:schemeClr w14:val="tx1"/>
            </w14:solidFill>
          </w14:textFill>
        </w:rPr>
        <w:t>我公司声明参加本次采购活动前三年内未被列入“黑名单”，我方通过“信用中国”网站（www.creditchina.gov.cn）、中国政府采购网（www.ccgp.gov.cn）查询，未被列入失信被执行人、重大税收违法失信主体、政府采购严重违法失信行为记录名单。</w:t>
      </w:r>
    </w:p>
    <w:p>
      <w:pPr>
        <w:spacing w:line="360" w:lineRule="auto"/>
        <w:rPr>
          <w:rFonts w:ascii="仿宋" w:hAnsi="仿宋" w:eastAsia="仿宋"/>
          <w:color w:val="000000" w:themeColor="text1"/>
          <w:sz w:val="24"/>
          <w:szCs w:val="22"/>
          <w:highlight w:val="none"/>
          <w14:textFill>
            <w14:solidFill>
              <w14:schemeClr w14:val="tx1"/>
            </w14:solidFill>
          </w14:textFill>
        </w:rPr>
      </w:pPr>
    </w:p>
    <w:p>
      <w:pPr>
        <w:spacing w:line="360" w:lineRule="auto"/>
        <w:rPr>
          <w:rFonts w:ascii="仿宋" w:hAnsi="仿宋" w:eastAsia="仿宋"/>
          <w:color w:val="000000" w:themeColor="text1"/>
          <w:sz w:val="24"/>
          <w:szCs w:val="22"/>
          <w:highlight w:val="none"/>
          <w14:textFill>
            <w14:solidFill>
              <w14:schemeClr w14:val="tx1"/>
            </w14:solidFill>
          </w14:textFill>
        </w:rPr>
      </w:pPr>
    </w:p>
    <w:p>
      <w:pPr>
        <w:spacing w:line="360" w:lineRule="auto"/>
        <w:rPr>
          <w:rFonts w:ascii="仿宋" w:hAnsi="仿宋" w:eastAsia="仿宋"/>
          <w:color w:val="000000" w:themeColor="text1"/>
          <w:sz w:val="24"/>
          <w:szCs w:val="22"/>
          <w:highlight w:val="none"/>
          <w14:textFill>
            <w14:solidFill>
              <w14:schemeClr w14:val="tx1"/>
            </w14:solidFill>
          </w14:textFill>
        </w:rPr>
      </w:pP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法定代表人或其授权代表(签字或签章)：</w:t>
      </w:r>
    </w:p>
    <w:p>
      <w:pPr>
        <w:spacing w:line="360" w:lineRule="auto"/>
        <w:rPr>
          <w:rFonts w:ascii="仿宋" w:hAnsi="仿宋" w:eastAsia="仿宋"/>
          <w:color w:val="000000" w:themeColor="text1"/>
          <w:sz w:val="24"/>
          <w:szCs w:val="22"/>
          <w:highlight w:val="none"/>
          <w14:textFill>
            <w14:solidFill>
              <w14:schemeClr w14:val="tx1"/>
            </w14:solidFill>
          </w14:textFill>
        </w:rPr>
      </w:pPr>
    </w:p>
    <w:p>
      <w:pPr>
        <w:spacing w:line="360" w:lineRule="auto"/>
        <w:rPr>
          <w:rFonts w:ascii="仿宋" w:hAnsi="仿宋" w:eastAsia="仿宋"/>
          <w:color w:val="000000" w:themeColor="text1"/>
          <w:sz w:val="24"/>
          <w:szCs w:val="22"/>
          <w:highlight w:val="none"/>
          <w14:textFill>
            <w14:solidFill>
              <w14:schemeClr w14:val="tx1"/>
            </w14:solidFill>
          </w14:textFill>
        </w:rPr>
      </w:pPr>
    </w:p>
    <w:p>
      <w:pPr>
        <w:spacing w:line="360" w:lineRule="auto"/>
        <w:rPr>
          <w:rFonts w:ascii="仿宋" w:hAnsi="仿宋" w:eastAsia="仿宋" w:cs="仿宋"/>
          <w:b/>
          <w:bCs/>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 xml:space="preserve">投标人(盖章)：　　　　　　　　　　　　　　　　　　日期： </w:t>
      </w:r>
      <w:r>
        <w:rPr>
          <w:rFonts w:ascii="仿宋" w:hAnsi="仿宋" w:eastAsia="仿宋"/>
          <w:color w:val="000000" w:themeColor="text1"/>
          <w:sz w:val="24"/>
          <w:szCs w:val="22"/>
          <w:highlight w:val="none"/>
          <w14:textFill>
            <w14:solidFill>
              <w14:schemeClr w14:val="tx1"/>
            </w14:solidFill>
          </w14:textFill>
        </w:rPr>
        <w:t xml:space="preserve">   </w:t>
      </w:r>
      <w:r>
        <w:rPr>
          <w:rFonts w:hint="eastAsia" w:ascii="仿宋" w:hAnsi="仿宋" w:eastAsia="仿宋"/>
          <w:color w:val="000000" w:themeColor="text1"/>
          <w:sz w:val="24"/>
          <w:szCs w:val="22"/>
          <w:highlight w:val="none"/>
          <w14:textFill>
            <w14:solidFill>
              <w14:schemeClr w14:val="tx1"/>
            </w14:solidFill>
          </w14:textFill>
        </w:rPr>
        <w:t xml:space="preserve">年 </w:t>
      </w:r>
      <w:r>
        <w:rPr>
          <w:rFonts w:ascii="仿宋" w:hAnsi="仿宋" w:eastAsia="仿宋"/>
          <w:color w:val="000000" w:themeColor="text1"/>
          <w:sz w:val="24"/>
          <w:szCs w:val="22"/>
          <w:highlight w:val="none"/>
          <w14:textFill>
            <w14:solidFill>
              <w14:schemeClr w14:val="tx1"/>
            </w14:solidFill>
          </w14:textFill>
        </w:rPr>
        <w:t xml:space="preserve"> </w:t>
      </w:r>
      <w:r>
        <w:rPr>
          <w:rFonts w:hint="eastAsia" w:ascii="仿宋" w:hAnsi="仿宋" w:eastAsia="仿宋"/>
          <w:color w:val="000000" w:themeColor="text1"/>
          <w:sz w:val="24"/>
          <w:szCs w:val="22"/>
          <w:highlight w:val="none"/>
          <w14:textFill>
            <w14:solidFill>
              <w14:schemeClr w14:val="tx1"/>
            </w14:solidFill>
          </w14:textFill>
        </w:rPr>
        <w:t xml:space="preserve">月 </w:t>
      </w:r>
      <w:r>
        <w:rPr>
          <w:rFonts w:ascii="仿宋" w:hAnsi="仿宋" w:eastAsia="仿宋"/>
          <w:color w:val="000000" w:themeColor="text1"/>
          <w:sz w:val="24"/>
          <w:szCs w:val="22"/>
          <w:highlight w:val="none"/>
          <w14:textFill>
            <w14:solidFill>
              <w14:schemeClr w14:val="tx1"/>
            </w14:solidFill>
          </w14:textFill>
        </w:rPr>
        <w:t xml:space="preserve"> </w:t>
      </w:r>
      <w:r>
        <w:rPr>
          <w:rFonts w:hint="eastAsia" w:ascii="仿宋" w:hAnsi="仿宋" w:eastAsia="仿宋"/>
          <w:color w:val="000000" w:themeColor="text1"/>
          <w:sz w:val="24"/>
          <w:szCs w:val="22"/>
          <w:highlight w:val="none"/>
          <w14:textFill>
            <w14:solidFill>
              <w14:schemeClr w14:val="tx1"/>
            </w14:solidFill>
          </w14:textFill>
        </w:rPr>
        <w:t>日</w:t>
      </w:r>
    </w:p>
    <w:p>
      <w:pPr>
        <w:spacing w:line="360" w:lineRule="auto"/>
        <w:jc w:val="center"/>
        <w:rPr>
          <w:rFonts w:ascii="仿宋" w:hAnsi="仿宋" w:eastAsia="仿宋" w:cs="仿宋"/>
          <w:b/>
          <w:bCs/>
          <w:color w:val="000000" w:themeColor="text1"/>
          <w:kern w:val="0"/>
          <w:sz w:val="30"/>
          <w:szCs w:val="30"/>
          <w:highlight w:val="none"/>
          <w14:textFill>
            <w14:solidFill>
              <w14:schemeClr w14:val="tx1"/>
            </w14:solidFill>
          </w14:textFill>
        </w:rPr>
      </w:pPr>
      <w:r>
        <w:rPr>
          <w:rFonts w:hint="eastAsia" w:ascii="仿宋" w:hAnsi="仿宋" w:eastAsia="仿宋" w:cs="仿宋"/>
          <w:b/>
          <w:bCs/>
          <w:color w:val="000000" w:themeColor="text1"/>
          <w:kern w:val="0"/>
          <w:sz w:val="30"/>
          <w:szCs w:val="30"/>
          <w:highlight w:val="none"/>
          <w14:textFill>
            <w14:solidFill>
              <w14:schemeClr w14:val="tx1"/>
            </w14:solidFill>
          </w14:textFill>
        </w:rPr>
        <w:t>供应商廉洁自律承诺书</w:t>
      </w:r>
    </w:p>
    <w:p>
      <w:pPr>
        <w:spacing w:line="360" w:lineRule="auto"/>
        <w:rPr>
          <w:rFonts w:ascii="仿宋" w:hAnsi="仿宋" w:eastAsia="仿宋"/>
          <w:color w:val="000000" w:themeColor="text1"/>
          <w:sz w:val="24"/>
          <w:szCs w:val="22"/>
          <w:highlight w:val="none"/>
          <w14:textFill>
            <w14:solidFill>
              <w14:schemeClr w14:val="tx1"/>
            </w14:solidFill>
          </w14:textFill>
        </w:rPr>
      </w:pP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（采购人）、（采购代理机构）：</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我单位响应你单位项目招标要求参加投标。在这次投标过程中和中标后，我们将严格遵守国家法律法规要求，并郑重承诺：</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 xml:space="preserve">一、不向项目有关人员及部门赠送礼金礼物、有价证券、回扣以及中介费、介绍费、咨询费等好处费； </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 xml:space="preserve">二、不为项目有关人员及部门报销应由你方单位或个人支付的费用； </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 xml:space="preserve">三、不向项目有关人员及部门提供有可能影响公正的宴请和健身娱乐等活动； </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四、不为项目有关人员及部门出国（境）、旅游等提供方便；</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五、不为项目有关人员个人装修住房、婚丧嫁娶、配偶子女工作安排等提供</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好处；</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 xml:space="preserve">六、严格遵守《中华人民共和国政府采购法》《中华人民共和国民法典》等法律法规，诚实守信，合法经营，坚决抵制各种违法违纪行为。 </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pPr>
        <w:spacing w:line="360" w:lineRule="auto"/>
        <w:rPr>
          <w:rFonts w:ascii="仿宋" w:hAnsi="仿宋" w:eastAsia="仿宋"/>
          <w:color w:val="000000" w:themeColor="text1"/>
          <w:sz w:val="24"/>
          <w:szCs w:val="22"/>
          <w:highlight w:val="none"/>
          <w14:textFill>
            <w14:solidFill>
              <w14:schemeClr w14:val="tx1"/>
            </w14:solidFill>
          </w14:textFill>
        </w:rPr>
      </w:pPr>
    </w:p>
    <w:p>
      <w:pPr>
        <w:spacing w:line="360" w:lineRule="auto"/>
        <w:rPr>
          <w:rFonts w:ascii="仿宋" w:hAnsi="仿宋" w:eastAsia="仿宋"/>
          <w:color w:val="000000" w:themeColor="text1"/>
          <w:sz w:val="24"/>
          <w:szCs w:val="22"/>
          <w:highlight w:val="none"/>
          <w14:textFill>
            <w14:solidFill>
              <w14:schemeClr w14:val="tx1"/>
            </w14:solidFill>
          </w14:textFill>
        </w:rPr>
      </w:pP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 xml:space="preserve">投标人名称（盖章）：                                                                                                                                                                                                               </w:t>
      </w:r>
    </w:p>
    <w:p>
      <w:pPr>
        <w:spacing w:line="360" w:lineRule="auto"/>
        <w:rPr>
          <w:rFonts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日期：   年   月   日</w:t>
      </w:r>
    </w:p>
    <w:p>
      <w:pPr>
        <w:spacing w:line="360" w:lineRule="auto"/>
        <w:rPr>
          <w:rFonts w:ascii="仿宋" w:hAnsi="仿宋" w:eastAsia="仿宋"/>
          <w:color w:val="000000" w:themeColor="text1"/>
          <w:sz w:val="24"/>
          <w:szCs w:val="22"/>
          <w:highlight w:val="none"/>
          <w14:textFill>
            <w14:solidFill>
              <w14:schemeClr w14:val="tx1"/>
            </w14:solidFill>
          </w14:textFill>
        </w:rPr>
      </w:pPr>
    </w:p>
    <w:p>
      <w:pPr>
        <w:spacing w:line="360" w:lineRule="auto"/>
        <w:rPr>
          <w:rFonts w:hint="eastAsia" w:ascii="仿宋" w:hAnsi="仿宋" w:eastAsia="仿宋"/>
          <w:color w:val="000000" w:themeColor="text1"/>
          <w:sz w:val="24"/>
          <w:szCs w:val="22"/>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注：按本格式和要求提供。</w:t>
      </w:r>
    </w:p>
    <w:p>
      <w:pPr>
        <w:spacing w:line="360" w:lineRule="auto"/>
        <w:rPr>
          <w:rFonts w:hint="eastAsia" w:ascii="仿宋" w:hAnsi="仿宋" w:eastAsia="仿宋"/>
          <w:color w:val="000000" w:themeColor="text1"/>
          <w:sz w:val="24"/>
          <w:szCs w:val="22"/>
          <w:highlight w:val="none"/>
          <w14:textFill>
            <w14:solidFill>
              <w14:schemeClr w14:val="tx1"/>
            </w14:solidFill>
          </w14:textFill>
        </w:rPr>
      </w:pPr>
    </w:p>
    <w:p>
      <w:pPr>
        <w:spacing w:line="360" w:lineRule="auto"/>
        <w:jc w:val="left"/>
        <w:rPr>
          <w:rFonts w:hint="eastAsia" w:ascii="仿宋" w:hAnsi="仿宋" w:eastAsia="仿宋" w:cs="Times New Roman"/>
          <w:b/>
          <w:bCs/>
          <w:color w:val="000000" w:themeColor="text1"/>
          <w:sz w:val="30"/>
          <w:szCs w:val="30"/>
          <w:highlight w:val="none"/>
          <w:lang w:val="en-US" w:eastAsia="zh-CN"/>
          <w14:textFill>
            <w14:solidFill>
              <w14:schemeClr w14:val="tx1"/>
            </w14:solidFill>
          </w14:textFill>
        </w:rPr>
      </w:pPr>
      <w:r>
        <w:rPr>
          <w:rFonts w:hint="eastAsia" w:ascii="仿宋" w:hAnsi="仿宋" w:eastAsia="仿宋"/>
          <w:b/>
          <w:bCs/>
          <w:color w:val="000000" w:themeColor="text1"/>
          <w:sz w:val="30"/>
          <w:szCs w:val="30"/>
          <w:highlight w:val="none"/>
          <w14:textFill>
            <w14:solidFill>
              <w14:schemeClr w14:val="tx1"/>
            </w14:solidFill>
          </w14:textFill>
        </w:rPr>
        <w:t>1</w:t>
      </w:r>
      <w:r>
        <w:rPr>
          <w:rFonts w:ascii="仿宋" w:hAnsi="仿宋" w:eastAsia="仿宋"/>
          <w:b/>
          <w:bCs/>
          <w:color w:val="000000" w:themeColor="text1"/>
          <w:sz w:val="30"/>
          <w:szCs w:val="30"/>
          <w:highlight w:val="none"/>
          <w14:textFill>
            <w14:solidFill>
              <w14:schemeClr w14:val="tx1"/>
            </w14:solidFill>
          </w14:textFill>
        </w:rPr>
        <w:t>.4.</w:t>
      </w:r>
      <w:r>
        <w:rPr>
          <w:rFonts w:hint="eastAsia" w:ascii="仿宋" w:hAnsi="仿宋" w:eastAsia="仿宋"/>
          <w:b/>
          <w:bCs/>
          <w:color w:val="000000" w:themeColor="text1"/>
          <w:sz w:val="30"/>
          <w:szCs w:val="30"/>
          <w:highlight w:val="none"/>
          <w:lang w:val="en-US" w:eastAsia="zh-CN"/>
          <w14:textFill>
            <w14:solidFill>
              <w14:schemeClr w14:val="tx1"/>
            </w14:solidFill>
          </w14:textFill>
        </w:rPr>
        <w:t xml:space="preserve">3 </w:t>
      </w:r>
      <w:r>
        <w:rPr>
          <w:rFonts w:hint="eastAsia" w:ascii="仿宋" w:hAnsi="仿宋" w:eastAsia="仿宋" w:cs="Times New Roman"/>
          <w:b/>
          <w:bCs/>
          <w:color w:val="000000" w:themeColor="text1"/>
          <w:sz w:val="30"/>
          <w:szCs w:val="30"/>
          <w:highlight w:val="none"/>
          <w:lang w:val="en-US" w:eastAsia="zh-CN"/>
          <w14:textFill>
            <w14:solidFill>
              <w14:schemeClr w14:val="tx1"/>
            </w14:solidFill>
          </w14:textFill>
        </w:rPr>
        <w:t>特定资格要求</w:t>
      </w:r>
    </w:p>
    <w:p>
      <w:pPr>
        <w:spacing w:line="360" w:lineRule="auto"/>
        <w:rPr>
          <w:rFonts w:hint="default" w:ascii="仿宋" w:hAnsi="仿宋" w:eastAsia="仿宋" w:cs="Times New Roman"/>
          <w:color w:val="000000" w:themeColor="text1"/>
          <w:sz w:val="24"/>
          <w:szCs w:val="22"/>
          <w:highlight w:val="none"/>
          <w:lang w:val="en-US" w:eastAsia="zh-CN"/>
          <w14:textFill>
            <w14:solidFill>
              <w14:schemeClr w14:val="tx1"/>
            </w14:solidFill>
          </w14:textFill>
        </w:rPr>
      </w:pPr>
      <w:r>
        <w:rPr>
          <w:rFonts w:hint="eastAsia" w:ascii="仿宋" w:hAnsi="仿宋" w:eastAsia="仿宋" w:cs="Times New Roman"/>
          <w:color w:val="000000" w:themeColor="text1"/>
          <w:sz w:val="24"/>
          <w:szCs w:val="22"/>
          <w:highlight w:val="none"/>
          <w:lang w:val="en-US" w:eastAsia="zh-CN"/>
          <w14:textFill>
            <w14:solidFill>
              <w14:schemeClr w14:val="tx1"/>
            </w14:solidFill>
          </w14:textFill>
        </w:rPr>
        <w:t>根据所投标段要求填写，详见第一部分招标公告</w:t>
      </w:r>
    </w:p>
    <w:p>
      <w:pPr>
        <w:spacing w:line="360" w:lineRule="auto"/>
        <w:rPr>
          <w:rFonts w:hint="eastAsia" w:ascii="仿宋" w:hAnsi="仿宋" w:eastAsia="仿宋"/>
          <w:color w:val="000000" w:themeColor="text1"/>
          <w:sz w:val="24"/>
          <w:szCs w:val="22"/>
          <w:highlight w:val="none"/>
          <w14:textFill>
            <w14:solidFill>
              <w14:schemeClr w14:val="tx1"/>
            </w14:solidFill>
          </w14:textFill>
        </w:rPr>
      </w:pPr>
    </w:p>
    <w:p>
      <w:pPr>
        <w:spacing w:line="360" w:lineRule="auto"/>
        <w:rPr>
          <w:rFonts w:hint="eastAsia" w:ascii="仿宋" w:hAnsi="仿宋" w:eastAsia="仿宋"/>
          <w:color w:val="000000" w:themeColor="text1"/>
          <w:sz w:val="24"/>
          <w:szCs w:val="22"/>
          <w:highlight w:val="none"/>
          <w14:textFill>
            <w14:solidFill>
              <w14:schemeClr w14:val="tx1"/>
            </w14:solidFill>
          </w14:textFill>
        </w:rPr>
      </w:pPr>
    </w:p>
    <w:p>
      <w:pPr>
        <w:spacing w:line="560" w:lineRule="exact"/>
        <w:contextualSpacing/>
        <w:jc w:val="center"/>
        <w:rPr>
          <w:rFonts w:hint="eastAsia" w:ascii="仿宋" w:hAnsi="仿宋" w:eastAsia="仿宋" w:cs="仿宋_GB2312"/>
          <w:b/>
          <w:color w:val="000000" w:themeColor="text1"/>
          <w:sz w:val="32"/>
          <w:highlight w:val="none"/>
          <w14:textFill>
            <w14:solidFill>
              <w14:schemeClr w14:val="tx1"/>
            </w14:solidFill>
          </w14:textFill>
        </w:rPr>
      </w:pPr>
    </w:p>
    <w:p>
      <w:pPr>
        <w:spacing w:line="560" w:lineRule="exact"/>
        <w:contextualSpacing/>
        <w:jc w:val="center"/>
        <w:rPr>
          <w:rFonts w:ascii="仿宋" w:hAnsi="仿宋" w:eastAsia="仿宋" w:cs="仿宋_GB2312"/>
          <w:b/>
          <w:color w:val="000000" w:themeColor="text1"/>
          <w:sz w:val="32"/>
          <w:highlight w:val="none"/>
          <w14:textFill>
            <w14:solidFill>
              <w14:schemeClr w14:val="tx1"/>
            </w14:solidFill>
          </w14:textFill>
        </w:rPr>
      </w:pPr>
      <w:r>
        <w:rPr>
          <w:rFonts w:hint="eastAsia" w:ascii="仿宋" w:hAnsi="仿宋" w:eastAsia="仿宋" w:cs="仿宋_GB2312"/>
          <w:b/>
          <w:color w:val="000000" w:themeColor="text1"/>
          <w:sz w:val="32"/>
          <w:highlight w:val="none"/>
          <w14:textFill>
            <w14:solidFill>
              <w14:schemeClr w14:val="tx1"/>
            </w14:solidFill>
          </w14:textFill>
        </w:rPr>
        <w:t>商务技术文件部分</w:t>
      </w:r>
    </w:p>
    <w:p>
      <w:pPr>
        <w:spacing w:line="560" w:lineRule="exact"/>
        <w:contextualSpacing/>
        <w:rPr>
          <w:rFonts w:ascii="仿宋" w:hAnsi="仿宋" w:eastAsia="仿宋"/>
          <w:color w:val="000000" w:themeColor="text1"/>
          <w:highlight w:val="none"/>
          <w14:textFill>
            <w14:solidFill>
              <w14:schemeClr w14:val="tx1"/>
            </w14:solidFill>
          </w14:textFill>
        </w:rPr>
      </w:pPr>
    </w:p>
    <w:p>
      <w:pPr>
        <w:spacing w:line="560" w:lineRule="exact"/>
        <w:contextualSpacing/>
        <w:jc w:val="center"/>
        <w:rPr>
          <w:rFonts w:ascii="仿宋" w:hAnsi="仿宋" w:eastAsia="仿宋"/>
          <w:b/>
          <w:color w:val="000000" w:themeColor="text1"/>
          <w:sz w:val="32"/>
          <w:highlight w:val="none"/>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目  录</w:t>
      </w:r>
    </w:p>
    <w:p>
      <w:pPr>
        <w:spacing w:line="560" w:lineRule="exact"/>
        <w:contextualSpacing/>
        <w:jc w:val="center"/>
        <w:rPr>
          <w:rFonts w:ascii="仿宋" w:hAnsi="仿宋" w:eastAsia="仿宋"/>
          <w:b/>
          <w:color w:val="000000" w:themeColor="text1"/>
          <w:sz w:val="32"/>
          <w:highlight w:val="none"/>
          <w14:textFill>
            <w14:solidFill>
              <w14:schemeClr w14:val="tx1"/>
            </w14:solidFill>
          </w14:textFill>
        </w:rPr>
      </w:pPr>
    </w:p>
    <w:p>
      <w:pPr>
        <w:pStyle w:val="153"/>
        <w:spacing w:line="336" w:lineRule="auto"/>
        <w:ind w:left="0" w:firstLine="0" w:firstLineChars="0"/>
        <w:rPr>
          <w:rFonts w:ascii="仿宋" w:eastAsia="仿宋" w:cs="仿宋"/>
          <w:color w:val="000000" w:themeColor="text1"/>
          <w:highlight w:val="none"/>
          <w14:textFill>
            <w14:solidFill>
              <w14:schemeClr w14:val="tx1"/>
            </w14:solidFill>
          </w14:textFill>
        </w:rPr>
      </w:pPr>
      <w:r>
        <w:rPr>
          <w:rFonts w:hint="eastAsia" w:ascii="仿宋" w:eastAsia="仿宋" w:cs="仿宋"/>
          <w:color w:val="000000" w:themeColor="text1"/>
          <w:highlight w:val="none"/>
          <w14:textFill>
            <w14:solidFill>
              <w14:schemeClr w14:val="tx1"/>
            </w14:solidFill>
          </w14:textFill>
        </w:rPr>
        <w:t>2</w:t>
      </w:r>
      <w:r>
        <w:rPr>
          <w:rFonts w:ascii="仿宋" w:eastAsia="仿宋" w:cs="仿宋"/>
          <w:color w:val="000000" w:themeColor="text1"/>
          <w:highlight w:val="none"/>
          <w14:textFill>
            <w14:solidFill>
              <w14:schemeClr w14:val="tx1"/>
            </w14:solidFill>
          </w14:textFill>
        </w:rPr>
        <w:t xml:space="preserve">.1 </w:t>
      </w:r>
      <w:r>
        <w:rPr>
          <w:rFonts w:hint="eastAsia" w:ascii="仿宋" w:eastAsia="仿宋" w:cs="仿宋"/>
          <w:color w:val="000000" w:themeColor="text1"/>
          <w:highlight w:val="none"/>
          <w14:textFill>
            <w14:solidFill>
              <w14:schemeClr w14:val="tx1"/>
            </w14:solidFill>
          </w14:textFill>
        </w:rPr>
        <w:t>投标函………………………………………………………………………（页码）</w:t>
      </w:r>
    </w:p>
    <w:p>
      <w:pPr>
        <w:pStyle w:val="153"/>
        <w:spacing w:line="336" w:lineRule="auto"/>
        <w:ind w:left="0" w:firstLine="0" w:firstLineChars="0"/>
        <w:rPr>
          <w:rFonts w:ascii="仿宋" w:eastAsia="仿宋" w:cs="仿宋"/>
          <w:color w:val="000000" w:themeColor="text1"/>
          <w:highlight w:val="none"/>
          <w14:textFill>
            <w14:solidFill>
              <w14:schemeClr w14:val="tx1"/>
            </w14:solidFill>
          </w14:textFill>
        </w:rPr>
      </w:pPr>
      <w:r>
        <w:rPr>
          <w:rFonts w:hint="eastAsia" w:ascii="仿宋" w:eastAsia="仿宋" w:cs="仿宋"/>
          <w:color w:val="000000" w:themeColor="text1"/>
          <w:highlight w:val="none"/>
          <w14:textFill>
            <w14:solidFill>
              <w14:schemeClr w14:val="tx1"/>
            </w14:solidFill>
          </w14:textFill>
        </w:rPr>
        <w:t>2</w:t>
      </w:r>
      <w:r>
        <w:rPr>
          <w:rFonts w:ascii="仿宋" w:eastAsia="仿宋" w:cs="仿宋"/>
          <w:color w:val="000000" w:themeColor="text1"/>
          <w:highlight w:val="none"/>
          <w14:textFill>
            <w14:solidFill>
              <w14:schemeClr w14:val="tx1"/>
            </w14:solidFill>
          </w14:textFill>
        </w:rPr>
        <w:t xml:space="preserve">.2 </w:t>
      </w:r>
      <w:r>
        <w:rPr>
          <w:rFonts w:hint="eastAsia" w:ascii="仿宋" w:eastAsia="仿宋" w:cs="仿宋"/>
          <w:color w:val="000000" w:themeColor="text1"/>
          <w:highlight w:val="none"/>
          <w14:textFill>
            <w14:solidFill>
              <w14:schemeClr w14:val="tx1"/>
            </w14:solidFill>
          </w14:textFill>
        </w:rPr>
        <w:t>商务技术偏离表……………………………………………………………（页码）</w:t>
      </w:r>
    </w:p>
    <w:p>
      <w:pPr>
        <w:spacing w:line="360" w:lineRule="auto"/>
        <w:ind w:right="-510" w:rightChars="-243"/>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2</w:t>
      </w:r>
      <w:r>
        <w:rPr>
          <w:rFonts w:ascii="仿宋" w:hAnsi="仿宋" w:eastAsia="仿宋" w:cs="仿宋_GB2312"/>
          <w:color w:val="000000" w:themeColor="text1"/>
          <w:sz w:val="24"/>
          <w:highlight w:val="none"/>
          <w14:textFill>
            <w14:solidFill>
              <w14:schemeClr w14:val="tx1"/>
            </w14:solidFill>
          </w14:textFill>
        </w:rPr>
        <w:t xml:space="preserve">.3 </w:t>
      </w:r>
      <w:r>
        <w:rPr>
          <w:rFonts w:hint="eastAsia" w:ascii="仿宋" w:hAnsi="仿宋" w:eastAsia="仿宋" w:cs="仿宋_GB2312"/>
          <w:color w:val="000000" w:themeColor="text1"/>
          <w:sz w:val="24"/>
          <w:highlight w:val="none"/>
          <w:lang w:val="zh-CN"/>
          <w14:textFill>
            <w14:solidFill>
              <w14:schemeClr w14:val="tx1"/>
            </w14:solidFill>
          </w14:textFill>
        </w:rPr>
        <w:t>投标人实力………………………………………………………</w:t>
      </w:r>
      <w:r>
        <w:rPr>
          <w:rFonts w:hint="eastAsia" w:ascii="仿宋" w:hAnsi="仿宋" w:eastAsia="仿宋" w:cs="仿宋_GB2312"/>
          <w:color w:val="000000" w:themeColor="text1"/>
          <w:sz w:val="24"/>
          <w:highlight w:val="none"/>
          <w14:textFill>
            <w14:solidFill>
              <w14:schemeClr w14:val="tx1"/>
            </w14:solidFill>
          </w14:textFill>
        </w:rPr>
        <w:t>…………（页码）</w:t>
      </w:r>
    </w:p>
    <w:p>
      <w:pPr>
        <w:spacing w:line="360" w:lineRule="auto"/>
        <w:ind w:right="-510" w:rightChars="-243"/>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2</w:t>
      </w:r>
      <w:r>
        <w:rPr>
          <w:rFonts w:ascii="仿宋" w:hAnsi="仿宋" w:eastAsia="仿宋" w:cs="仿宋_GB2312"/>
          <w:color w:val="000000" w:themeColor="text1"/>
          <w:sz w:val="24"/>
          <w:highlight w:val="none"/>
          <w14:textFill>
            <w14:solidFill>
              <w14:schemeClr w14:val="tx1"/>
            </w14:solidFill>
          </w14:textFill>
        </w:rPr>
        <w:t xml:space="preserve">.4 </w:t>
      </w:r>
      <w:r>
        <w:rPr>
          <w:rFonts w:hint="eastAsia" w:ascii="仿宋" w:hAnsi="仿宋" w:eastAsia="仿宋" w:cs="仿宋_GB2312"/>
          <w:color w:val="000000" w:themeColor="text1"/>
          <w:sz w:val="24"/>
          <w:highlight w:val="none"/>
          <w:lang w:val="zh-CN"/>
          <w14:textFill>
            <w14:solidFill>
              <w14:schemeClr w14:val="tx1"/>
            </w14:solidFill>
          </w14:textFill>
        </w:rPr>
        <w:t>项目服务团队………………………………………………………</w:t>
      </w:r>
      <w:r>
        <w:rPr>
          <w:rFonts w:hint="eastAsia" w:ascii="仿宋" w:hAnsi="仿宋" w:eastAsia="仿宋" w:cs="仿宋_GB2312"/>
          <w:color w:val="000000" w:themeColor="text1"/>
          <w:sz w:val="24"/>
          <w:highlight w:val="none"/>
          <w14:textFill>
            <w14:solidFill>
              <w14:schemeClr w14:val="tx1"/>
            </w14:solidFill>
          </w14:textFill>
        </w:rPr>
        <w:t>………（页码）</w:t>
      </w:r>
    </w:p>
    <w:p>
      <w:pPr>
        <w:spacing w:line="360" w:lineRule="auto"/>
        <w:ind w:right="-510" w:rightChars="-243"/>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2</w:t>
      </w:r>
      <w:r>
        <w:rPr>
          <w:rFonts w:ascii="仿宋" w:hAnsi="仿宋" w:eastAsia="仿宋" w:cs="仿宋_GB2312"/>
          <w:color w:val="000000" w:themeColor="text1"/>
          <w:sz w:val="24"/>
          <w:highlight w:val="none"/>
          <w14:textFill>
            <w14:solidFill>
              <w14:schemeClr w14:val="tx1"/>
            </w14:solidFill>
          </w14:textFill>
        </w:rPr>
        <w:t xml:space="preserve">.5 </w:t>
      </w:r>
      <w:r>
        <w:rPr>
          <w:rFonts w:hint="eastAsia" w:ascii="仿宋" w:hAnsi="仿宋" w:eastAsia="仿宋" w:cs="仿宋_GB2312"/>
          <w:color w:val="000000" w:themeColor="text1"/>
          <w:sz w:val="24"/>
          <w:highlight w:val="none"/>
          <w:lang w:val="zh-CN"/>
          <w14:textFill>
            <w14:solidFill>
              <w14:schemeClr w14:val="tx1"/>
            </w14:solidFill>
          </w14:textFill>
        </w:rPr>
        <w:t>项目实施方案………………………………………………………</w:t>
      </w:r>
      <w:r>
        <w:rPr>
          <w:rFonts w:hint="eastAsia" w:ascii="仿宋" w:hAnsi="仿宋" w:eastAsia="仿宋" w:cs="仿宋_GB2312"/>
          <w:color w:val="000000" w:themeColor="text1"/>
          <w:sz w:val="24"/>
          <w:highlight w:val="none"/>
          <w14:textFill>
            <w14:solidFill>
              <w14:schemeClr w14:val="tx1"/>
            </w14:solidFill>
          </w14:textFill>
        </w:rPr>
        <w:t>………（页码）</w:t>
      </w:r>
    </w:p>
    <w:p>
      <w:pPr>
        <w:spacing w:line="360" w:lineRule="auto"/>
        <w:ind w:right="-510" w:rightChars="-243"/>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2</w:t>
      </w:r>
      <w:r>
        <w:rPr>
          <w:rFonts w:ascii="仿宋" w:hAnsi="仿宋" w:eastAsia="仿宋" w:cs="仿宋_GB2312"/>
          <w:color w:val="000000" w:themeColor="text1"/>
          <w:sz w:val="24"/>
          <w:highlight w:val="none"/>
          <w14:textFill>
            <w14:solidFill>
              <w14:schemeClr w14:val="tx1"/>
            </w14:solidFill>
          </w14:textFill>
        </w:rPr>
        <w:t xml:space="preserve">.6 </w:t>
      </w:r>
      <w:r>
        <w:rPr>
          <w:rFonts w:hint="eastAsia" w:ascii="仿宋" w:hAnsi="仿宋" w:eastAsia="仿宋" w:cs="仿宋_GB2312"/>
          <w:color w:val="000000" w:themeColor="text1"/>
          <w:sz w:val="24"/>
          <w:highlight w:val="none"/>
          <w:lang w:val="zh-CN"/>
          <w14:textFill>
            <w14:solidFill>
              <w14:schemeClr w14:val="tx1"/>
            </w14:solidFill>
          </w14:textFill>
        </w:rPr>
        <w:t>特色服务与承诺………………………………………………………</w:t>
      </w:r>
      <w:r>
        <w:rPr>
          <w:rFonts w:hint="eastAsia" w:ascii="仿宋" w:hAnsi="仿宋" w:eastAsia="仿宋" w:cs="仿宋_GB2312"/>
          <w:color w:val="000000" w:themeColor="text1"/>
          <w:sz w:val="24"/>
          <w:highlight w:val="none"/>
          <w14:textFill>
            <w14:solidFill>
              <w14:schemeClr w14:val="tx1"/>
            </w14:solidFill>
          </w14:textFill>
        </w:rPr>
        <w:t>……（页码）</w:t>
      </w:r>
    </w:p>
    <w:p>
      <w:pPr>
        <w:spacing w:line="360" w:lineRule="auto"/>
        <w:ind w:right="-368" w:rightChars="-175"/>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2</w:t>
      </w:r>
      <w:r>
        <w:rPr>
          <w:rFonts w:ascii="仿宋" w:hAnsi="仿宋" w:eastAsia="仿宋" w:cs="仿宋_GB2312"/>
          <w:color w:val="000000" w:themeColor="text1"/>
          <w:kern w:val="0"/>
          <w:sz w:val="24"/>
          <w:highlight w:val="none"/>
          <w14:textFill>
            <w14:solidFill>
              <w14:schemeClr w14:val="tx1"/>
            </w14:solidFill>
          </w14:textFill>
        </w:rPr>
        <w:t>.7</w:t>
      </w:r>
      <w:r>
        <w:rPr>
          <w:rFonts w:hint="eastAsia" w:ascii="仿宋" w:hAnsi="仿宋" w:eastAsia="仿宋" w:cs="仿宋_GB2312"/>
          <w:color w:val="000000" w:themeColor="text1"/>
          <w:kern w:val="0"/>
          <w:sz w:val="24"/>
          <w:highlight w:val="none"/>
          <w14:textFill>
            <w14:solidFill>
              <w14:schemeClr w14:val="tx1"/>
            </w14:solidFill>
          </w14:textFill>
        </w:rPr>
        <w:t>未尽事宜请各投标单位按评分细则和相对应标项相关要求制作</w:t>
      </w:r>
      <w:r>
        <w:rPr>
          <w:rFonts w:hint="eastAsia" w:ascii="仿宋" w:hAnsi="仿宋" w:eastAsia="仿宋" w:cs="仿宋_GB2312"/>
          <w:color w:val="000000" w:themeColor="text1"/>
          <w:sz w:val="24"/>
          <w:highlight w:val="none"/>
          <w:lang w:val="zh-CN"/>
          <w14:textFill>
            <w14:solidFill>
              <w14:schemeClr w14:val="tx1"/>
            </w14:solidFill>
          </w14:textFill>
        </w:rPr>
        <w:t>…</w:t>
      </w:r>
      <w:r>
        <w:rPr>
          <w:rFonts w:hint="eastAsia" w:ascii="仿宋" w:hAnsi="仿宋" w:eastAsia="仿宋" w:cs="仿宋_GB2312"/>
          <w:color w:val="000000" w:themeColor="text1"/>
          <w:sz w:val="24"/>
          <w:highlight w:val="none"/>
          <w14:textFill>
            <w14:solidFill>
              <w14:schemeClr w14:val="tx1"/>
            </w14:solidFill>
          </w14:textFill>
        </w:rPr>
        <w:t>……（页码）</w:t>
      </w:r>
    </w:p>
    <w:p>
      <w:pPr>
        <w:spacing w:line="360" w:lineRule="auto"/>
        <w:ind w:right="-368" w:rightChars="-175"/>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2</w:t>
      </w:r>
      <w:r>
        <w:rPr>
          <w:rFonts w:ascii="仿宋" w:hAnsi="仿宋" w:eastAsia="仿宋" w:cs="仿宋_GB2312"/>
          <w:color w:val="000000" w:themeColor="text1"/>
          <w:kern w:val="0"/>
          <w:sz w:val="24"/>
          <w:highlight w:val="none"/>
          <w14:textFill>
            <w14:solidFill>
              <w14:schemeClr w14:val="tx1"/>
            </w14:solidFill>
          </w14:textFill>
        </w:rPr>
        <w:t>.8</w:t>
      </w:r>
      <w:r>
        <w:rPr>
          <w:rFonts w:hint="eastAsia" w:ascii="仿宋" w:hAnsi="仿宋" w:eastAsia="仿宋" w:cs="仿宋_GB2312"/>
          <w:color w:val="000000" w:themeColor="text1"/>
          <w:kern w:val="0"/>
          <w:sz w:val="24"/>
          <w:highlight w:val="none"/>
          <w:lang w:val="zh-CN"/>
          <w14:textFill>
            <w14:solidFill>
              <w14:schemeClr w14:val="tx1"/>
            </w14:solidFill>
          </w14:textFill>
        </w:rPr>
        <w:t>认为需要的其他商务技术（资信）文件或说明</w:t>
      </w:r>
      <w:r>
        <w:rPr>
          <w:rFonts w:hint="eastAsia" w:ascii="仿宋" w:hAnsi="仿宋" w:eastAsia="仿宋" w:cs="仿宋_GB2312"/>
          <w:color w:val="000000" w:themeColor="text1"/>
          <w:sz w:val="24"/>
          <w:highlight w:val="none"/>
          <w:lang w:val="zh-CN"/>
          <w14:textFill>
            <w14:solidFill>
              <w14:schemeClr w14:val="tx1"/>
            </w14:solidFill>
          </w14:textFill>
        </w:rPr>
        <w:t>……………………</w:t>
      </w:r>
      <w:r>
        <w:rPr>
          <w:rFonts w:hint="eastAsia" w:ascii="仿宋" w:hAnsi="仿宋" w:eastAsia="仿宋" w:cs="仿宋_GB2312"/>
          <w:color w:val="000000" w:themeColor="text1"/>
          <w:sz w:val="24"/>
          <w:highlight w:val="none"/>
          <w14:textFill>
            <w14:solidFill>
              <w14:schemeClr w14:val="tx1"/>
            </w14:solidFill>
          </w14:textFill>
        </w:rPr>
        <w:t>……</w:t>
      </w:r>
      <w:r>
        <w:rPr>
          <w:rFonts w:hint="eastAsia" w:ascii="仿宋" w:hAnsi="仿宋" w:eastAsia="仿宋" w:cs="仿宋_GB2312"/>
          <w:color w:val="000000" w:themeColor="text1"/>
          <w:kern w:val="0"/>
          <w:sz w:val="24"/>
          <w:highlight w:val="none"/>
          <w14:textFill>
            <w14:solidFill>
              <w14:schemeClr w14:val="tx1"/>
            </w14:solidFill>
          </w14:textFill>
        </w:rPr>
        <w:t>（页码）</w:t>
      </w:r>
    </w:p>
    <w:p>
      <w:pPr>
        <w:spacing w:line="560" w:lineRule="exact"/>
        <w:contextualSpacing/>
        <w:jc w:val="left"/>
        <w:rPr>
          <w:rFonts w:ascii="仿宋" w:hAnsi="仿宋" w:eastAsia="仿宋"/>
          <w:color w:val="000000" w:themeColor="text1"/>
          <w:sz w:val="24"/>
          <w:highlight w:val="none"/>
          <w14:textFill>
            <w14:solidFill>
              <w14:schemeClr w14:val="tx1"/>
            </w14:solidFill>
          </w14:textFill>
        </w:rPr>
      </w:pPr>
    </w:p>
    <w:p>
      <w:pPr>
        <w:spacing w:line="360" w:lineRule="auto"/>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注：以上目录是基本格式要求，各投标人可根据自身情况进一步细化。</w:t>
      </w:r>
    </w:p>
    <w:p>
      <w:pPr>
        <w:widowControl/>
        <w:jc w:val="left"/>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br w:type="page"/>
      </w:r>
    </w:p>
    <w:p>
      <w:pPr>
        <w:snapToGrid w:val="0"/>
        <w:spacing w:line="360" w:lineRule="auto"/>
        <w:jc w:val="left"/>
        <w:outlineLvl w:val="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w:t>
      </w:r>
      <w:r>
        <w:rPr>
          <w:rFonts w:ascii="仿宋" w:hAnsi="仿宋" w:eastAsia="仿宋" w:cs="仿宋"/>
          <w:b/>
          <w:bCs/>
          <w:color w:val="000000" w:themeColor="text1"/>
          <w:sz w:val="30"/>
          <w:szCs w:val="30"/>
          <w:highlight w:val="none"/>
          <w14:textFill>
            <w14:solidFill>
              <w14:schemeClr w14:val="tx1"/>
            </w14:solidFill>
          </w14:textFill>
        </w:rPr>
        <w:t>.1</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投标</w:t>
      </w:r>
      <w:r>
        <w:rPr>
          <w:rFonts w:hint="eastAsia" w:ascii="仿宋_GB2312" w:hAnsi="仿宋_GB2312" w:eastAsia="仿宋_GB2312" w:cs="仿宋_GB2312"/>
          <w:b/>
          <w:color w:val="000000" w:themeColor="text1"/>
          <w:sz w:val="32"/>
          <w:szCs w:val="32"/>
          <w:highlight w:val="none"/>
          <w14:textFill>
            <w14:solidFill>
              <w14:schemeClr w14:val="tx1"/>
            </w14:solidFill>
          </w14:textFill>
        </w:rPr>
        <w:t>函</w:t>
      </w:r>
    </w:p>
    <w:p>
      <w:pPr>
        <w:pStyle w:val="54"/>
        <w:spacing w:after="120" w:line="336" w:lineRule="auto"/>
        <w:ind w:firstLine="0" w:firstLine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致：</w:t>
      </w:r>
      <w:r>
        <w:rPr>
          <w:rFonts w:hint="eastAsia" w:ascii="仿宋" w:hAnsi="仿宋" w:eastAsia="仿宋" w:cs="仿宋"/>
          <w:color w:val="000000" w:themeColor="text1"/>
          <w:szCs w:val="24"/>
          <w:highlight w:val="none"/>
          <w:u w:val="single"/>
          <w14:textFill>
            <w14:solidFill>
              <w14:schemeClr w14:val="tx1"/>
            </w14:solidFill>
          </w14:textFill>
        </w:rPr>
        <w:t>绍兴市中医院、浙江社发项目管理有限公司</w:t>
      </w:r>
    </w:p>
    <w:p>
      <w:pPr>
        <w:pStyle w:val="54"/>
        <w:wordWrap w:val="0"/>
        <w:spacing w:after="120" w:line="336"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根据贵方招标文件（</w:t>
      </w:r>
      <w:r>
        <w:rPr>
          <w:rFonts w:hint="eastAsia" w:ascii="仿宋" w:hAnsi="仿宋" w:eastAsia="仿宋" w:cs="仿宋"/>
          <w:b/>
          <w:color w:val="000000" w:themeColor="text1"/>
          <w:szCs w:val="24"/>
          <w:highlight w:val="none"/>
          <w:u w:val="single"/>
          <w14:textFill>
            <w14:solidFill>
              <w14:schemeClr w14:val="tx1"/>
            </w14:solidFill>
          </w14:textFill>
        </w:rPr>
        <w:t>填写采购编号：</w:t>
      </w:r>
      <w:r>
        <w:rPr>
          <w:rFonts w:hint="eastAsia" w:ascii="仿宋" w:hAnsi="仿宋" w:eastAsia="仿宋" w:cs="仿宋"/>
          <w:color w:val="000000" w:themeColor="text1"/>
          <w:szCs w:val="24"/>
          <w:highlight w:val="none"/>
          <w14:textFill>
            <w14:solidFill>
              <w14:schemeClr w14:val="tx1"/>
            </w14:solidFill>
          </w14:textFill>
        </w:rPr>
        <w:t>）的要求，正式授权</w:t>
      </w:r>
      <w:r>
        <w:rPr>
          <w:rFonts w:hint="eastAsia" w:ascii="仿宋" w:hAnsi="仿宋" w:eastAsia="仿宋" w:cs="仿宋"/>
          <w:b/>
          <w:color w:val="000000" w:themeColor="text1"/>
          <w:szCs w:val="24"/>
          <w:highlight w:val="none"/>
          <w:u w:val="single"/>
          <w14:textFill>
            <w14:solidFill>
              <w14:schemeClr w14:val="tx1"/>
            </w14:solidFill>
          </w14:textFill>
        </w:rPr>
        <w:t>（全权代表姓名    、单位    、职务   ）</w:t>
      </w:r>
      <w:r>
        <w:rPr>
          <w:rFonts w:hint="eastAsia" w:ascii="仿宋" w:hAnsi="仿宋" w:eastAsia="仿宋" w:cs="仿宋"/>
          <w:color w:val="000000" w:themeColor="text1"/>
          <w:szCs w:val="24"/>
          <w:highlight w:val="none"/>
          <w14:textFill>
            <w14:solidFill>
              <w14:schemeClr w14:val="tx1"/>
            </w14:solidFill>
          </w14:textFill>
        </w:rPr>
        <w:t>代表投标人</w:t>
      </w:r>
      <w:r>
        <w:rPr>
          <w:rFonts w:hint="eastAsia" w:ascii="仿宋" w:hAnsi="仿宋" w:eastAsia="仿宋" w:cs="仿宋"/>
          <w:color w:val="000000" w:themeColor="text1"/>
          <w:szCs w:val="24"/>
          <w:highlight w:val="none"/>
          <w:u w:val="single"/>
          <w14:textFill>
            <w14:solidFill>
              <w14:schemeClr w14:val="tx1"/>
            </w14:solidFill>
          </w14:textFill>
        </w:rPr>
        <w:t>（</w:t>
      </w:r>
      <w:r>
        <w:rPr>
          <w:rFonts w:hint="eastAsia" w:ascii="仿宋" w:hAnsi="仿宋" w:eastAsia="仿宋" w:cs="仿宋"/>
          <w:b/>
          <w:color w:val="000000" w:themeColor="text1"/>
          <w:szCs w:val="24"/>
          <w:highlight w:val="none"/>
          <w:u w:val="single"/>
          <w14:textFill>
            <w14:solidFill>
              <w14:schemeClr w14:val="tx1"/>
            </w14:solidFill>
          </w14:textFill>
        </w:rPr>
        <w:t xml:space="preserve">填写单位    、地址   </w:t>
      </w:r>
      <w:r>
        <w:rPr>
          <w:rFonts w:hint="eastAsia" w:ascii="仿宋" w:hAnsi="仿宋" w:eastAsia="仿宋" w:cs="仿宋"/>
          <w:color w:val="000000" w:themeColor="text1"/>
          <w:szCs w:val="24"/>
          <w:highlight w:val="none"/>
          <w:u w:val="single"/>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提交投标文件。</w:t>
      </w:r>
    </w:p>
    <w:p>
      <w:pPr>
        <w:pStyle w:val="54"/>
        <w:wordWrap w:val="0"/>
        <w:spacing w:after="120" w:line="336"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我方已完全明白采购文件的所有条款要求，兹声明同意如下：</w:t>
      </w:r>
    </w:p>
    <w:p>
      <w:pPr>
        <w:pStyle w:val="12"/>
        <w:tabs>
          <w:tab w:val="clear" w:pos="1697"/>
        </w:tabs>
        <w:wordWrap w:val="0"/>
        <w:spacing w:after="120" w:line="336" w:lineRule="auto"/>
        <w:ind w:left="0" w:firstLine="480" w:firstLine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1.我方同意在投标人</w:t>
      </w:r>
      <w:r>
        <w:rPr>
          <w:rFonts w:hint="eastAsia" w:ascii="仿宋" w:hAnsi="仿宋" w:eastAsia="仿宋" w:cs="仿宋"/>
          <w:color w:val="000000" w:themeColor="text1"/>
          <w:kern w:val="44"/>
          <w:szCs w:val="24"/>
          <w:highlight w:val="none"/>
          <w14:textFill>
            <w14:solidFill>
              <w14:schemeClr w14:val="tx1"/>
            </w14:solidFill>
          </w14:textFill>
        </w:rPr>
        <w:t>须知</w:t>
      </w:r>
      <w:r>
        <w:rPr>
          <w:rFonts w:hint="eastAsia" w:ascii="仿宋" w:hAnsi="仿宋" w:eastAsia="仿宋" w:cs="仿宋"/>
          <w:color w:val="000000" w:themeColor="text1"/>
          <w:szCs w:val="24"/>
          <w:highlight w:val="none"/>
          <w14:textFill>
            <w14:solidFill>
              <w14:schemeClr w14:val="tx1"/>
            </w14:solidFill>
          </w14:textFill>
        </w:rPr>
        <w:t>规定的开标日期起遵守本投标文件中的承诺且在投标有效期满之前均具有约束力。</w:t>
      </w:r>
    </w:p>
    <w:p>
      <w:pPr>
        <w:pStyle w:val="54"/>
        <w:wordWrap w:val="0"/>
        <w:spacing w:after="120" w:line="336"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2.我方承诺已经具备《中华人民共和国政府采购法》中规定的参加政府采购活动的供应商应当具备的条件。</w:t>
      </w:r>
    </w:p>
    <w:p>
      <w:pPr>
        <w:pStyle w:val="54"/>
        <w:wordWrap w:val="0"/>
        <w:spacing w:after="120" w:line="336"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3.本公司投标文件中填列的技术参数、配置、服务、数量等相关内容都是真实、准确的。保证在本次项目中所提供的资料全部真实和合法。同意向采购代理机构提供可能另外要求的与投标有关的任何数据或资料。</w:t>
      </w:r>
    </w:p>
    <w:p>
      <w:pPr>
        <w:pStyle w:val="54"/>
        <w:wordWrap w:val="0"/>
        <w:spacing w:after="120" w:line="336"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4.我方理解贵方将不受你们所收到的最低报价的约束。</w:t>
      </w:r>
    </w:p>
    <w:p>
      <w:pPr>
        <w:pStyle w:val="12"/>
        <w:tabs>
          <w:tab w:val="clear" w:pos="1697"/>
        </w:tabs>
        <w:wordWrap w:val="0"/>
        <w:spacing w:after="120" w:line="336" w:lineRule="auto"/>
        <w:ind w:left="0" w:firstLine="480" w:firstLine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5.本投标自开标之日（投标截止之日）起90天内有效。</w:t>
      </w:r>
    </w:p>
    <w:p>
      <w:pPr>
        <w:pStyle w:val="54"/>
        <w:wordWrap w:val="0"/>
        <w:spacing w:after="120" w:line="336"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wordWrap w:val="0"/>
        <w:snapToGrid w:val="0"/>
        <w:spacing w:line="336"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a)提供虚假材料谋取中标、成交的；</w:t>
      </w:r>
    </w:p>
    <w:p>
      <w:pPr>
        <w:wordWrap w:val="0"/>
        <w:snapToGrid w:val="0"/>
        <w:spacing w:line="336"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b)采取不正当手段诋毁、排挤其他供应商的；</w:t>
      </w:r>
    </w:p>
    <w:p>
      <w:pPr>
        <w:wordWrap w:val="0"/>
        <w:snapToGrid w:val="0"/>
        <w:spacing w:line="336"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c)与采购人、其它供应商或者采购代理机构恶意串通的；</w:t>
      </w:r>
    </w:p>
    <w:p>
      <w:pPr>
        <w:wordWrap w:val="0"/>
        <w:snapToGrid w:val="0"/>
        <w:spacing w:line="336"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d)向采购人、采购代理机构行贿或者提供其他不正当利益的；</w:t>
      </w:r>
    </w:p>
    <w:p>
      <w:pPr>
        <w:wordWrap w:val="0"/>
        <w:snapToGrid w:val="0"/>
        <w:spacing w:line="336"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e)在招标采购过程中与采购人进行协商谈判的；</w:t>
      </w:r>
    </w:p>
    <w:p>
      <w:pPr>
        <w:wordWrap w:val="0"/>
        <w:snapToGrid w:val="0"/>
        <w:spacing w:line="336"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f)拒绝有关部门监督检查或提供虚假情况的。</w:t>
      </w:r>
    </w:p>
    <w:p>
      <w:pPr>
        <w:wordWrap w:val="0"/>
        <w:snapToGrid w:val="0"/>
        <w:spacing w:line="336"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供应商有前款第a)至e)项情形之一的，中标、成交无效。</w:t>
      </w:r>
    </w:p>
    <w:p>
      <w:pPr>
        <w:pStyle w:val="54"/>
        <w:wordWrap w:val="0"/>
        <w:spacing w:after="120" w:line="336"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地址：　　　　　　　　　　　　　　　邮政编码：</w:t>
      </w:r>
    </w:p>
    <w:p>
      <w:pPr>
        <w:pStyle w:val="54"/>
        <w:wordWrap w:val="0"/>
        <w:spacing w:after="120" w:line="336"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电话：                              传真：</w:t>
      </w:r>
    </w:p>
    <w:p>
      <w:pPr>
        <w:pStyle w:val="54"/>
        <w:wordWrap w:val="0"/>
        <w:spacing w:after="120" w:line="336"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开户银行：                          帐号：</w:t>
      </w:r>
    </w:p>
    <w:p>
      <w:pPr>
        <w:pStyle w:val="54"/>
        <w:wordWrap w:val="0"/>
        <w:spacing w:after="120" w:line="336"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法定代表人或其授权代表(签字或盖章)：</w:t>
      </w:r>
    </w:p>
    <w:p>
      <w:pPr>
        <w:wordWrap w:val="0"/>
        <w:snapToGrid w:val="0"/>
        <w:spacing w:line="336"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wordWrap w:val="0"/>
        <w:snapToGrid w:val="0"/>
        <w:spacing w:line="336" w:lineRule="auto"/>
        <w:ind w:firstLine="480" w:firstLineChars="200"/>
        <w:jc w:val="left"/>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投标人(盖章)：　　　　　　　　　日期：  </w:t>
      </w:r>
    </w:p>
    <w:p>
      <w:pPr>
        <w:rPr>
          <w:color w:val="000000" w:themeColor="text1"/>
          <w:highlight w:val="none"/>
          <w14:textFill>
            <w14:solidFill>
              <w14:schemeClr w14:val="tx1"/>
            </w14:solidFill>
          </w14:textFill>
        </w:rPr>
      </w:pPr>
    </w:p>
    <w:p>
      <w:pPr>
        <w:rPr>
          <w:rFonts w:ascii="仿宋" w:hAnsi="仿宋" w:eastAsia="仿宋" w:cs="仿宋"/>
          <w:bCs/>
          <w:color w:val="000000" w:themeColor="text1"/>
          <w:sz w:val="30"/>
          <w:szCs w:val="30"/>
          <w:highlight w:val="none"/>
          <w14:textFill>
            <w14:solidFill>
              <w14:schemeClr w14:val="tx1"/>
            </w14:solidFill>
          </w14:textFill>
        </w:rPr>
      </w:pPr>
    </w:p>
    <w:p>
      <w:pPr>
        <w:rPr>
          <w:rFonts w:ascii="仿宋" w:hAnsi="仿宋" w:eastAsia="仿宋" w:cs="仿宋"/>
          <w:bCs/>
          <w:color w:val="000000" w:themeColor="text1"/>
          <w:sz w:val="30"/>
          <w:szCs w:val="30"/>
          <w:highlight w:val="none"/>
          <w14:textFill>
            <w14:solidFill>
              <w14:schemeClr w14:val="tx1"/>
            </w14:solidFill>
          </w14:textFill>
        </w:rPr>
      </w:pPr>
    </w:p>
    <w:p>
      <w:pPr>
        <w:snapToGrid w:val="0"/>
        <w:spacing w:line="360" w:lineRule="auto"/>
        <w:jc w:val="left"/>
        <w:outlineLvl w:val="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w:t>
      </w:r>
      <w:r>
        <w:rPr>
          <w:rFonts w:ascii="仿宋" w:hAnsi="仿宋" w:eastAsia="仿宋" w:cs="仿宋"/>
          <w:b/>
          <w:bCs/>
          <w:color w:val="000000" w:themeColor="text1"/>
          <w:sz w:val="30"/>
          <w:szCs w:val="30"/>
          <w:highlight w:val="none"/>
          <w14:textFill>
            <w14:solidFill>
              <w14:schemeClr w14:val="tx1"/>
            </w14:solidFill>
          </w14:textFill>
        </w:rPr>
        <w:t xml:space="preserve">.2 </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商务技术偏离表</w:t>
      </w:r>
    </w:p>
    <w:tbl>
      <w:tblPr>
        <w:tblStyle w:val="39"/>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526"/>
        <w:gridCol w:w="354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977" w:type="dxa"/>
            <w:shd w:val="clear" w:color="auto" w:fill="auto"/>
            <w:vAlign w:val="center"/>
          </w:tcPr>
          <w:p>
            <w:pPr>
              <w:wordWrap w:val="0"/>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序号</w:t>
            </w:r>
          </w:p>
        </w:tc>
        <w:tc>
          <w:tcPr>
            <w:tcW w:w="3526" w:type="dxa"/>
            <w:shd w:val="clear" w:color="auto" w:fill="auto"/>
            <w:vAlign w:val="center"/>
          </w:tcPr>
          <w:p>
            <w:pPr>
              <w:wordWrap w:val="0"/>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招标文件章节及具体内容</w:t>
            </w:r>
          </w:p>
        </w:tc>
        <w:tc>
          <w:tcPr>
            <w:tcW w:w="3543" w:type="dxa"/>
            <w:shd w:val="clear" w:color="auto" w:fill="auto"/>
            <w:vAlign w:val="center"/>
          </w:tcPr>
          <w:p>
            <w:pPr>
              <w:wordWrap w:val="0"/>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投标文件章节及具体内容</w:t>
            </w:r>
          </w:p>
        </w:tc>
        <w:tc>
          <w:tcPr>
            <w:tcW w:w="1603" w:type="dxa"/>
            <w:shd w:val="clear" w:color="auto" w:fill="auto"/>
            <w:vAlign w:val="center"/>
          </w:tcPr>
          <w:p>
            <w:pPr>
              <w:wordWrap w:val="0"/>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977" w:type="dxa"/>
            <w:shd w:val="clear" w:color="auto" w:fill="auto"/>
            <w:vAlign w:val="center"/>
          </w:tcPr>
          <w:p>
            <w:pPr>
              <w:wordWrap w:val="0"/>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p>
        </w:tc>
        <w:tc>
          <w:tcPr>
            <w:tcW w:w="3526" w:type="dxa"/>
            <w:shd w:val="clear" w:color="auto" w:fill="auto"/>
            <w:vAlign w:val="center"/>
          </w:tcPr>
          <w:p>
            <w:pPr>
              <w:wordWrap w:val="0"/>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3543" w:type="dxa"/>
            <w:shd w:val="clear" w:color="auto" w:fill="auto"/>
            <w:vAlign w:val="center"/>
          </w:tcPr>
          <w:p>
            <w:pPr>
              <w:wordWrap w:val="0"/>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1603" w:type="dxa"/>
            <w:shd w:val="clear" w:color="auto" w:fill="auto"/>
            <w:vAlign w:val="center"/>
          </w:tcPr>
          <w:p>
            <w:pPr>
              <w:wordWrap w:val="0"/>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977" w:type="dxa"/>
            <w:shd w:val="clear" w:color="auto" w:fill="auto"/>
            <w:vAlign w:val="center"/>
          </w:tcPr>
          <w:p>
            <w:pPr>
              <w:wordWrap w:val="0"/>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p>
        </w:tc>
        <w:tc>
          <w:tcPr>
            <w:tcW w:w="3526" w:type="dxa"/>
            <w:shd w:val="clear" w:color="auto" w:fill="auto"/>
            <w:vAlign w:val="center"/>
          </w:tcPr>
          <w:p>
            <w:pPr>
              <w:wordWrap w:val="0"/>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3543" w:type="dxa"/>
            <w:shd w:val="clear" w:color="auto" w:fill="auto"/>
            <w:vAlign w:val="center"/>
          </w:tcPr>
          <w:p>
            <w:pPr>
              <w:wordWrap w:val="0"/>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1603" w:type="dxa"/>
            <w:shd w:val="clear" w:color="auto" w:fill="auto"/>
            <w:vAlign w:val="center"/>
          </w:tcPr>
          <w:p>
            <w:pPr>
              <w:wordWrap w:val="0"/>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77" w:type="dxa"/>
            <w:shd w:val="clear" w:color="auto" w:fill="auto"/>
            <w:vAlign w:val="center"/>
          </w:tcPr>
          <w:p>
            <w:pPr>
              <w:wordWrap w:val="0"/>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p>
        </w:tc>
        <w:tc>
          <w:tcPr>
            <w:tcW w:w="3526" w:type="dxa"/>
            <w:shd w:val="clear" w:color="auto" w:fill="auto"/>
            <w:vAlign w:val="center"/>
          </w:tcPr>
          <w:p>
            <w:pPr>
              <w:wordWrap w:val="0"/>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3543" w:type="dxa"/>
            <w:shd w:val="clear" w:color="auto" w:fill="auto"/>
            <w:vAlign w:val="center"/>
          </w:tcPr>
          <w:p>
            <w:pPr>
              <w:wordWrap w:val="0"/>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c>
          <w:tcPr>
            <w:tcW w:w="1603" w:type="dxa"/>
            <w:shd w:val="clear" w:color="auto" w:fill="auto"/>
            <w:vAlign w:val="center"/>
          </w:tcPr>
          <w:p>
            <w:pPr>
              <w:wordWrap w:val="0"/>
              <w:jc w:val="center"/>
              <w:rPr>
                <w:rFonts w:hint="eastAsia" w:ascii="仿宋" w:hAnsi="仿宋" w:eastAsia="仿宋" w:cs="仿宋"/>
                <w:b/>
                <w:color w:val="000000" w:themeColor="text1"/>
                <w:kern w:val="0"/>
                <w:sz w:val="32"/>
                <w:szCs w:val="32"/>
                <w:highlight w:val="none"/>
                <w14:textFill>
                  <w14:solidFill>
                    <w14:schemeClr w14:val="tx1"/>
                  </w14:solidFill>
                </w14:textFill>
              </w:rPr>
            </w:pPr>
          </w:p>
        </w:tc>
      </w:tr>
    </w:tbl>
    <w:p>
      <w:pPr>
        <w:wordWrap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投标人保证：除商务技术偏离表列出的偏离外，投标人响应招标文件的全部要求</w:t>
      </w:r>
    </w:p>
    <w:p>
      <w:pPr>
        <w:wordWrap w:val="0"/>
        <w:jc w:val="center"/>
        <w:rPr>
          <w:rFonts w:hint="eastAsia" w:ascii="仿宋" w:hAnsi="仿宋" w:eastAsia="仿宋" w:cs="仿宋"/>
          <w:b/>
          <w:color w:val="000000" w:themeColor="text1"/>
          <w:kern w:val="0"/>
          <w:sz w:val="32"/>
          <w:szCs w:val="32"/>
          <w:highlight w:val="none"/>
          <w14:textFill>
            <w14:solidFill>
              <w14:schemeClr w14:val="tx1"/>
            </w14:solidFill>
          </w14:textFill>
        </w:rPr>
      </w:pPr>
    </w:p>
    <w:p>
      <w:pPr>
        <w:wordWrap w:val="0"/>
        <w:spacing w:line="360" w:lineRule="auto"/>
        <w:ind w:right="42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注：按本格式和要求提供。</w:t>
      </w:r>
    </w:p>
    <w:p>
      <w:pPr>
        <w:wordWrap w:val="0"/>
        <w:spacing w:line="336" w:lineRule="auto"/>
        <w:ind w:firstLine="3600" w:firstLineChars="15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投标人名称（盖章）：                          </w:t>
      </w:r>
    </w:p>
    <w:p>
      <w:pPr>
        <w:wordWrap w:val="0"/>
        <w:spacing w:line="336"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日期：  年   月   日</w:t>
      </w:r>
    </w:p>
    <w:p>
      <w:pPr>
        <w:pStyle w:val="38"/>
        <w:ind w:left="199" w:leftChars="95"/>
        <w:jc w:val="left"/>
        <w:rPr>
          <w:color w:val="000000" w:themeColor="text1"/>
          <w:highlight w:val="none"/>
          <w14:textFill>
            <w14:solidFill>
              <w14:schemeClr w14:val="tx1"/>
            </w14:solidFill>
          </w14:textFill>
        </w:rPr>
      </w:pPr>
    </w:p>
    <w:p>
      <w:pPr>
        <w:autoSpaceDE w:val="0"/>
        <w:autoSpaceDN w:val="0"/>
        <w:spacing w:line="360" w:lineRule="auto"/>
        <w:rPr>
          <w:rFonts w:ascii="仿宋" w:hAnsi="仿宋" w:eastAsia="仿宋" w:cs="仿宋"/>
          <w:b/>
          <w:bCs/>
          <w:color w:val="000000" w:themeColor="text1"/>
          <w:sz w:val="30"/>
          <w:szCs w:val="30"/>
          <w:highlight w:val="none"/>
          <w14:textFill>
            <w14:solidFill>
              <w14:schemeClr w14:val="tx1"/>
            </w14:solidFill>
          </w14:textFill>
        </w:rPr>
      </w:pPr>
    </w:p>
    <w:p>
      <w:pPr>
        <w:autoSpaceDE w:val="0"/>
        <w:autoSpaceDN w:val="0"/>
        <w:spacing w:line="360" w:lineRule="auto"/>
        <w:rPr>
          <w:rFonts w:ascii="仿宋" w:hAnsi="仿宋" w:eastAsia="仿宋" w:cs="仿宋"/>
          <w:b/>
          <w:bCs/>
          <w:color w:val="000000" w:themeColor="text1"/>
          <w:sz w:val="30"/>
          <w:szCs w:val="30"/>
          <w:highlight w:val="none"/>
          <w14:textFill>
            <w14:solidFill>
              <w14:schemeClr w14:val="tx1"/>
            </w14:solidFill>
          </w14:textFill>
        </w:rPr>
      </w:pPr>
    </w:p>
    <w:p>
      <w:pPr>
        <w:snapToGrid w:val="0"/>
        <w:spacing w:line="360" w:lineRule="auto"/>
        <w:jc w:val="left"/>
        <w:outlineLvl w:val="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w:t>
      </w:r>
      <w:r>
        <w:rPr>
          <w:rFonts w:ascii="仿宋" w:hAnsi="仿宋" w:eastAsia="仿宋" w:cs="仿宋"/>
          <w:b/>
          <w:bCs/>
          <w:color w:val="000000" w:themeColor="text1"/>
          <w:sz w:val="30"/>
          <w:szCs w:val="30"/>
          <w:highlight w:val="none"/>
          <w14:textFill>
            <w14:solidFill>
              <w14:schemeClr w14:val="tx1"/>
            </w14:solidFill>
          </w14:textFill>
        </w:rPr>
        <w:t xml:space="preserve">.3 </w:t>
      </w:r>
      <w:r>
        <w:rPr>
          <w:rFonts w:hint="eastAsia" w:ascii="仿宋" w:hAnsi="仿宋" w:eastAsia="仿宋" w:cs="仿宋"/>
          <w:b/>
          <w:bCs/>
          <w:color w:val="000000" w:themeColor="text1"/>
          <w:sz w:val="30"/>
          <w:szCs w:val="30"/>
          <w:highlight w:val="none"/>
          <w14:textFill>
            <w14:solidFill>
              <w14:schemeClr w14:val="tx1"/>
            </w14:solidFill>
          </w14:textFill>
        </w:rPr>
        <w:t>投标人实力</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（由投标人根据采购文件要求编制）</w:t>
      </w:r>
    </w:p>
    <w:p>
      <w:pPr>
        <w:pStyle w:val="38"/>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wordWrap w:val="0"/>
        <w:autoSpaceDE w:val="0"/>
        <w:autoSpaceDN w:val="0"/>
        <w:spacing w:line="360" w:lineRule="auto"/>
        <w:rPr>
          <w:rFonts w:hint="eastAsia" w:ascii="仿宋" w:hAnsi="仿宋" w:eastAsia="仿宋" w:cs="仿宋"/>
          <w:b/>
          <w:color w:val="000000" w:themeColor="text1"/>
          <w:sz w:val="24"/>
          <w:highlight w:val="none"/>
          <w14:textFill>
            <w14:solidFill>
              <w14:schemeClr w14:val="tx1"/>
            </w14:solidFill>
          </w14:textFill>
        </w:rPr>
      </w:pPr>
    </w:p>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4"/>
        <w:spacing w:line="360" w:lineRule="auto"/>
        <w:ind w:firstLine="560"/>
        <w:rPr>
          <w:rFonts w:hint="eastAsia" w:ascii="仿宋" w:hAnsi="仿宋" w:eastAsia="仿宋" w:cs="仿宋"/>
          <w:color w:val="000000" w:themeColor="text1"/>
          <w:spacing w:val="20"/>
          <w:sz w:val="24"/>
          <w:highlight w:val="non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投标人名称（盖章）：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20"/>
          <w:sz w:val="24"/>
          <w:highlight w:val="none"/>
          <w14:textFill>
            <w14:solidFill>
              <w14:schemeClr w14:val="tx1"/>
            </w14:solidFill>
          </w14:textFill>
        </w:rPr>
        <w:t xml:space="preserve"> </w:t>
      </w:r>
    </w:p>
    <w:p>
      <w:pPr>
        <w:pStyle w:val="4"/>
        <w:spacing w:line="360" w:lineRule="auto"/>
        <w:ind w:firstLine="560"/>
        <w:rPr>
          <w:rFonts w:hint="eastAsia" w:ascii="仿宋" w:hAnsi="仿宋" w:eastAsia="仿宋" w:cs="仿宋"/>
          <w:color w:val="000000" w:themeColor="text1"/>
          <w:spacing w:val="20"/>
          <w:sz w:val="24"/>
          <w:highlight w:val="none"/>
          <w:u w:val="singl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法定代表人或其授权代表（签字或盖章）：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p>
    <w:p>
      <w:pPr>
        <w:snapToGrid w:val="0"/>
        <w:spacing w:before="120" w:beforeLines="50" w:after="50"/>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pStyle w:val="154"/>
        <w:wordWrap w:val="0"/>
        <w:jc w:val="both"/>
        <w:rPr>
          <w:rFonts w:hint="eastAsia" w:ascii="仿宋" w:hAnsi="仿宋" w:eastAsia="仿宋" w:cs="仿宋"/>
          <w:color w:val="000000" w:themeColor="text1"/>
          <w:highlight w:val="none"/>
          <w14:textFill>
            <w14:solidFill>
              <w14:schemeClr w14:val="tx1"/>
            </w14:solidFill>
          </w14:textFill>
        </w:rPr>
      </w:pPr>
    </w:p>
    <w:p>
      <w:pPr>
        <w:jc w:val="center"/>
        <w:rPr>
          <w:rFonts w:ascii="仿宋_GB2312" w:hAnsi="仿宋_GB2312" w:eastAsia="仿宋_GB2312" w:cs="仿宋_GB2312"/>
          <w:b/>
          <w:color w:val="000000" w:themeColor="text1"/>
          <w:kern w:val="0"/>
          <w:sz w:val="32"/>
          <w:szCs w:val="32"/>
          <w:highlight w:val="none"/>
          <w:lang w:val="zh-CN"/>
          <w14:textFill>
            <w14:solidFill>
              <w14:schemeClr w14:val="tx1"/>
            </w14:solidFill>
          </w14:textFill>
        </w:rPr>
      </w:pPr>
    </w:p>
    <w:p>
      <w:pPr>
        <w:jc w:val="center"/>
        <w:rPr>
          <w:rFonts w:ascii="仿宋_GB2312" w:hAnsi="仿宋_GB2312" w:eastAsia="仿宋_GB2312" w:cs="仿宋_GB2312"/>
          <w:b/>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lang w:val="zh-CN"/>
          <w14:textFill>
            <w14:solidFill>
              <w14:schemeClr w14:val="tx1"/>
            </w14:solidFill>
          </w14:textFill>
        </w:rPr>
        <w:t>合作单位证明（格式）</w:t>
      </w:r>
    </w:p>
    <w:p>
      <w:pPr>
        <w:pStyle w:val="14"/>
        <w:snapToGrid w:val="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供应商全称（公章）：</w:t>
      </w:r>
    </w:p>
    <w:p>
      <w:pPr>
        <w:pStyle w:val="14"/>
        <w:snapToGrid w:val="0"/>
        <w:jc w:val="left"/>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标段编号：</w:t>
      </w:r>
    </w:p>
    <w:p>
      <w:pPr>
        <w:rPr>
          <w:rFonts w:ascii="仿宋" w:hAnsi="仿宋" w:eastAsia="仿宋" w:cs="仿宋"/>
          <w:color w:val="000000" w:themeColor="text1"/>
          <w:sz w:val="28"/>
          <w:szCs w:val="28"/>
          <w:highlight w:val="none"/>
          <w14:textFill>
            <w14:solidFill>
              <w14:schemeClr w14:val="tx1"/>
            </w14:solidFill>
          </w14:textFill>
        </w:rPr>
      </w:pP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12"/>
        <w:gridCol w:w="1870"/>
        <w:gridCol w:w="2383"/>
        <w:gridCol w:w="1891"/>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7"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E7E6E6"/>
            <w:noWrap/>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599" w:type="pct"/>
            <w:tcBorders>
              <w:top w:val="single" w:color="auto" w:sz="4" w:space="0"/>
              <w:left w:val="single" w:color="auto" w:sz="4" w:space="0"/>
              <w:bottom w:val="single" w:color="auto" w:sz="4" w:space="0"/>
              <w:right w:val="single" w:color="auto" w:sz="4" w:space="0"/>
            </w:tcBorders>
            <w:shd w:val="clear" w:color="auto" w:fill="E7E6E6"/>
            <w:noWrap/>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w:t>
            </w:r>
          </w:p>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1007" w:type="pct"/>
            <w:tcBorders>
              <w:top w:val="single" w:color="auto" w:sz="4" w:space="0"/>
              <w:left w:val="single" w:color="auto" w:sz="4" w:space="0"/>
              <w:bottom w:val="single" w:color="auto" w:sz="4" w:space="0"/>
              <w:right w:val="single" w:color="auto" w:sz="4" w:space="0"/>
            </w:tcBorders>
            <w:shd w:val="clear" w:color="auto" w:fill="E7E6E6"/>
            <w:noWrap/>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tc>
        <w:tc>
          <w:tcPr>
            <w:tcW w:w="1283" w:type="pct"/>
            <w:tcBorders>
              <w:top w:val="single" w:color="auto" w:sz="4" w:space="0"/>
              <w:left w:val="single" w:color="auto" w:sz="4" w:space="0"/>
              <w:bottom w:val="single" w:color="auto" w:sz="4" w:space="0"/>
              <w:right w:val="single" w:color="auto" w:sz="4" w:space="0"/>
            </w:tcBorders>
            <w:shd w:val="clear" w:color="auto" w:fill="E7E6E6"/>
            <w:noWrap/>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w:t>
            </w:r>
          </w:p>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金额（万元）</w:t>
            </w:r>
          </w:p>
        </w:tc>
        <w:tc>
          <w:tcPr>
            <w:tcW w:w="1018" w:type="pct"/>
            <w:tcBorders>
              <w:top w:val="single" w:color="auto" w:sz="4" w:space="0"/>
              <w:left w:val="single" w:color="auto" w:sz="4" w:space="0"/>
              <w:bottom w:val="single" w:color="auto" w:sz="4" w:space="0"/>
              <w:right w:val="single" w:color="auto" w:sz="4" w:space="0"/>
            </w:tcBorders>
            <w:shd w:val="clear" w:color="auto" w:fill="E7E6E6"/>
            <w:noWrap/>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采购单位联系人及电话</w:t>
            </w:r>
          </w:p>
        </w:tc>
        <w:tc>
          <w:tcPr>
            <w:tcW w:w="718" w:type="pct"/>
            <w:tcBorders>
              <w:top w:val="single" w:color="auto" w:sz="4" w:space="0"/>
              <w:left w:val="single" w:color="auto" w:sz="4" w:space="0"/>
              <w:bottom w:val="single" w:color="auto" w:sz="4" w:space="0"/>
              <w:right w:val="single" w:color="auto" w:sz="4" w:space="0"/>
            </w:tcBorders>
            <w:shd w:val="clear" w:color="auto" w:fill="E7E6E6"/>
            <w:noWrap/>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6" w:hRule="atLeast"/>
          <w:jc w:val="center"/>
        </w:trPr>
        <w:tc>
          <w:tcPr>
            <w:tcW w:w="375" w:type="pct"/>
            <w:tcBorders>
              <w:top w:val="single" w:color="auto" w:sz="4" w:space="0"/>
              <w:left w:val="single" w:color="auto" w:sz="4" w:space="0"/>
              <w:bottom w:val="single" w:color="auto" w:sz="4" w:space="0"/>
              <w:right w:val="single" w:color="auto" w:sz="4" w:space="0"/>
            </w:tcBorders>
            <w:noWrap/>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599"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07"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283"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18"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718"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6" w:hRule="atLeast"/>
          <w:jc w:val="center"/>
        </w:trPr>
        <w:tc>
          <w:tcPr>
            <w:tcW w:w="375" w:type="pct"/>
            <w:tcBorders>
              <w:top w:val="single" w:color="auto" w:sz="4" w:space="0"/>
              <w:left w:val="single" w:color="auto" w:sz="4" w:space="0"/>
              <w:bottom w:val="single" w:color="auto" w:sz="4" w:space="0"/>
              <w:right w:val="single" w:color="auto" w:sz="4" w:space="0"/>
            </w:tcBorders>
            <w:noWrap/>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599"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07"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283"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18"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718"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375" w:type="pct"/>
            <w:tcBorders>
              <w:top w:val="single" w:color="auto" w:sz="4" w:space="0"/>
              <w:left w:val="single" w:color="auto" w:sz="4" w:space="0"/>
              <w:bottom w:val="single" w:color="auto" w:sz="4" w:space="0"/>
              <w:right w:val="single" w:color="auto" w:sz="4" w:space="0"/>
            </w:tcBorders>
            <w:noWrap/>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599"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07"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283"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18"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718" w:type="pct"/>
            <w:tcBorders>
              <w:top w:val="single" w:color="auto" w:sz="4" w:space="0"/>
              <w:left w:val="single" w:color="auto" w:sz="4" w:space="0"/>
              <w:bottom w:val="single" w:color="auto" w:sz="4" w:space="0"/>
              <w:right w:val="single" w:color="auto" w:sz="4" w:space="0"/>
            </w:tcBorders>
            <w:noWrap/>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r>
    </w:tbl>
    <w:p>
      <w:pPr>
        <w:autoSpaceDE w:val="0"/>
        <w:autoSpaceDN w:val="0"/>
        <w:spacing w:line="360" w:lineRule="auto"/>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b/>
          <w:color w:val="000000" w:themeColor="text1"/>
          <w:sz w:val="24"/>
          <w:highlight w:val="none"/>
          <w14:textFill>
            <w14:solidFill>
              <w14:schemeClr w14:val="tx1"/>
            </w14:solidFill>
          </w14:textFill>
        </w:rPr>
        <w:t>注：投标人可按上述的格式自行编制，须随表提交相应的采购文件要求证明材料并注明页码。</w:t>
      </w:r>
    </w:p>
    <w:p>
      <w:pPr>
        <w:pStyle w:val="38"/>
        <w:ind w:left="0" w:leftChars="0" w:firstLine="0" w:firstLineChars="0"/>
        <w:rPr>
          <w:color w:val="000000" w:themeColor="text1"/>
          <w:highlight w:val="none"/>
          <w14:textFill>
            <w14:solidFill>
              <w14:schemeClr w14:val="tx1"/>
            </w14:solidFill>
          </w14:textFill>
        </w:rPr>
      </w:pPr>
    </w:p>
    <w:p>
      <w:pPr>
        <w:wordWrap w:val="0"/>
        <w:autoSpaceDE w:val="0"/>
        <w:autoSpaceDN w:val="0"/>
        <w:spacing w:line="360" w:lineRule="auto"/>
        <w:rPr>
          <w:rFonts w:ascii="仿宋_GB2312" w:hAnsi="仿宋_GB2312" w:eastAsia="仿宋_GB2312" w:cs="仿宋_GB2312"/>
          <w:color w:val="000000" w:themeColor="text1"/>
          <w:sz w:val="24"/>
          <w:highlight w:val="none"/>
          <w14:textFill>
            <w14:solidFill>
              <w14:schemeClr w14:val="tx1"/>
            </w14:solidFill>
          </w14:textFill>
        </w:rPr>
      </w:pPr>
    </w:p>
    <w:p>
      <w:pPr>
        <w:wordWrap w:val="0"/>
        <w:spacing w:line="336" w:lineRule="auto"/>
        <w:ind w:firstLine="3360" w:firstLineChars="1200"/>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 xml:space="preserve">投标人名称（盖章）：               </w:t>
      </w:r>
    </w:p>
    <w:p>
      <w:pPr>
        <w:wordWrap w:val="0"/>
        <w:spacing w:line="336" w:lineRule="auto"/>
        <w:jc w:val="center"/>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 xml:space="preserve">     日期：  年   月   日</w:t>
      </w:r>
    </w:p>
    <w:p>
      <w:pPr>
        <w:autoSpaceDE w:val="0"/>
        <w:autoSpaceDN w:val="0"/>
        <w:spacing w:line="360" w:lineRule="auto"/>
        <w:ind w:firstLine="120"/>
        <w:jc w:val="center"/>
        <w:rPr>
          <w:rFonts w:ascii="仿宋_GB2312" w:hAnsi="仿宋_GB2312" w:eastAsia="仿宋_GB2312" w:cs="仿宋_GB2312"/>
          <w:b/>
          <w:color w:val="000000" w:themeColor="text1"/>
          <w:kern w:val="0"/>
          <w:sz w:val="32"/>
          <w:szCs w:val="32"/>
          <w:highlight w:val="none"/>
          <w:lang w:val="zh-CN"/>
          <w14:textFill>
            <w14:solidFill>
              <w14:schemeClr w14:val="tx1"/>
            </w14:solidFill>
          </w14:textFill>
        </w:rPr>
      </w:pPr>
    </w:p>
    <w:p>
      <w:pPr>
        <w:autoSpaceDE w:val="0"/>
        <w:autoSpaceDN w:val="0"/>
        <w:spacing w:line="360" w:lineRule="auto"/>
        <w:ind w:firstLine="120"/>
        <w:jc w:val="center"/>
        <w:rPr>
          <w:rFonts w:ascii="仿宋_GB2312" w:hAnsi="仿宋_GB2312" w:eastAsia="仿宋_GB2312" w:cs="仿宋_GB2312"/>
          <w:b/>
          <w:color w:val="000000" w:themeColor="text1"/>
          <w:kern w:val="0"/>
          <w:sz w:val="32"/>
          <w:szCs w:val="32"/>
          <w:highlight w:val="none"/>
          <w:lang w:val="zh-CN"/>
          <w14:textFill>
            <w14:solidFill>
              <w14:schemeClr w14:val="tx1"/>
            </w14:solidFill>
          </w14:textFill>
        </w:rPr>
      </w:pPr>
    </w:p>
    <w:p>
      <w:pPr>
        <w:autoSpaceDE w:val="0"/>
        <w:autoSpaceDN w:val="0"/>
        <w:spacing w:line="360" w:lineRule="auto"/>
        <w:ind w:firstLine="120"/>
        <w:jc w:val="center"/>
        <w:rPr>
          <w:rFonts w:ascii="仿宋_GB2312" w:hAnsi="仿宋_GB2312" w:eastAsia="仿宋_GB2312" w:cs="仿宋_GB2312"/>
          <w:b/>
          <w:color w:val="000000" w:themeColor="text1"/>
          <w:kern w:val="0"/>
          <w:sz w:val="32"/>
          <w:szCs w:val="32"/>
          <w:highlight w:val="none"/>
          <w:lang w:val="zh-CN"/>
          <w14:textFill>
            <w14:solidFill>
              <w14:schemeClr w14:val="tx1"/>
            </w14:solidFill>
          </w14:textFill>
        </w:rPr>
      </w:pPr>
    </w:p>
    <w:p>
      <w:pPr>
        <w:autoSpaceDE w:val="0"/>
        <w:autoSpaceDN w:val="0"/>
        <w:spacing w:line="360" w:lineRule="auto"/>
        <w:ind w:firstLine="120"/>
        <w:jc w:val="center"/>
        <w:rPr>
          <w:rFonts w:ascii="仿宋_GB2312" w:hAnsi="仿宋_GB2312" w:eastAsia="仿宋_GB2312" w:cs="仿宋_GB2312"/>
          <w:b/>
          <w:color w:val="000000" w:themeColor="text1"/>
          <w:kern w:val="0"/>
          <w:sz w:val="32"/>
          <w:szCs w:val="32"/>
          <w:highlight w:val="none"/>
          <w:lang w:val="zh-CN"/>
          <w14:textFill>
            <w14:solidFill>
              <w14:schemeClr w14:val="tx1"/>
            </w14:solidFill>
          </w14:textFill>
        </w:rPr>
      </w:pPr>
    </w:p>
    <w:p>
      <w:pPr>
        <w:autoSpaceDE w:val="0"/>
        <w:autoSpaceDN w:val="0"/>
        <w:spacing w:line="360" w:lineRule="auto"/>
        <w:ind w:firstLine="120"/>
        <w:jc w:val="center"/>
        <w:rPr>
          <w:rFonts w:ascii="仿宋_GB2312" w:hAnsi="仿宋_GB2312" w:eastAsia="仿宋_GB2312" w:cs="仿宋_GB2312"/>
          <w:b/>
          <w:color w:val="000000" w:themeColor="text1"/>
          <w:kern w:val="0"/>
          <w:sz w:val="32"/>
          <w:szCs w:val="32"/>
          <w:highlight w:val="none"/>
          <w:lang w:val="zh-CN"/>
          <w14:textFill>
            <w14:solidFill>
              <w14:schemeClr w14:val="tx1"/>
            </w14:solidFill>
          </w14:textFill>
        </w:rPr>
      </w:pPr>
    </w:p>
    <w:p>
      <w:pPr>
        <w:autoSpaceDE w:val="0"/>
        <w:autoSpaceDN w:val="0"/>
        <w:spacing w:line="360" w:lineRule="auto"/>
        <w:rPr>
          <w:rFonts w:ascii="仿宋_GB2312" w:hAnsi="仿宋_GB2312" w:eastAsia="仿宋_GB2312" w:cs="仿宋_GB2312"/>
          <w:b/>
          <w:color w:val="000000" w:themeColor="text1"/>
          <w:sz w:val="32"/>
          <w:szCs w:val="32"/>
          <w:highlight w:val="none"/>
          <w14:textFill>
            <w14:solidFill>
              <w14:schemeClr w14:val="tx1"/>
            </w14:solidFill>
          </w14:textFill>
        </w:rPr>
      </w:pPr>
    </w:p>
    <w:p>
      <w:pPr>
        <w:snapToGrid w:val="0"/>
        <w:spacing w:line="360" w:lineRule="auto"/>
        <w:jc w:val="left"/>
        <w:outlineLvl w:val="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w:t>
      </w:r>
      <w:r>
        <w:rPr>
          <w:rFonts w:ascii="仿宋" w:hAnsi="仿宋" w:eastAsia="仿宋" w:cs="仿宋"/>
          <w:b/>
          <w:bCs/>
          <w:color w:val="000000" w:themeColor="text1"/>
          <w:sz w:val="30"/>
          <w:szCs w:val="30"/>
          <w:highlight w:val="none"/>
          <w14:textFill>
            <w14:solidFill>
              <w14:schemeClr w14:val="tx1"/>
            </w14:solidFill>
          </w14:textFill>
        </w:rPr>
        <w:t xml:space="preserve">.4 </w:t>
      </w:r>
      <w:r>
        <w:rPr>
          <w:rFonts w:hint="eastAsia" w:ascii="仿宋" w:hAnsi="仿宋" w:eastAsia="仿宋" w:cs="仿宋"/>
          <w:b/>
          <w:bCs/>
          <w:color w:val="000000" w:themeColor="text1"/>
          <w:sz w:val="30"/>
          <w:szCs w:val="30"/>
          <w:highlight w:val="none"/>
          <w14:textFill>
            <w14:solidFill>
              <w14:schemeClr w14:val="tx1"/>
            </w14:solidFill>
          </w14:textFill>
        </w:rPr>
        <w:t>项目服务团队</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（由投标人根据采购文件要求编制）</w:t>
      </w:r>
    </w:p>
    <w:p>
      <w:pPr>
        <w:pStyle w:val="38"/>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wordWrap w:val="0"/>
        <w:autoSpaceDE w:val="0"/>
        <w:autoSpaceDN w:val="0"/>
        <w:spacing w:line="360" w:lineRule="auto"/>
        <w:rPr>
          <w:rFonts w:hint="eastAsia" w:ascii="仿宋" w:hAnsi="仿宋" w:eastAsia="仿宋" w:cs="仿宋"/>
          <w:b/>
          <w:color w:val="000000" w:themeColor="text1"/>
          <w:sz w:val="24"/>
          <w:highlight w:val="none"/>
          <w14:textFill>
            <w14:solidFill>
              <w14:schemeClr w14:val="tx1"/>
            </w14:solidFill>
          </w14:textFill>
        </w:rPr>
      </w:pPr>
    </w:p>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4"/>
        <w:spacing w:line="360" w:lineRule="auto"/>
        <w:ind w:firstLine="560"/>
        <w:rPr>
          <w:rFonts w:hint="eastAsia" w:ascii="仿宋" w:hAnsi="仿宋" w:eastAsia="仿宋" w:cs="仿宋"/>
          <w:color w:val="000000" w:themeColor="text1"/>
          <w:spacing w:val="20"/>
          <w:sz w:val="24"/>
          <w:highlight w:val="non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投标人名称（盖章）：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20"/>
          <w:sz w:val="24"/>
          <w:highlight w:val="none"/>
          <w14:textFill>
            <w14:solidFill>
              <w14:schemeClr w14:val="tx1"/>
            </w14:solidFill>
          </w14:textFill>
        </w:rPr>
        <w:t xml:space="preserve"> </w:t>
      </w:r>
    </w:p>
    <w:p>
      <w:pPr>
        <w:pStyle w:val="4"/>
        <w:spacing w:line="360" w:lineRule="auto"/>
        <w:ind w:firstLine="560"/>
        <w:rPr>
          <w:rFonts w:hint="eastAsia" w:ascii="仿宋" w:hAnsi="仿宋" w:eastAsia="仿宋" w:cs="仿宋"/>
          <w:color w:val="000000" w:themeColor="text1"/>
          <w:spacing w:val="20"/>
          <w:sz w:val="24"/>
          <w:highlight w:val="none"/>
          <w:u w:val="singl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法定代表人或其授权代表（签字或盖章）：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p>
    <w:p>
      <w:pPr>
        <w:snapToGrid w:val="0"/>
        <w:spacing w:before="120" w:beforeLines="50" w:after="50"/>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pageBreakBefore/>
        <w:wordWrap w:val="0"/>
        <w:spacing w:line="360" w:lineRule="auto"/>
        <w:jc w:val="center"/>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项目小组人员名单</w:t>
      </w:r>
      <w:r>
        <w:rPr>
          <w:rFonts w:hint="eastAsia" w:ascii="仿宋" w:hAnsi="仿宋" w:eastAsia="仿宋" w:cs="仿宋"/>
          <w:b/>
          <w:color w:val="000000" w:themeColor="text1"/>
          <w:sz w:val="30"/>
          <w:szCs w:val="30"/>
          <w:highlight w:val="none"/>
          <w14:textFill>
            <w14:solidFill>
              <w14:schemeClr w14:val="tx1"/>
            </w14:solidFill>
          </w14:textFill>
        </w:rPr>
        <w:t>（格式）</w:t>
      </w:r>
    </w:p>
    <w:p>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（由投标人根据采购文件要求编制）</w:t>
      </w:r>
    </w:p>
    <w:p>
      <w:pPr>
        <w:keepNext/>
        <w:wordWrap w:val="0"/>
        <w:autoSpaceDE w:val="0"/>
        <w:autoSpaceDN w:val="0"/>
        <w:spacing w:line="360" w:lineRule="auto"/>
        <w:ind w:firstLine="477"/>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附表A:本项目的项目经理情况表</w:t>
      </w:r>
    </w:p>
    <w:tbl>
      <w:tblPr>
        <w:tblStyle w:val="39"/>
        <w:tblW w:w="8755" w:type="dxa"/>
        <w:tblInd w:w="0"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截止投标时间近3年业绩及承担的主要工作情况，曾担任项目经理的项目应列明细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职称</w:t>
            </w:r>
          </w:p>
        </w:tc>
        <w:tc>
          <w:tcPr>
            <w:tcW w:w="1287" w:type="dxa"/>
            <w:tcBorders>
              <w:top w:val="single" w:color="auto" w:sz="6" w:space="0"/>
              <w:left w:val="single" w:color="auto" w:sz="6" w:space="0"/>
              <w:bottom w:val="single" w:color="auto" w:sz="6" w:space="0"/>
              <w:right w:val="single" w:color="auto" w:sz="4"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学历</w:t>
            </w:r>
          </w:p>
        </w:tc>
        <w:tc>
          <w:tcPr>
            <w:tcW w:w="1287" w:type="dxa"/>
            <w:tcBorders>
              <w:top w:val="single" w:color="auto" w:sz="6" w:space="0"/>
              <w:left w:val="single" w:color="auto" w:sz="6" w:space="0"/>
              <w:bottom w:val="single" w:color="auto" w:sz="6" w:space="0"/>
              <w:right w:val="single" w:color="auto" w:sz="4"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bl>
    <w:p>
      <w:pPr>
        <w:wordWrap w:val="0"/>
        <w:autoSpaceDE w:val="0"/>
        <w:autoSpaceDN w:val="0"/>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注：须随表提交相应的证书复印件并注明所在投标技术文件页码。</w:t>
      </w:r>
    </w:p>
    <w:p>
      <w:pPr>
        <w:wordWrap w:val="0"/>
        <w:autoSpaceDE w:val="0"/>
        <w:autoSpaceDN w:val="0"/>
        <w:spacing w:line="360" w:lineRule="auto"/>
        <w:rPr>
          <w:rFonts w:hint="eastAsia" w:ascii="仿宋" w:hAnsi="仿宋" w:eastAsia="仿宋" w:cs="仿宋"/>
          <w:b/>
          <w:color w:val="000000" w:themeColor="text1"/>
          <w:sz w:val="24"/>
          <w:highlight w:val="none"/>
          <w14:textFill>
            <w14:solidFill>
              <w14:schemeClr w14:val="tx1"/>
            </w14:solidFill>
          </w14:textFill>
        </w:rPr>
      </w:pPr>
    </w:p>
    <w:p>
      <w:pPr>
        <w:wordWrap w:val="0"/>
        <w:autoSpaceDE w:val="0"/>
        <w:autoSpaceDN w:val="0"/>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附表B:本项目的项目小组人员情况表</w:t>
      </w:r>
      <w:r>
        <w:rPr>
          <w:rFonts w:hint="eastAsia" w:ascii="仿宋" w:hAnsi="仿宋" w:eastAsia="仿宋" w:cs="仿宋"/>
          <w:color w:val="000000" w:themeColor="text1"/>
          <w:sz w:val="24"/>
          <w:highlight w:val="none"/>
          <w14:textFill>
            <w14:solidFill>
              <w14:schemeClr w14:val="tx1"/>
            </w14:solidFill>
          </w14:textFill>
        </w:rPr>
        <w:t>（按此格式自制）</w:t>
      </w:r>
    </w:p>
    <w:tbl>
      <w:tblPr>
        <w:tblStyle w:val="39"/>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rPr>
          <w:trHeight w:val="903" w:hRule="atLeast"/>
        </w:trPr>
        <w:tc>
          <w:tcPr>
            <w:tcW w:w="42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学历</w:t>
            </w:r>
          </w:p>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专业</w:t>
            </w:r>
          </w:p>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职称</w:t>
            </w:r>
          </w:p>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r>
    </w:tbl>
    <w:p>
      <w:pPr>
        <w:wordWrap w:val="0"/>
        <w:spacing w:line="360" w:lineRule="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注：投标人可按上述的格式自行编制，须随表提交相应的证书复印件并注明所在投标技术文件页码。</w:t>
      </w:r>
    </w:p>
    <w:p>
      <w:pPr>
        <w:wordWrap w:val="0"/>
        <w:spacing w:line="360" w:lineRule="auto"/>
        <w:rPr>
          <w:rFonts w:hint="eastAsia" w:ascii="仿宋" w:hAnsi="仿宋" w:eastAsia="仿宋" w:cs="仿宋"/>
          <w:b/>
          <w:color w:val="000000" w:themeColor="text1"/>
          <w:sz w:val="24"/>
          <w:highlight w:val="none"/>
          <w14:textFill>
            <w14:solidFill>
              <w14:schemeClr w14:val="tx1"/>
            </w14:solidFill>
          </w14:textFill>
        </w:rPr>
      </w:pPr>
    </w:p>
    <w:p>
      <w:pPr>
        <w:pStyle w:val="4"/>
        <w:spacing w:line="360" w:lineRule="auto"/>
        <w:ind w:firstLine="560"/>
        <w:rPr>
          <w:rFonts w:ascii="仿宋" w:hAnsi="仿宋" w:eastAsia="仿宋" w:cs="宋体"/>
          <w:color w:val="000000" w:themeColor="text1"/>
          <w:spacing w:val="20"/>
          <w:sz w:val="24"/>
          <w:highlight w:val="none"/>
          <w14:textFill>
            <w14:solidFill>
              <w14:schemeClr w14:val="tx1"/>
            </w14:solidFill>
          </w14:textFill>
        </w:rPr>
      </w:pPr>
    </w:p>
    <w:p>
      <w:pPr>
        <w:pStyle w:val="4"/>
        <w:spacing w:line="360" w:lineRule="auto"/>
        <w:ind w:firstLine="560"/>
        <w:rPr>
          <w:rFonts w:hint="eastAsia" w:ascii="仿宋" w:hAnsi="仿宋" w:eastAsia="仿宋" w:cs="仿宋"/>
          <w:color w:val="000000" w:themeColor="text1"/>
          <w:spacing w:val="20"/>
          <w:sz w:val="24"/>
          <w:highlight w:val="non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投标人名称（盖章）：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20"/>
          <w:sz w:val="24"/>
          <w:highlight w:val="none"/>
          <w14:textFill>
            <w14:solidFill>
              <w14:schemeClr w14:val="tx1"/>
            </w14:solidFill>
          </w14:textFill>
        </w:rPr>
        <w:t xml:space="preserve"> </w:t>
      </w:r>
    </w:p>
    <w:p>
      <w:pPr>
        <w:pStyle w:val="4"/>
        <w:spacing w:line="360" w:lineRule="auto"/>
        <w:ind w:firstLine="560"/>
        <w:rPr>
          <w:rFonts w:hint="eastAsia" w:ascii="仿宋" w:hAnsi="仿宋" w:eastAsia="仿宋" w:cs="仿宋"/>
          <w:color w:val="000000" w:themeColor="text1"/>
          <w:spacing w:val="20"/>
          <w:sz w:val="24"/>
          <w:highlight w:val="none"/>
          <w:u w:val="singl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法定代表人或其授权代表（签字或盖章）：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p>
    <w:p>
      <w:pPr>
        <w:snapToGrid w:val="0"/>
        <w:spacing w:before="120" w:beforeLines="50" w:after="50"/>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pStyle w:val="4"/>
        <w:spacing w:line="360" w:lineRule="auto"/>
        <w:rPr>
          <w:rFonts w:hint="eastAsia" w:ascii="仿宋" w:hAnsi="仿宋" w:eastAsia="仿宋" w:cs="仿宋"/>
          <w:color w:val="000000" w:themeColor="text1"/>
          <w:highlight w:val="none"/>
          <w14:textFill>
            <w14:solidFill>
              <w14:schemeClr w14:val="tx1"/>
            </w14:solidFill>
          </w14:textFill>
        </w:rPr>
      </w:pPr>
    </w:p>
    <w:p>
      <w:pPr>
        <w:wordWrap w:val="0"/>
        <w:snapToGrid w:val="0"/>
        <w:spacing w:line="360" w:lineRule="auto"/>
        <w:ind w:firstLine="6907" w:firstLineChars="2150"/>
        <w:rPr>
          <w:rFonts w:ascii="仿宋_GB2312" w:hAnsi="仿宋_GB2312" w:eastAsia="仿宋_GB2312" w:cs="仿宋_GB2312"/>
          <w:b/>
          <w:bCs/>
          <w:color w:val="000000" w:themeColor="text1"/>
          <w:sz w:val="32"/>
          <w:szCs w:val="32"/>
          <w:highlight w:val="none"/>
          <w14:textFill>
            <w14:solidFill>
              <w14:schemeClr w14:val="tx1"/>
            </w14:solidFill>
          </w14:textFill>
        </w:rPr>
      </w:pPr>
    </w:p>
    <w:p>
      <w:pPr>
        <w:snapToGrid w:val="0"/>
        <w:spacing w:line="360" w:lineRule="auto"/>
        <w:jc w:val="left"/>
        <w:outlineLvl w:val="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w:t>
      </w:r>
      <w:r>
        <w:rPr>
          <w:rFonts w:ascii="仿宋" w:hAnsi="仿宋" w:eastAsia="仿宋" w:cs="仿宋"/>
          <w:b/>
          <w:bCs/>
          <w:color w:val="000000" w:themeColor="text1"/>
          <w:sz w:val="30"/>
          <w:szCs w:val="30"/>
          <w:highlight w:val="none"/>
          <w14:textFill>
            <w14:solidFill>
              <w14:schemeClr w14:val="tx1"/>
            </w14:solidFill>
          </w14:textFill>
        </w:rPr>
        <w:t xml:space="preserve">.5 </w:t>
      </w:r>
      <w:r>
        <w:rPr>
          <w:rFonts w:hint="eastAsia" w:ascii="仿宋" w:hAnsi="仿宋" w:eastAsia="仿宋" w:cs="仿宋"/>
          <w:b/>
          <w:bCs/>
          <w:color w:val="000000" w:themeColor="text1"/>
          <w:sz w:val="30"/>
          <w:szCs w:val="30"/>
          <w:highlight w:val="none"/>
          <w14:textFill>
            <w14:solidFill>
              <w14:schemeClr w14:val="tx1"/>
            </w14:solidFill>
          </w14:textFill>
        </w:rPr>
        <w:t>项目实施方案</w:t>
      </w:r>
    </w:p>
    <w:p>
      <w:pPr>
        <w:wordWrap w:val="0"/>
        <w:autoSpaceDE w:val="0"/>
        <w:autoSpaceDN w:val="0"/>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（由投标人根据采购文件要求编制）</w:t>
      </w:r>
    </w:p>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4"/>
        <w:spacing w:line="360" w:lineRule="auto"/>
        <w:ind w:firstLine="560"/>
        <w:rPr>
          <w:rFonts w:hint="eastAsia" w:ascii="仿宋" w:hAnsi="仿宋" w:eastAsia="仿宋" w:cs="仿宋"/>
          <w:color w:val="000000" w:themeColor="text1"/>
          <w:spacing w:val="20"/>
          <w:sz w:val="24"/>
          <w:highlight w:val="non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投标人名称（盖章）：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20"/>
          <w:sz w:val="24"/>
          <w:highlight w:val="none"/>
          <w14:textFill>
            <w14:solidFill>
              <w14:schemeClr w14:val="tx1"/>
            </w14:solidFill>
          </w14:textFill>
        </w:rPr>
        <w:t xml:space="preserve"> </w:t>
      </w:r>
    </w:p>
    <w:p>
      <w:pPr>
        <w:pStyle w:val="4"/>
        <w:spacing w:line="360" w:lineRule="auto"/>
        <w:ind w:firstLine="560"/>
        <w:rPr>
          <w:rFonts w:hint="eastAsia" w:ascii="仿宋" w:hAnsi="仿宋" w:eastAsia="仿宋" w:cs="仿宋"/>
          <w:color w:val="000000" w:themeColor="text1"/>
          <w:spacing w:val="20"/>
          <w:sz w:val="24"/>
          <w:highlight w:val="none"/>
          <w:u w:val="singl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法定代表人或其授权代表（签字或盖章）：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p>
    <w:p>
      <w:pPr>
        <w:snapToGrid w:val="0"/>
        <w:spacing w:before="120" w:beforeLines="50" w:after="50"/>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autoSpaceDE w:val="0"/>
        <w:autoSpaceDN w:val="0"/>
        <w:spacing w:line="360" w:lineRule="auto"/>
        <w:rPr>
          <w:rFonts w:ascii="仿宋_GB2312" w:hAnsi="仿宋_GB2312" w:eastAsia="仿宋_GB2312" w:cs="仿宋_GB2312"/>
          <w:b/>
          <w:color w:val="000000" w:themeColor="text1"/>
          <w:sz w:val="32"/>
          <w:szCs w:val="32"/>
          <w:highlight w:val="none"/>
          <w14:textFill>
            <w14:solidFill>
              <w14:schemeClr w14:val="tx1"/>
            </w14:solidFill>
          </w14:textFill>
        </w:rPr>
      </w:pPr>
    </w:p>
    <w:p>
      <w:pPr>
        <w:snapToGrid w:val="0"/>
        <w:spacing w:line="360" w:lineRule="auto"/>
        <w:jc w:val="left"/>
        <w:outlineLvl w:val="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w:t>
      </w:r>
      <w:r>
        <w:rPr>
          <w:rFonts w:ascii="仿宋" w:hAnsi="仿宋" w:eastAsia="仿宋" w:cs="仿宋"/>
          <w:b/>
          <w:bCs/>
          <w:color w:val="000000" w:themeColor="text1"/>
          <w:sz w:val="30"/>
          <w:szCs w:val="30"/>
          <w:highlight w:val="none"/>
          <w14:textFill>
            <w14:solidFill>
              <w14:schemeClr w14:val="tx1"/>
            </w14:solidFill>
          </w14:textFill>
        </w:rPr>
        <w:t xml:space="preserve">.6 </w:t>
      </w:r>
      <w:r>
        <w:rPr>
          <w:rFonts w:hint="eastAsia" w:ascii="仿宋" w:hAnsi="仿宋" w:eastAsia="仿宋" w:cs="仿宋"/>
          <w:b/>
          <w:bCs/>
          <w:color w:val="000000" w:themeColor="text1"/>
          <w:sz w:val="30"/>
          <w:szCs w:val="30"/>
          <w:highlight w:val="none"/>
          <w14:textFill>
            <w14:solidFill>
              <w14:schemeClr w14:val="tx1"/>
            </w14:solidFill>
          </w14:textFill>
        </w:rPr>
        <w:t>特色服务和承诺</w:t>
      </w:r>
    </w:p>
    <w:p>
      <w:pPr>
        <w:wordWrap w:val="0"/>
        <w:autoSpaceDE w:val="0"/>
        <w:autoSpaceDN w:val="0"/>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（由投标人根据采购文件要求编制）</w:t>
      </w:r>
    </w:p>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4"/>
        <w:spacing w:line="360" w:lineRule="auto"/>
        <w:ind w:firstLine="560"/>
        <w:rPr>
          <w:rFonts w:hint="eastAsia" w:ascii="仿宋" w:hAnsi="仿宋" w:eastAsia="仿宋" w:cs="仿宋"/>
          <w:color w:val="000000" w:themeColor="text1"/>
          <w:spacing w:val="20"/>
          <w:sz w:val="24"/>
          <w:highlight w:val="non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投标人名称（盖章）：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20"/>
          <w:sz w:val="24"/>
          <w:highlight w:val="none"/>
          <w14:textFill>
            <w14:solidFill>
              <w14:schemeClr w14:val="tx1"/>
            </w14:solidFill>
          </w14:textFill>
        </w:rPr>
        <w:t xml:space="preserve"> </w:t>
      </w:r>
    </w:p>
    <w:p>
      <w:pPr>
        <w:pStyle w:val="4"/>
        <w:spacing w:line="360" w:lineRule="auto"/>
        <w:ind w:firstLine="560"/>
        <w:rPr>
          <w:rFonts w:hint="eastAsia" w:ascii="仿宋" w:hAnsi="仿宋" w:eastAsia="仿宋" w:cs="仿宋"/>
          <w:color w:val="000000" w:themeColor="text1"/>
          <w:spacing w:val="20"/>
          <w:sz w:val="24"/>
          <w:highlight w:val="none"/>
          <w:u w:val="singl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法定代表人或其授权代表（签字或盖章）：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p>
    <w:p>
      <w:pPr>
        <w:snapToGrid w:val="0"/>
        <w:spacing w:before="120" w:beforeLines="50" w:after="50"/>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wordWrap w:val="0"/>
        <w:spacing w:line="360" w:lineRule="auto"/>
        <w:rPr>
          <w:rFonts w:ascii="仿宋_GB2312" w:hAnsi="仿宋_GB2312" w:eastAsia="仿宋_GB2312" w:cs="仿宋_GB2312"/>
          <w:b/>
          <w:bCs/>
          <w:color w:val="000000" w:themeColor="text1"/>
          <w:sz w:val="30"/>
          <w:szCs w:val="30"/>
          <w:highlight w:val="none"/>
          <w14:textFill>
            <w14:solidFill>
              <w14:schemeClr w14:val="tx1"/>
            </w14:solidFill>
          </w14:textFill>
        </w:rPr>
      </w:pPr>
    </w:p>
    <w:p>
      <w:pPr>
        <w:snapToGrid w:val="0"/>
        <w:spacing w:line="360" w:lineRule="auto"/>
        <w:jc w:val="left"/>
        <w:outlineLvl w:val="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w:t>
      </w:r>
      <w:r>
        <w:rPr>
          <w:rFonts w:ascii="仿宋" w:hAnsi="仿宋" w:eastAsia="仿宋" w:cs="仿宋"/>
          <w:b/>
          <w:bCs/>
          <w:color w:val="000000" w:themeColor="text1"/>
          <w:sz w:val="30"/>
          <w:szCs w:val="30"/>
          <w:highlight w:val="none"/>
          <w14:textFill>
            <w14:solidFill>
              <w14:schemeClr w14:val="tx1"/>
            </w14:solidFill>
          </w14:textFill>
        </w:rPr>
        <w:t>.7</w:t>
      </w:r>
      <w:r>
        <w:rPr>
          <w:rFonts w:hint="eastAsia" w:ascii="仿宋" w:hAnsi="仿宋" w:eastAsia="仿宋" w:cs="仿宋"/>
          <w:b/>
          <w:bCs/>
          <w:color w:val="000000" w:themeColor="text1"/>
          <w:sz w:val="30"/>
          <w:szCs w:val="30"/>
          <w:highlight w:val="none"/>
          <w14:textFill>
            <w14:solidFill>
              <w14:schemeClr w14:val="tx1"/>
            </w14:solidFill>
          </w14:textFill>
        </w:rPr>
        <w:t xml:space="preserve"> 评分对应表</w:t>
      </w:r>
    </w:p>
    <w:p>
      <w:pPr>
        <w:pStyle w:val="14"/>
        <w:snapToGrid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供应商全称（或公章）：</w:t>
      </w:r>
    </w:p>
    <w:p>
      <w:pPr>
        <w:pStyle w:val="14"/>
        <w:snapToGrid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标段编号：</w:t>
      </w:r>
    </w:p>
    <w:tbl>
      <w:tblPr>
        <w:tblStyle w:val="39"/>
        <w:tblW w:w="84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2"/>
        <w:gridCol w:w="2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5662" w:type="dxa"/>
            <w:tcBorders>
              <w:top w:val="single" w:color="auto" w:sz="4" w:space="0"/>
              <w:left w:val="single" w:color="auto" w:sz="4" w:space="0"/>
              <w:bottom w:val="single" w:color="auto" w:sz="4" w:space="0"/>
              <w:right w:val="single" w:color="auto" w:sz="4" w:space="0"/>
            </w:tcBorders>
            <w:noWrap/>
            <w:vAlign w:val="center"/>
          </w:tcPr>
          <w:p>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评分项目</w:t>
            </w:r>
          </w:p>
        </w:tc>
        <w:tc>
          <w:tcPr>
            <w:tcW w:w="2822" w:type="dxa"/>
            <w:tcBorders>
              <w:top w:val="single" w:color="auto" w:sz="4" w:space="0"/>
              <w:left w:val="single" w:color="auto" w:sz="4" w:space="0"/>
              <w:bottom w:val="single" w:color="auto" w:sz="4" w:space="0"/>
              <w:right w:val="single" w:color="auto" w:sz="4" w:space="0"/>
            </w:tcBorders>
            <w:noWrap/>
            <w:vAlign w:val="center"/>
          </w:tcPr>
          <w:p>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投标文件起止页码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对应第五章评标办法及标准的商务技术分评分细则</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20" w:beforeLines="5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20" w:beforeLines="50"/>
              <w:ind w:left="43"/>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000000" w:themeColor="text1"/>
                <w:sz w:val="24"/>
                <w:highlight w:val="none"/>
                <w14:textFill>
                  <w14:solidFill>
                    <w14:schemeClr w14:val="tx1"/>
                  </w14:solidFill>
                </w14:textFill>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20" w:beforeLines="50"/>
              <w:ind w:left="43"/>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000000" w:themeColor="text1"/>
                <w:sz w:val="24"/>
                <w:highlight w:val="none"/>
                <w14:textFill>
                  <w14:solidFill>
                    <w14:schemeClr w14:val="tx1"/>
                  </w14:solidFill>
                </w14:textFill>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20" w:beforeLines="50"/>
              <w:ind w:left="43"/>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color w:val="000000" w:themeColor="text1"/>
                <w:sz w:val="24"/>
                <w:highlight w:val="none"/>
                <w14:textFill>
                  <w14:solidFill>
                    <w14:schemeClr w14:val="tx1"/>
                  </w14:solidFill>
                </w14:textFill>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20" w:beforeLines="50"/>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color w:val="000000" w:themeColor="text1"/>
                <w:sz w:val="24"/>
                <w:highlight w:val="none"/>
                <w14:textFill>
                  <w14:solidFill>
                    <w14:schemeClr w14:val="tx1"/>
                  </w14:solidFill>
                </w14:textFill>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20" w:beforeLines="50"/>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color w:val="000000" w:themeColor="text1"/>
                <w:sz w:val="24"/>
                <w:highlight w:val="none"/>
                <w14:textFill>
                  <w14:solidFill>
                    <w14:schemeClr w14:val="tx1"/>
                  </w14:solidFill>
                </w14:textFill>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20" w:beforeLines="50"/>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color w:val="000000" w:themeColor="text1"/>
                <w:sz w:val="24"/>
                <w:highlight w:val="none"/>
                <w14:textFill>
                  <w14:solidFill>
                    <w14:schemeClr w14:val="tx1"/>
                  </w14:solidFill>
                </w14:textFill>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20" w:beforeLines="50"/>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hAnsi="仿宋" w:eastAsia="仿宋" w:cs="仿宋"/>
                <w:color w:val="000000" w:themeColor="text1"/>
                <w:sz w:val="24"/>
                <w:highlight w:val="none"/>
                <w14:textFill>
                  <w14:solidFill>
                    <w14:schemeClr w14:val="tx1"/>
                  </w14:solidFill>
                </w14:textFill>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20" w:beforeLines="50"/>
              <w:rPr>
                <w:rFonts w:ascii="仿宋" w:hAnsi="仿宋" w:eastAsia="仿宋" w:cs="仿宋"/>
                <w:color w:val="000000" w:themeColor="text1"/>
                <w:sz w:val="24"/>
                <w:highlight w:val="none"/>
                <w14:textFill>
                  <w14:solidFill>
                    <w14:schemeClr w14:val="tx1"/>
                  </w14:solidFill>
                </w14:textFill>
              </w:rPr>
            </w:pPr>
          </w:p>
        </w:tc>
      </w:tr>
    </w:tbl>
    <w:p>
      <w:pPr>
        <w:snapToGrid w:val="0"/>
        <w:spacing w:before="120" w:beforeLines="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注：供应商可对该表格的内容和格式进行细化和调整，以更加利于评审。</w:t>
      </w:r>
    </w:p>
    <w:p>
      <w:pPr>
        <w:snapToGrid w:val="0"/>
        <w:spacing w:before="120" w:beforeLines="50"/>
        <w:rPr>
          <w:rFonts w:hint="eastAsia" w:ascii="仿宋" w:hAnsi="仿宋" w:eastAsia="仿宋" w:cs="仿宋"/>
          <w:color w:val="000000" w:themeColor="text1"/>
          <w:sz w:val="30"/>
          <w:szCs w:val="30"/>
          <w:highlight w:val="none"/>
          <w14:textFill>
            <w14:solidFill>
              <w14:schemeClr w14:val="tx1"/>
            </w14:solidFill>
          </w14:textFill>
        </w:rPr>
      </w:pPr>
    </w:p>
    <w:p>
      <w:pPr>
        <w:pStyle w:val="4"/>
        <w:spacing w:line="360" w:lineRule="auto"/>
        <w:ind w:firstLine="560"/>
        <w:rPr>
          <w:rFonts w:hint="eastAsia" w:ascii="仿宋" w:hAnsi="仿宋" w:eastAsia="仿宋" w:cs="仿宋"/>
          <w:color w:val="000000" w:themeColor="text1"/>
          <w:spacing w:val="20"/>
          <w:sz w:val="24"/>
          <w:highlight w:val="non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投标人名称（盖章）：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20"/>
          <w:sz w:val="24"/>
          <w:highlight w:val="none"/>
          <w14:textFill>
            <w14:solidFill>
              <w14:schemeClr w14:val="tx1"/>
            </w14:solidFill>
          </w14:textFill>
        </w:rPr>
        <w:t xml:space="preserve"> </w:t>
      </w:r>
    </w:p>
    <w:p>
      <w:pPr>
        <w:pStyle w:val="4"/>
        <w:spacing w:line="360" w:lineRule="auto"/>
        <w:ind w:firstLine="560"/>
        <w:rPr>
          <w:rFonts w:hint="eastAsia" w:ascii="仿宋" w:hAnsi="仿宋" w:eastAsia="仿宋" w:cs="仿宋"/>
          <w:color w:val="000000" w:themeColor="text1"/>
          <w:spacing w:val="20"/>
          <w:sz w:val="24"/>
          <w:highlight w:val="none"/>
          <w:u w:val="singl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法定代表人或其授权代表（签字或盖章）：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p>
    <w:p>
      <w:pPr>
        <w:snapToGrid w:val="0"/>
        <w:spacing w:before="120" w:beforeLines="50" w:after="50"/>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pStyle w:val="38"/>
        <w:rPr>
          <w:color w:val="000000" w:themeColor="text1"/>
          <w:highlight w:val="none"/>
          <w14:textFill>
            <w14:solidFill>
              <w14:schemeClr w14:val="tx1"/>
            </w14:solidFill>
          </w14:textFill>
        </w:rPr>
      </w:pPr>
    </w:p>
    <w:p>
      <w:pPr>
        <w:snapToGrid w:val="0"/>
        <w:spacing w:line="360" w:lineRule="auto"/>
        <w:jc w:val="left"/>
        <w:outlineLvl w:val="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w:t>
      </w:r>
      <w:r>
        <w:rPr>
          <w:rFonts w:ascii="仿宋" w:hAnsi="仿宋" w:eastAsia="仿宋" w:cs="仿宋"/>
          <w:b/>
          <w:bCs/>
          <w:color w:val="000000" w:themeColor="text1"/>
          <w:sz w:val="30"/>
          <w:szCs w:val="30"/>
          <w:highlight w:val="none"/>
          <w14:textFill>
            <w14:solidFill>
              <w14:schemeClr w14:val="tx1"/>
            </w14:solidFill>
          </w14:textFill>
        </w:rPr>
        <w:t>.8</w:t>
      </w:r>
      <w:r>
        <w:rPr>
          <w:rFonts w:hint="eastAsia" w:ascii="仿宋" w:hAnsi="仿宋" w:eastAsia="仿宋" w:cs="仿宋"/>
          <w:b/>
          <w:bCs/>
          <w:color w:val="000000" w:themeColor="text1"/>
          <w:sz w:val="30"/>
          <w:szCs w:val="30"/>
          <w:highlight w:val="none"/>
          <w14:textFill>
            <w14:solidFill>
              <w14:schemeClr w14:val="tx1"/>
            </w14:solidFill>
          </w14:textFill>
        </w:rPr>
        <w:t xml:space="preserve"> 认为需要的其他商务技术文件或说明</w:t>
      </w:r>
    </w:p>
    <w:p>
      <w:pPr>
        <w:wordWrap w:val="0"/>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（由投标人根据采购文件要求编制）</w:t>
      </w:r>
    </w:p>
    <w:p>
      <w:pPr>
        <w:pStyle w:val="4"/>
        <w:spacing w:line="360" w:lineRule="auto"/>
        <w:ind w:firstLine="560"/>
        <w:rPr>
          <w:rFonts w:hint="eastAsia" w:ascii="仿宋" w:hAnsi="仿宋" w:eastAsia="仿宋" w:cs="仿宋"/>
          <w:color w:val="000000" w:themeColor="text1"/>
          <w:spacing w:val="20"/>
          <w:sz w:val="24"/>
          <w:highlight w:val="none"/>
          <w14:textFill>
            <w14:solidFill>
              <w14:schemeClr w14:val="tx1"/>
            </w14:solidFill>
          </w14:textFill>
        </w:rPr>
      </w:pPr>
    </w:p>
    <w:p>
      <w:pPr>
        <w:pStyle w:val="4"/>
        <w:spacing w:line="360" w:lineRule="auto"/>
        <w:ind w:firstLine="560"/>
        <w:rPr>
          <w:rFonts w:hint="eastAsia" w:ascii="仿宋" w:hAnsi="仿宋" w:eastAsia="仿宋" w:cs="仿宋"/>
          <w:color w:val="000000" w:themeColor="text1"/>
          <w:spacing w:val="20"/>
          <w:sz w:val="24"/>
          <w:highlight w:val="non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投标人名称（盖章）：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20"/>
          <w:sz w:val="24"/>
          <w:highlight w:val="none"/>
          <w14:textFill>
            <w14:solidFill>
              <w14:schemeClr w14:val="tx1"/>
            </w14:solidFill>
          </w14:textFill>
        </w:rPr>
        <w:t xml:space="preserve"> </w:t>
      </w:r>
    </w:p>
    <w:p>
      <w:pPr>
        <w:pStyle w:val="4"/>
        <w:spacing w:line="360" w:lineRule="auto"/>
        <w:ind w:firstLine="560"/>
        <w:rPr>
          <w:rFonts w:hint="eastAsia" w:ascii="仿宋" w:hAnsi="仿宋" w:eastAsia="仿宋" w:cs="仿宋"/>
          <w:color w:val="000000" w:themeColor="text1"/>
          <w:spacing w:val="20"/>
          <w:sz w:val="24"/>
          <w:highlight w:val="none"/>
          <w:u w:val="single"/>
          <w14:textFill>
            <w14:solidFill>
              <w14:schemeClr w14:val="tx1"/>
            </w14:solidFill>
          </w14:textFill>
        </w:rPr>
      </w:pPr>
      <w:r>
        <w:rPr>
          <w:rFonts w:hint="eastAsia" w:ascii="仿宋" w:hAnsi="仿宋" w:eastAsia="仿宋" w:cs="仿宋"/>
          <w:color w:val="000000" w:themeColor="text1"/>
          <w:spacing w:val="20"/>
          <w:sz w:val="24"/>
          <w:highlight w:val="none"/>
          <w14:textFill>
            <w14:solidFill>
              <w14:schemeClr w14:val="tx1"/>
            </w14:solidFill>
          </w14:textFill>
        </w:rPr>
        <w:t>法定代表人或其授权代表（签字或盖章）：</w:t>
      </w:r>
      <w:r>
        <w:rPr>
          <w:rFonts w:hint="eastAsia" w:ascii="仿宋" w:hAnsi="仿宋" w:eastAsia="仿宋" w:cs="仿宋"/>
          <w:color w:val="000000" w:themeColor="text1"/>
          <w:spacing w:val="20"/>
          <w:sz w:val="24"/>
          <w:highlight w:val="none"/>
          <w:u w:val="single"/>
          <w14:textFill>
            <w14:solidFill>
              <w14:schemeClr w14:val="tx1"/>
            </w14:solidFill>
          </w14:textFill>
        </w:rPr>
        <w:t xml:space="preserve">            </w:t>
      </w:r>
    </w:p>
    <w:p>
      <w:pPr>
        <w:snapToGrid w:val="0"/>
        <w:spacing w:before="120" w:beforeLines="50" w:after="50"/>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pStyle w:val="172"/>
        <w:ind w:left="0"/>
        <w:rPr>
          <w:rFonts w:hint="eastAsia" w:ascii="仿宋" w:hAnsi="仿宋" w:eastAsia="仿宋" w:cs="仿宋"/>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276" w:right="1418" w:bottom="1247" w:left="1418" w:header="851" w:footer="992" w:gutter="0"/>
          <w:cols w:space="720" w:num="1"/>
          <w:titlePg/>
          <w:docGrid w:linePitch="312" w:charSpace="0"/>
        </w:sectPr>
      </w:pPr>
    </w:p>
    <w:p>
      <w:pPr>
        <w:spacing w:line="560" w:lineRule="exact"/>
        <w:contextualSpacing/>
        <w:jc w:val="center"/>
        <w:rPr>
          <w:rFonts w:ascii="仿宋" w:hAnsi="仿宋" w:eastAsia="仿宋" w:cs="仿宋_GB2312"/>
          <w:b/>
          <w:color w:val="000000" w:themeColor="text1"/>
          <w:kern w:val="0"/>
          <w:sz w:val="32"/>
          <w:szCs w:val="32"/>
          <w:highlight w:val="none"/>
          <w14:textFill>
            <w14:solidFill>
              <w14:schemeClr w14:val="tx1"/>
            </w14:solidFill>
          </w14:textFill>
        </w:rPr>
      </w:pPr>
      <w:r>
        <w:rPr>
          <w:rFonts w:hint="eastAsia" w:ascii="仿宋" w:hAnsi="仿宋" w:eastAsia="仿宋" w:cs="仿宋_GB2312"/>
          <w:b/>
          <w:color w:val="000000" w:themeColor="text1"/>
          <w:kern w:val="0"/>
          <w:sz w:val="32"/>
          <w:szCs w:val="32"/>
          <w:highlight w:val="none"/>
          <w14:textFill>
            <w14:solidFill>
              <w14:schemeClr w14:val="tx1"/>
            </w14:solidFill>
          </w14:textFill>
        </w:rPr>
        <w:t>报价文件部分</w:t>
      </w:r>
    </w:p>
    <w:p>
      <w:pPr>
        <w:spacing w:line="560" w:lineRule="exact"/>
        <w:contextualSpacing/>
        <w:rPr>
          <w:rFonts w:ascii="仿宋" w:hAnsi="仿宋" w:eastAsia="仿宋"/>
          <w:color w:val="000000" w:themeColor="text1"/>
          <w:sz w:val="32"/>
          <w:szCs w:val="32"/>
          <w:highlight w:val="none"/>
          <w14:textFill>
            <w14:solidFill>
              <w14:schemeClr w14:val="tx1"/>
            </w14:solidFill>
          </w14:textFill>
        </w:rPr>
      </w:pPr>
    </w:p>
    <w:p>
      <w:pPr>
        <w:spacing w:line="560" w:lineRule="exact"/>
        <w:contextualSpacing/>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目  录</w:t>
      </w:r>
    </w:p>
    <w:p>
      <w:pPr>
        <w:spacing w:line="560" w:lineRule="exact"/>
        <w:contextualSpacing/>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lang w:eastAsia="zh-CN"/>
          <w14:textFill>
            <w14:solidFill>
              <w14:schemeClr w14:val="tx1"/>
            </w14:solidFill>
          </w14:textFill>
        </w:rPr>
        <w:t>报价</w:t>
      </w:r>
      <w:r>
        <w:rPr>
          <w:rFonts w:hint="eastAsia" w:ascii="仿宋" w:hAnsi="仿宋" w:eastAsia="仿宋"/>
          <w:color w:val="000000" w:themeColor="text1"/>
          <w:sz w:val="24"/>
          <w:highlight w:val="none"/>
          <w14:textFill>
            <w14:solidFill>
              <w14:schemeClr w14:val="tx1"/>
            </w14:solidFill>
          </w14:textFill>
        </w:rPr>
        <w:t>表…………………………………………………………………（页码）</w:t>
      </w:r>
    </w:p>
    <w:p>
      <w:pPr>
        <w:widowControl/>
        <w:jc w:val="left"/>
        <w:rPr>
          <w:rFonts w:ascii="仿宋_GB2312" w:hAnsi="仿宋_GB2312" w:eastAsia="仿宋_GB2312" w:cs="仿宋_GB2312"/>
          <w:color w:val="000000" w:themeColor="text1"/>
          <w:kern w:val="0"/>
          <w:sz w:val="24"/>
          <w:highlight w:val="none"/>
          <w14:textFill>
            <w14:solidFill>
              <w14:schemeClr w14:val="tx1"/>
            </w14:solidFill>
          </w14:textFill>
        </w:rPr>
      </w:pPr>
    </w:p>
    <w:p>
      <w:pPr>
        <w:widowControl/>
        <w:jc w:val="left"/>
        <w:rPr>
          <w:rFonts w:ascii="仿宋_GB2312" w:hAnsi="仿宋_GB2312" w:eastAsia="仿宋_GB2312" w:cs="仿宋_GB2312"/>
          <w:color w:val="000000" w:themeColor="text1"/>
          <w:kern w:val="0"/>
          <w:sz w:val="24"/>
          <w:highlight w:val="none"/>
          <w14:textFill>
            <w14:solidFill>
              <w14:schemeClr w14:val="tx1"/>
            </w14:solidFill>
          </w14:textFill>
        </w:rPr>
      </w:pPr>
      <w:r>
        <w:rPr>
          <w:rFonts w:ascii="仿宋_GB2312" w:hAnsi="仿宋_GB2312" w:eastAsia="仿宋_GB2312" w:cs="仿宋_GB2312"/>
          <w:color w:val="000000" w:themeColor="text1"/>
          <w:kern w:val="0"/>
          <w:sz w:val="24"/>
          <w:highlight w:val="none"/>
          <w14:textFill>
            <w14:solidFill>
              <w14:schemeClr w14:val="tx1"/>
            </w14:solidFill>
          </w14:textFill>
        </w:rPr>
        <w:br w:type="page"/>
      </w:r>
    </w:p>
    <w:p>
      <w:pPr>
        <w:spacing w:line="400" w:lineRule="exact"/>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标段</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 基因测序服务报价表</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供应商名称（盖章）：</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供应商地址：</w:t>
      </w:r>
    </w:p>
    <w:p>
      <w:pPr>
        <w:spacing w:line="400" w:lineRule="exac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项目编号： </w:t>
      </w:r>
    </w:p>
    <w:tbl>
      <w:tblPr>
        <w:tblStyle w:val="39"/>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8"/>
        <w:gridCol w:w="2317"/>
        <w:gridCol w:w="2565"/>
        <w:gridCol w:w="765"/>
        <w:gridCol w:w="1110"/>
        <w:gridCol w:w="113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服务项目</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规格/要求</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计价单位</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最高限价（元）</w:t>
            </w:r>
          </w:p>
        </w:tc>
        <w:tc>
          <w:tcPr>
            <w:tcW w:w="113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扣率（%）</w:t>
            </w:r>
          </w:p>
        </w:tc>
        <w:tc>
          <w:tcPr>
            <w:tcW w:w="126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05" w:type="dxa"/>
            <w:gridSpan w:val="7"/>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（一）基因测序类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全基因组测序</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30×，90G数据</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5000</w:t>
            </w:r>
          </w:p>
        </w:tc>
        <w:tc>
          <w:tcPr>
            <w:tcW w:w="1133" w:type="dxa"/>
            <w:vMerge w:val="restart"/>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全外显子组测序</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100×，10G数据</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转录组测序（真核）</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mRNA，PE150，6G</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转录组测序（原核）</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rRNA去除，PE150</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单细胞测序（3′）</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5000细胞，标准分析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单细胞测序（5′）</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5000细胞，标准分析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13500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微生物全基因组测序（二代）</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150×，组装注释</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微生物全基因组测序（三代）</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完整基因组</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16S rRNA测序</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5万reads，多样性分析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宏基因组测序</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10G数据，物种功能注释</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数据分析（基础）</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标准流程分析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数据分析（高级）</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个性化分析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4"/>
                <w:szCs w:val="24"/>
                <w:highlight w:val="none"/>
                <w:u w:val="none"/>
              </w:rPr>
            </w:pPr>
            <w:r>
              <w:rPr>
                <w:rFonts w:hint="eastAsia" w:ascii="仿宋" w:hAnsi="仿宋" w:eastAsia="仿宋" w:cs="仿宋"/>
                <w:i w:val="0"/>
                <w:iCs w:val="0"/>
                <w:color w:val="0F1115"/>
                <w:kern w:val="0"/>
                <w:sz w:val="24"/>
                <w:szCs w:val="24"/>
                <w:highlight w:val="none"/>
                <w:u w:val="none"/>
                <w:lang w:val="en-US" w:eastAsia="zh-CN" w:bidi="ar"/>
              </w:rPr>
              <w:t>项目</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w:t>
            </w:r>
          </w:p>
        </w:tc>
        <w:tc>
          <w:tcPr>
            <w:tcW w:w="1133"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05" w:type="dxa"/>
            <w:gridSpan w:val="7"/>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（二）蛋白组学类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非标记定量蛋白组（Label-free）</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4D-DIA/LFQ，含生信分析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每6-10个样本起做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标记定量蛋白组（TMT）</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16标，含生信分析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每组样本数≥3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磷酸化蛋白组学</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富集+定量，含分析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靶向蛋白定量（PRM）</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目标蛋白验证</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每个蛋白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05" w:type="dxa"/>
            <w:gridSpan w:val="7"/>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（三）代谢组学类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17</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非靶向代谢组学（LC-MS）</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正负离子模式，含分析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18</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非靶向代谢组学（GC-MS）</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含衍生化，含分析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19</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靶向代谢组学</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氨基酸/脂肪酸/胆汁酸等</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按检测指标定价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脂质组学</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非靶向脂质组学</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21</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中药成分代谢组学</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入血成分分析</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样本</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含数据库比对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05" w:type="dxa"/>
            <w:gridSpan w:val="7"/>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（四）多组学联合分析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22</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转录组+蛋白组联合分析</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关联分析、通路整合</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23</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蛋白组+代谢组联合分析</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关联分析、通路整合</w:t>
            </w:r>
          </w:p>
        </w:tc>
        <w:tc>
          <w:tcPr>
            <w:tcW w:w="7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w:t>
            </w:r>
          </w:p>
        </w:tc>
        <w:tc>
          <w:tcPr>
            <w:tcW w:w="11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w:t>
            </w:r>
          </w:p>
        </w:tc>
        <w:tc>
          <w:tcPr>
            <w:tcW w:w="1133"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67" w:type="dxa"/>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8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2年预算总金额</w:t>
            </w:r>
          </w:p>
        </w:tc>
        <w:tc>
          <w:tcPr>
            <w:tcW w:w="23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olor w:val="000000" w:themeColor="text1"/>
                <w:sz w:val="24"/>
                <w:szCs w:val="24"/>
                <w:highlight w:val="none"/>
                <w:lang w:val="en-US" w:eastAsia="zh-CN"/>
                <w14:textFill>
                  <w14:solidFill>
                    <w14:schemeClr w14:val="tx1"/>
                  </w14:solidFill>
                </w14:textFill>
              </w:rPr>
              <w:t>200000元</w:t>
            </w:r>
          </w:p>
        </w:tc>
        <w:tc>
          <w:tcPr>
            <w:tcW w:w="256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sz w:val="24"/>
                <w:highlight w:val="none"/>
                <w:lang w:eastAsia="zh-CN"/>
              </w:rPr>
              <w:t>扣率</w:t>
            </w:r>
          </w:p>
        </w:tc>
        <w:tc>
          <w:tcPr>
            <w:tcW w:w="4275" w:type="dxa"/>
            <w:gridSpan w:val="4"/>
            <w:shd w:val="clear" w:color="auto" w:fill="auto"/>
            <w:vAlign w:val="center"/>
          </w:tcPr>
          <w:p>
            <w:pPr>
              <w:pStyle w:val="38"/>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小写：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jc w:val="both"/>
              <w:rPr>
                <w:rFonts w:hint="eastAsia" w:ascii="仿宋" w:hAnsi="仿宋" w:eastAsia="仿宋" w:cs="仿宋"/>
                <w:color w:val="000000" w:themeColor="text1"/>
                <w:sz w:val="24"/>
                <w:szCs w:val="24"/>
                <w:highlight w:val="none"/>
                <w14:textFill>
                  <w14:solidFill>
                    <w14:schemeClr w14:val="tx1"/>
                  </w14:solidFill>
                </w14:textFill>
              </w:rPr>
            </w:pPr>
          </w:p>
          <w:p>
            <w:pPr>
              <w:jc w:val="both"/>
              <w:rPr>
                <w:rFonts w:hint="eastAsia" w:ascii="宋体" w:hAnsi="宋体" w:eastAsia="宋体" w:cs="宋体"/>
                <w:i w:val="0"/>
                <w:iCs w:val="0"/>
                <w:color w:val="000000"/>
                <w:sz w:val="24"/>
                <w:szCs w:val="24"/>
                <w:highlight w:val="none"/>
                <w:u w:val="none"/>
              </w:rPr>
            </w:pPr>
            <w:r>
              <w:rPr>
                <w:rFonts w:hint="eastAsia" w:ascii="仿宋" w:hAnsi="仿宋" w:eastAsia="仿宋" w:cs="仿宋"/>
                <w:color w:val="000000" w:themeColor="text1"/>
                <w:sz w:val="24"/>
                <w:szCs w:val="24"/>
                <w:highlight w:val="none"/>
                <w14:textFill>
                  <w14:solidFill>
                    <w14:schemeClr w14:val="tx1"/>
                  </w14:solidFill>
                </w14:textFill>
              </w:rPr>
              <w:t>大写：百分之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tc>
      </w:tr>
    </w:tbl>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snapToGrid w:val="0"/>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说明</w:t>
      </w:r>
      <w:r>
        <w:rPr>
          <w:rFonts w:ascii="仿宋" w:hAnsi="仿宋" w:eastAsia="仿宋"/>
          <w:color w:val="000000" w:themeColor="text1"/>
          <w:sz w:val="28"/>
          <w:szCs w:val="28"/>
          <w:highlight w:val="none"/>
          <w14:textFill>
            <w14:solidFill>
              <w14:schemeClr w14:val="tx1"/>
            </w14:solidFill>
          </w14:textFill>
        </w:rPr>
        <w:t>:</w:t>
      </w:r>
    </w:p>
    <w:p>
      <w:pPr>
        <w:snapToGrid w:val="0"/>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1.标*的服务项目必须填写扣率报价，未标注*的服务项目选填，所有服务均按相同的扣率报价</w:t>
      </w:r>
      <w:r>
        <w:rPr>
          <w:rFonts w:hint="eastAsia" w:ascii="仿宋" w:hAnsi="仿宋" w:eastAsia="仿宋"/>
          <w:color w:val="000000" w:themeColor="text1"/>
          <w:sz w:val="28"/>
          <w:szCs w:val="28"/>
          <w:highlight w:val="none"/>
          <w:lang w:val="en-US" w:eastAsia="zh-CN"/>
          <w14:textFill>
            <w14:solidFill>
              <w14:schemeClr w14:val="tx1"/>
            </w14:solidFill>
          </w14:textFill>
        </w:rPr>
        <w:t>；</w:t>
      </w:r>
    </w:p>
    <w:p>
      <w:pPr>
        <w:snapToGrid w:val="0"/>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2.标段1采购限价为200000元，供应商单项报价不得高于限价（预算采购金额），否则按无效投标处理；</w:t>
      </w:r>
    </w:p>
    <w:p>
      <w:pPr>
        <w:snapToGrid w:val="0"/>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在协议中所执行的价格必须与中标价格一致，在协议执行期内不得随意变更；</w:t>
      </w:r>
    </w:p>
    <w:p>
      <w:pPr>
        <w:snapToGrid w:val="0"/>
        <w:spacing w:line="400" w:lineRule="exact"/>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报价一经涂改，应在涂改处加盖单位公章或者由法定代表人或授权委托人签字或盖章，否则其投标作无效标处理</w:t>
      </w:r>
      <w:r>
        <w:rPr>
          <w:rFonts w:hint="eastAsia" w:ascii="仿宋" w:hAnsi="仿宋" w:eastAsia="仿宋"/>
          <w:color w:val="000000" w:themeColor="text1"/>
          <w:sz w:val="28"/>
          <w:szCs w:val="28"/>
          <w:highlight w:val="none"/>
          <w:lang w:eastAsia="zh-CN"/>
          <w14:textFill>
            <w14:solidFill>
              <w14:schemeClr w14:val="tx1"/>
            </w14:solidFill>
          </w14:textFill>
        </w:rPr>
        <w:t>；</w:t>
      </w:r>
    </w:p>
    <w:p>
      <w:pPr>
        <w:snapToGrid w:val="0"/>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.招标人不接受此表中有2个(含)以上的报价或方案，若投标人在此表中有2个（含）以上的报价或方案，其投标作无效投标处理。</w:t>
      </w:r>
    </w:p>
    <w:p>
      <w:pPr>
        <w:snapToGrid w:val="0"/>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有关本项目实施所涉及的一切费用均计入报价。</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spacing w:line="4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法定代表人或其授权代表签字（或盖章）： </w:t>
      </w:r>
      <w:r>
        <w:rPr>
          <w:rFonts w:ascii="仿宋" w:hAnsi="仿宋" w:eastAsia="仿宋" w:cs="仿宋"/>
          <w:color w:val="000000" w:themeColor="text1"/>
          <w:sz w:val="28"/>
          <w:szCs w:val="28"/>
          <w:highlight w:val="none"/>
          <w14:textFill>
            <w14:solidFill>
              <w14:schemeClr w14:val="tx1"/>
            </w14:solidFill>
          </w14:textFill>
        </w:rPr>
        <w:t xml:space="preserve"> </w:t>
      </w: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 年 月 日</w:t>
      </w:r>
    </w:p>
    <w:p>
      <w:pPr>
        <w:spacing w:line="400" w:lineRule="exact"/>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标段</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 基因编辑服务报价表</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供应商名称（盖章）：</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供应商地址：</w:t>
      </w:r>
    </w:p>
    <w:p>
      <w:pPr>
        <w:spacing w:line="400" w:lineRule="exac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项目编号： </w:t>
      </w:r>
    </w:p>
    <w:tbl>
      <w:tblPr>
        <w:tblStyle w:val="39"/>
        <w:tblW w:w="95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1755"/>
        <w:gridCol w:w="3090"/>
        <w:gridCol w:w="780"/>
        <w:gridCol w:w="135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服务项目</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计价单位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最高限价（元）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基因敲除细胞系（单个基因）</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含载体构建、转染、单克隆筛选、PCR测序验证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基因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15000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基因敲入细胞系（点突变）</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含载体构建、同源臂设计、单克隆筛选、验证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基因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48000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基因敲入细胞系（报告基因）</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含载体构建、同源臂设计、单克隆筛选、验证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基因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48000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质粒构建（普通克隆）</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含目的片段合成（≤1.5kb）、TA克隆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片段长度超出部分协商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质粒构建（表达载体）</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含目的片段合成、连接表达载体</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shRNA/sgRNA载体构建</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含靶点设计、载体构建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慢病毒包装（常规）</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含载体构建、包装、浓缩、滴度检测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报价包含纯化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慢病毒包装（高滴度）</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同上，纯化后滴度≥10</w:t>
            </w:r>
            <w:r>
              <w:rPr>
                <w:rStyle w:val="176"/>
                <w:highlight w:val="none"/>
                <w:lang w:val="en-US" w:eastAsia="zh-CN" w:bidi="ar"/>
              </w:rPr>
              <w:t>⁹</w:t>
            </w:r>
            <w:r>
              <w:rPr>
                <w:rFonts w:hint="eastAsia" w:ascii="仿宋" w:hAnsi="仿宋" w:eastAsia="仿宋" w:cs="仿宋"/>
                <w:i w:val="0"/>
                <w:iCs w:val="0"/>
                <w:color w:val="0F1115"/>
                <w:kern w:val="0"/>
                <w:sz w:val="22"/>
                <w:szCs w:val="22"/>
                <w:highlight w:val="none"/>
                <w:u w:val="none"/>
                <w:lang w:val="en-US" w:eastAsia="zh-CN" w:bidi="ar"/>
              </w:rPr>
              <w:t xml:space="preserve"> TU/mL</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荧光素酶报告基因检测</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含细胞转染、检测试剂、数据分析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基因编辑效率验证（T7EI）</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含PCR、酶切、电泳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sz w:val="22"/>
                <w:szCs w:val="22"/>
                <w:highlight w:val="none"/>
                <w:u w:val="none"/>
              </w:rPr>
            </w:pPr>
            <w:r>
              <w:rPr>
                <w:rFonts w:hint="eastAsia" w:ascii="仿宋" w:hAnsi="仿宋" w:eastAsia="仿宋" w:cs="仿宋"/>
                <w:i w:val="0"/>
                <w:iCs w:val="0"/>
                <w:color w:val="0F1115"/>
                <w:kern w:val="0"/>
                <w:sz w:val="22"/>
                <w:szCs w:val="22"/>
                <w:highlight w:val="none"/>
                <w:u w:val="none"/>
                <w:lang w:val="en-US" w:eastAsia="zh-CN" w:bidi="ar"/>
              </w:rPr>
              <w:t>样本</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2年预算总金额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kern w:val="0"/>
                <w:sz w:val="24"/>
                <w:szCs w:val="24"/>
                <w:highlight w:val="none"/>
                <w:u w:val="none"/>
                <w:lang w:val="en-US" w:eastAsia="zh-CN" w:bidi="ar"/>
              </w:rPr>
            </w:pPr>
            <w:r>
              <w:rPr>
                <w:rFonts w:hint="eastAsia" w:ascii="仿宋" w:hAnsi="仿宋" w:eastAsia="仿宋"/>
                <w:color w:val="000000" w:themeColor="text1"/>
                <w:sz w:val="24"/>
                <w:szCs w:val="24"/>
                <w:highlight w:val="none"/>
                <w:lang w:val="en-US" w:eastAsia="zh-CN"/>
                <w14:textFill>
                  <w14:solidFill>
                    <w14:schemeClr w14:val="tx1"/>
                  </w14:solidFill>
                </w14:textFill>
              </w:rPr>
              <w:t>100000元</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F1115"/>
                <w:kern w:val="0"/>
                <w:sz w:val="24"/>
                <w:szCs w:val="24"/>
                <w:highlight w:val="none"/>
                <w:u w:val="none"/>
                <w:lang w:val="en-US" w:eastAsia="zh-CN" w:bidi="ar"/>
              </w:rPr>
            </w:pPr>
            <w:r>
              <w:rPr>
                <w:rFonts w:hint="eastAsia" w:ascii="仿宋" w:hAnsi="仿宋" w:eastAsia="仿宋"/>
                <w:sz w:val="24"/>
                <w:szCs w:val="24"/>
                <w:highlight w:val="none"/>
                <w:lang w:eastAsia="zh-CN"/>
              </w:rPr>
              <w:t>扣率</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小写：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jc w:val="both"/>
              <w:rPr>
                <w:rFonts w:hint="eastAsia" w:ascii="仿宋" w:hAnsi="仿宋" w:eastAsia="仿宋" w:cs="仿宋"/>
                <w:color w:val="000000" w:themeColor="text1"/>
                <w:sz w:val="24"/>
                <w:szCs w:val="24"/>
                <w:highlight w:val="none"/>
                <w14:textFill>
                  <w14:solidFill>
                    <w14:schemeClr w14:val="tx1"/>
                  </w14:solidFill>
                </w14:textFill>
              </w:rPr>
            </w:pPr>
          </w:p>
          <w:p>
            <w:pPr>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themeColor="text1"/>
                <w:sz w:val="24"/>
                <w:szCs w:val="24"/>
                <w:highlight w:val="none"/>
                <w14:textFill>
                  <w14:solidFill>
                    <w14:schemeClr w14:val="tx1"/>
                  </w14:solidFill>
                </w14:textFill>
              </w:rPr>
              <w:t>大写：百分之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tc>
      </w:tr>
    </w:tbl>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napToGrid w:val="0"/>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说明</w:t>
      </w:r>
      <w:r>
        <w:rPr>
          <w:rFonts w:ascii="仿宋" w:hAnsi="仿宋" w:eastAsia="仿宋"/>
          <w:color w:val="000000" w:themeColor="text1"/>
          <w:sz w:val="28"/>
          <w:szCs w:val="28"/>
          <w:highlight w:val="none"/>
          <w14:textFill>
            <w14:solidFill>
              <w14:schemeClr w14:val="tx1"/>
            </w14:solidFill>
          </w14:textFill>
        </w:rPr>
        <w:t>:</w:t>
      </w:r>
    </w:p>
    <w:p>
      <w:pPr>
        <w:snapToGrid w:val="0"/>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1.标段2采购限价为100000元，供应商单项报价不得高于限价（预算采购金额），否则按无效投标处理；</w:t>
      </w:r>
    </w:p>
    <w:p>
      <w:pPr>
        <w:snapToGrid w:val="0"/>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在协议中所执行的价格必须与中标价格一致，在协议执行期内不得随意变更；</w:t>
      </w:r>
    </w:p>
    <w:p>
      <w:pPr>
        <w:snapToGrid w:val="0"/>
        <w:spacing w:line="400" w:lineRule="exact"/>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报价一经涂改，应在涂改处加盖单位公章或者由法定代表人或授权委托人签字或盖章，否则其投标作无效标处理</w:t>
      </w:r>
      <w:r>
        <w:rPr>
          <w:rFonts w:hint="eastAsia" w:ascii="仿宋" w:hAnsi="仿宋" w:eastAsia="仿宋"/>
          <w:color w:val="000000" w:themeColor="text1"/>
          <w:sz w:val="28"/>
          <w:szCs w:val="28"/>
          <w:highlight w:val="none"/>
          <w:lang w:eastAsia="zh-CN"/>
          <w14:textFill>
            <w14:solidFill>
              <w14:schemeClr w14:val="tx1"/>
            </w14:solidFill>
          </w14:textFill>
        </w:rPr>
        <w:t>；</w:t>
      </w:r>
    </w:p>
    <w:p>
      <w:pPr>
        <w:snapToGrid w:val="0"/>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.招标人不接受此表中有2个(含)以上的报价或方案，若投标人在此表中有2个（含）以上的报价或方案，其投标作无效投标处理。</w:t>
      </w:r>
    </w:p>
    <w:p>
      <w:pPr>
        <w:snapToGrid w:val="0"/>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有关本项目实施所涉及的一切费用均计入报价。</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spacing w:line="4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法定代表人或其授权代表签字（或盖章）： </w:t>
      </w:r>
      <w:r>
        <w:rPr>
          <w:rFonts w:ascii="仿宋" w:hAnsi="仿宋" w:eastAsia="仿宋" w:cs="仿宋"/>
          <w:color w:val="000000" w:themeColor="text1"/>
          <w:sz w:val="28"/>
          <w:szCs w:val="28"/>
          <w:highlight w:val="none"/>
          <w14:textFill>
            <w14:solidFill>
              <w14:schemeClr w14:val="tx1"/>
            </w14:solidFill>
          </w14:textFill>
        </w:rPr>
        <w:t xml:space="preserve"> </w:t>
      </w: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 年 月 日</w:t>
      </w: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spacing w:line="400" w:lineRule="exact"/>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spacing w:line="400" w:lineRule="exact"/>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spacing w:line="400" w:lineRule="exact"/>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spacing w:line="400" w:lineRule="exact"/>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标段</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 动物实验服务报价表</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供应商名称（盖章）：</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供应商地址：</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项目编号： </w:t>
      </w:r>
    </w:p>
    <w:tbl>
      <w:tblPr>
        <w:tblStyle w:val="39"/>
        <w:tblW w:w="9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9"/>
        <w:gridCol w:w="1765"/>
        <w:gridCol w:w="2246"/>
        <w:gridCol w:w="885"/>
        <w:gridCol w:w="1425"/>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服务项目</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计价单位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最高限价（元）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动物饲养费（小鼠）</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SPF</w:t>
            </w:r>
            <w:r>
              <w:rPr>
                <w:rFonts w:hint="eastAsia" w:ascii="仿宋" w:hAnsi="仿宋" w:eastAsia="仿宋" w:cs="仿宋"/>
                <w:b w:val="0"/>
                <w:bCs w:val="0"/>
                <w:i w:val="0"/>
                <w:iCs w:val="0"/>
                <w:color w:val="0F1115"/>
                <w:kern w:val="0"/>
                <w:sz w:val="22"/>
                <w:szCs w:val="22"/>
                <w:highlight w:val="none"/>
                <w:u w:val="none"/>
                <w:lang w:val="en-US" w:eastAsia="zh-CN" w:bidi="ar"/>
              </w:rPr>
              <w:t>级，IVC，包含饲料垫料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r>
              <w:rPr>
                <w:rFonts w:hint="eastAsia" w:ascii="仿宋" w:hAnsi="仿宋" w:eastAsia="仿宋" w:cs="仿宋"/>
                <w:b w:val="0"/>
                <w:bCs w:val="0"/>
                <w:i w:val="0"/>
                <w:iCs w:val="0"/>
                <w:color w:val="0F1115"/>
                <w:kern w:val="0"/>
                <w:sz w:val="22"/>
                <w:szCs w:val="22"/>
                <w:highlight w:val="none"/>
                <w:u w:val="none"/>
                <w:lang w:val="en-US" w:eastAsia="zh-CN" w:bidi="ar"/>
              </w:rPr>
              <w:t>/天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动物饲养费（大鼠）</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SPF</w:t>
            </w:r>
            <w:r>
              <w:rPr>
                <w:rFonts w:hint="eastAsia" w:ascii="仿宋" w:hAnsi="仿宋" w:eastAsia="仿宋" w:cs="仿宋"/>
                <w:b w:val="0"/>
                <w:bCs w:val="0"/>
                <w:i w:val="0"/>
                <w:iCs w:val="0"/>
                <w:color w:val="0F1115"/>
                <w:kern w:val="0"/>
                <w:sz w:val="22"/>
                <w:szCs w:val="22"/>
                <w:highlight w:val="none"/>
                <w:u w:val="none"/>
                <w:lang w:val="en-US" w:eastAsia="zh-CN" w:bidi="ar"/>
              </w:rPr>
              <w:t>级，IVC，包含饲料垫料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r>
              <w:rPr>
                <w:rFonts w:hint="eastAsia" w:ascii="仿宋" w:hAnsi="仿宋" w:eastAsia="仿宋" w:cs="仿宋"/>
                <w:b w:val="0"/>
                <w:bCs w:val="0"/>
                <w:i w:val="0"/>
                <w:iCs w:val="0"/>
                <w:color w:val="0F1115"/>
                <w:kern w:val="0"/>
                <w:sz w:val="22"/>
                <w:szCs w:val="22"/>
                <w:highlight w:val="none"/>
                <w:u w:val="none"/>
                <w:lang w:val="en-US" w:eastAsia="zh-CN" w:bidi="ar"/>
              </w:rPr>
              <w:t>/天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肿瘤模型（皮下）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细胞接种，含成瘤观察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4</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肿瘤模型（原位）</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手术接种，含成瘤观察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肿瘤模型（裸鼠）</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细胞接种，含成瘤观察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350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结肠癌原位模型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盲肠或结肠壁注射/接种，含成瘤观察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600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7</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炎症模型（LPS）</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腹腔注射诱导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8</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糖尿病模型（STZ）</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多次注射，测血糖验证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500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9</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大鼠脑缺血再灌注动物模型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线栓法MCAO，含再灌注操作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大鼠脑出血模型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自体血注射法，含立体定位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大鼠前交叉韧带(ACL)损伤模型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手术切断ACL，含术后护理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600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小鼠子宫内膜异位症模型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自体子宫内膜移植，含造模验证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1400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骨关节炎-石膏制动模型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后肢石膏固定，含固定材料</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500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14</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脊髓损伤模型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脊髓打击/横断法，含术后护理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子宫粘连模型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子宫搔刮/电灼损伤</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600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大鼠股骨缺损模型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股骨髁/骨干制备圆柱形骨缺损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400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17</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小鼠下肢缺血模型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股动脉结扎/切除</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600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18</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小鼠肌腱缺损模型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跟腱/髌腱切断或切除</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19</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给药方式</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背部涂抹/灌胃/口服/尾静脉注射/腹腔注射/皮下注射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只/次/给药方式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眼眶采血</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单次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解剖取材</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常规组织取材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r>
              <w:rPr>
                <w:rFonts w:hint="eastAsia" w:ascii="仿宋" w:hAnsi="仿宋" w:eastAsia="仿宋" w:cs="仿宋"/>
                <w:b w:val="0"/>
                <w:bCs w:val="0"/>
                <w:i w:val="0"/>
                <w:iCs w:val="0"/>
                <w:color w:val="0F1115"/>
                <w:kern w:val="0"/>
                <w:sz w:val="22"/>
                <w:szCs w:val="22"/>
                <w:highlight w:val="none"/>
                <w:u w:val="none"/>
                <w:lang w:val="en-US" w:eastAsia="zh-CN" w:bidi="ar"/>
              </w:rPr>
              <w:t>/组织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小鼠整体主动脉剥离及处理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主动脉弓至髂动脉分支完整剥离、固定、拍照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组织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旷场实验</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含分析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6</w:t>
            </w:r>
            <w:r>
              <w:rPr>
                <w:rFonts w:hint="eastAsia" w:ascii="仿宋" w:hAnsi="仿宋" w:eastAsia="仿宋" w:cs="仿宋"/>
                <w:b w:val="0"/>
                <w:bCs w:val="0"/>
                <w:i w:val="0"/>
                <w:iCs w:val="0"/>
                <w:color w:val="0F1115"/>
                <w:kern w:val="0"/>
                <w:sz w:val="22"/>
                <w:szCs w:val="22"/>
                <w:highlight w:val="none"/>
                <w:u w:val="none"/>
                <w:lang w:val="en-US" w:eastAsia="zh-CN" w:bidi="ar"/>
              </w:rPr>
              <w:t>只/次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400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24</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水迷宫</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含训练、测试、分析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450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转棒实验</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含分析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r>
              <w:rPr>
                <w:rFonts w:hint="eastAsia" w:ascii="仿宋" w:hAnsi="仿宋" w:eastAsia="仿宋" w:cs="仿宋"/>
                <w:b w:val="0"/>
                <w:bCs w:val="0"/>
                <w:i w:val="0"/>
                <w:iCs w:val="0"/>
                <w:color w:val="0F1115"/>
                <w:kern w:val="0"/>
                <w:sz w:val="22"/>
                <w:szCs w:val="22"/>
                <w:highlight w:val="none"/>
                <w:u w:val="none"/>
                <w:lang w:val="en-US" w:eastAsia="zh-CN" w:bidi="ar"/>
              </w:rPr>
              <w:t>/次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活体成像</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含麻醉、图像采集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r>
              <w:rPr>
                <w:rFonts w:hint="eastAsia" w:ascii="仿宋" w:hAnsi="仿宋" w:eastAsia="仿宋" w:cs="仿宋"/>
                <w:b w:val="0"/>
                <w:bCs w:val="0"/>
                <w:i w:val="0"/>
                <w:iCs w:val="0"/>
                <w:color w:val="0F1115"/>
                <w:kern w:val="0"/>
                <w:sz w:val="22"/>
                <w:szCs w:val="22"/>
                <w:highlight w:val="none"/>
                <w:u w:val="none"/>
                <w:lang w:val="en-US" w:eastAsia="zh-CN" w:bidi="ar"/>
              </w:rPr>
              <w:t>/次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27</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小动物成像（</w:t>
            </w:r>
            <w:r>
              <w:rPr>
                <w:rFonts w:hint="eastAsia" w:ascii="仿宋" w:hAnsi="仿宋" w:eastAsia="仿宋" w:cs="仿宋"/>
                <w:b w:val="0"/>
                <w:bCs w:val="0"/>
                <w:i w:val="0"/>
                <w:iCs w:val="0"/>
                <w:color w:val="0F1115"/>
                <w:kern w:val="0"/>
                <w:sz w:val="22"/>
                <w:szCs w:val="22"/>
                <w:highlight w:val="none"/>
                <w:u w:val="none"/>
                <w:lang w:val="en-US" w:eastAsia="zh-CN" w:bidi="ar"/>
              </w:rPr>
              <w:t>MRI）</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含麻醉，</w:t>
            </w:r>
            <w:r>
              <w:rPr>
                <w:rFonts w:hint="eastAsia" w:ascii="仿宋" w:hAnsi="仿宋" w:eastAsia="仿宋" w:cs="仿宋"/>
                <w:b w:val="0"/>
                <w:bCs w:val="0"/>
                <w:i w:val="0"/>
                <w:iCs w:val="0"/>
                <w:color w:val="0F1115"/>
                <w:kern w:val="0"/>
                <w:sz w:val="22"/>
                <w:szCs w:val="22"/>
                <w:highlight w:val="none"/>
                <w:u w:val="none"/>
                <w:lang w:val="en-US" w:eastAsia="zh-CN" w:bidi="ar"/>
              </w:rPr>
              <w:t>T1/T2加权，根据方案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小时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1600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不满1小时按1小时计价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28</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Micro-CT</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含麻醉，扫描重建分析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小时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1500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29</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组织包埋</w:t>
            </w:r>
            <w:r>
              <w:rPr>
                <w:rFonts w:hint="eastAsia" w:ascii="仿宋" w:hAnsi="仿宋" w:eastAsia="仿宋" w:cs="仿宋"/>
                <w:b w:val="0"/>
                <w:bCs w:val="0"/>
                <w:i w:val="0"/>
                <w:iCs w:val="0"/>
                <w:color w:val="0F1115"/>
                <w:kern w:val="0"/>
                <w:sz w:val="22"/>
                <w:szCs w:val="22"/>
                <w:highlight w:val="none"/>
                <w:u w:val="none"/>
                <w:lang w:val="en-US" w:eastAsia="zh-CN" w:bidi="ar"/>
              </w:rPr>
              <w:t>+切片+HE</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常规石蜡包埋切片染色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30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免疫组化</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单一指标，含一抗和全片扫描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指标/片子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150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不含一抗则</w:t>
            </w:r>
            <w:r>
              <w:rPr>
                <w:rFonts w:hint="eastAsia" w:ascii="仿宋" w:hAnsi="仿宋" w:eastAsia="仿宋" w:cs="仿宋"/>
                <w:b w:val="0"/>
                <w:bCs w:val="0"/>
                <w:i w:val="0"/>
                <w:iCs w:val="0"/>
                <w:color w:val="0F1115"/>
                <w:kern w:val="0"/>
                <w:sz w:val="22"/>
                <w:szCs w:val="22"/>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31</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免疫荧光</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单一指标，含一抗和全片扫描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张</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250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不含一抗则</w:t>
            </w:r>
            <w:r>
              <w:rPr>
                <w:rFonts w:hint="eastAsia" w:ascii="仿宋" w:hAnsi="仿宋" w:eastAsia="仿宋" w:cs="仿宋"/>
                <w:b w:val="0"/>
                <w:bCs w:val="0"/>
                <w:i w:val="0"/>
                <w:iCs w:val="0"/>
                <w:color w:val="0F1115"/>
                <w:kern w:val="0"/>
                <w:sz w:val="22"/>
                <w:szCs w:val="22"/>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32</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动物安乐死及尸体处理（小鼠）</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符合伦理处死，无害化处理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33</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动物安乐死及尸体处理（大鼠</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符合伦理处死，无害化处理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highlight w:val="none"/>
                <w:u w:val="none"/>
              </w:rPr>
            </w:pPr>
            <w:r>
              <w:rPr>
                <w:rFonts w:hint="eastAsia" w:ascii="仿宋" w:hAnsi="仿宋" w:eastAsia="仿宋" w:cs="仿宋"/>
                <w:b w:val="0"/>
                <w:bCs w:val="0"/>
                <w:i w:val="0"/>
                <w:iCs w:val="0"/>
                <w:color w:val="000000"/>
                <w:kern w:val="0"/>
                <w:sz w:val="22"/>
                <w:szCs w:val="22"/>
                <w:highlight w:val="none"/>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2年预算总金额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olor w:val="000000" w:themeColor="text1"/>
                <w:sz w:val="24"/>
                <w:szCs w:val="24"/>
                <w:highlight w:val="none"/>
                <w:lang w:val="en-US" w:eastAsia="zh-CN"/>
                <w14:textFill>
                  <w14:solidFill>
                    <w14:schemeClr w14:val="tx1"/>
                  </w14:solidFill>
                </w14:textFill>
              </w:rPr>
              <w:t>300000元</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sz w:val="24"/>
                <w:szCs w:val="24"/>
                <w:highlight w:val="none"/>
                <w:lang w:eastAsia="zh-CN"/>
              </w:rPr>
              <w:t>扣率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小写：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jc w:val="both"/>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color w:val="000000" w:themeColor="text1"/>
                <w:sz w:val="24"/>
                <w:szCs w:val="24"/>
                <w:highlight w:val="none"/>
                <w14:textFill>
                  <w14:solidFill>
                    <w14:schemeClr w14:val="tx1"/>
                  </w14:solidFill>
                </w14:textFill>
              </w:rPr>
              <w:t>大写：百分之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tc>
      </w:tr>
    </w:tbl>
    <w:p>
      <w:pPr>
        <w:snapToGrid w:val="0"/>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说明</w:t>
      </w:r>
      <w:r>
        <w:rPr>
          <w:rFonts w:ascii="仿宋" w:hAnsi="仿宋" w:eastAsia="仿宋"/>
          <w:color w:val="000000" w:themeColor="text1"/>
          <w:sz w:val="28"/>
          <w:szCs w:val="28"/>
          <w:highlight w:val="none"/>
          <w14:textFill>
            <w14:solidFill>
              <w14:schemeClr w14:val="tx1"/>
            </w14:solidFill>
          </w14:textFill>
        </w:rPr>
        <w:t>:</w:t>
      </w:r>
    </w:p>
    <w:p>
      <w:pPr>
        <w:snapToGrid w:val="0"/>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1.标段3采购限价为300000元，供应商单项报价不得高于限价（预算采购金额），否则按无效投标处理；</w:t>
      </w:r>
    </w:p>
    <w:p>
      <w:pPr>
        <w:snapToGrid w:val="0"/>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在协议中所执行的价格必须与中标价格一致，在协议执行期内不得随意变更；</w:t>
      </w:r>
    </w:p>
    <w:p>
      <w:pPr>
        <w:snapToGrid w:val="0"/>
        <w:spacing w:line="400" w:lineRule="exact"/>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报价一经涂改，应在涂改处加盖单位公章或者由法定代表人或授权委托人签字或盖章，否则其投标作无效标处理</w:t>
      </w:r>
      <w:r>
        <w:rPr>
          <w:rFonts w:hint="eastAsia" w:ascii="仿宋" w:hAnsi="仿宋" w:eastAsia="仿宋"/>
          <w:color w:val="000000" w:themeColor="text1"/>
          <w:sz w:val="28"/>
          <w:szCs w:val="28"/>
          <w:highlight w:val="none"/>
          <w:lang w:eastAsia="zh-CN"/>
          <w14:textFill>
            <w14:solidFill>
              <w14:schemeClr w14:val="tx1"/>
            </w14:solidFill>
          </w14:textFill>
        </w:rPr>
        <w:t>；</w:t>
      </w:r>
    </w:p>
    <w:p>
      <w:pPr>
        <w:snapToGrid w:val="0"/>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.招标人不接受此表中有2个(含)以上的报价或方案，若投标人在此表中有2个（含）以上的报价或方案，其投标作无效投标处理。</w:t>
      </w:r>
    </w:p>
    <w:p>
      <w:pPr>
        <w:snapToGrid w:val="0"/>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有关本项目实施所涉及的一切费用均计入报价。</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spacing w:line="4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法定代表人或其授权代表签字（或盖章）： </w:t>
      </w:r>
      <w:r>
        <w:rPr>
          <w:rFonts w:ascii="仿宋" w:hAnsi="仿宋" w:eastAsia="仿宋" w:cs="仿宋"/>
          <w:color w:val="000000" w:themeColor="text1"/>
          <w:sz w:val="28"/>
          <w:szCs w:val="28"/>
          <w:highlight w:val="none"/>
          <w14:textFill>
            <w14:solidFill>
              <w14:schemeClr w14:val="tx1"/>
            </w14:solidFill>
          </w14:textFill>
        </w:rPr>
        <w:t xml:space="preserve"> </w:t>
      </w: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 年 月 日</w:t>
      </w: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spacing w:line="400" w:lineRule="exact"/>
        <w:rPr>
          <w:rFonts w:hint="default" w:ascii="仿宋" w:hAnsi="仿宋" w:eastAsia="仿宋" w:cs="仿宋"/>
          <w:color w:val="000000" w:themeColor="text1"/>
          <w:sz w:val="28"/>
          <w:szCs w:val="28"/>
          <w:highlight w:val="none"/>
          <w:lang w:val="en-US" w:eastAsia="zh-CN"/>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00" w:lineRule="exact"/>
        <w:rPr>
          <w:rFonts w:hint="default" w:ascii="仿宋" w:hAnsi="仿宋" w:eastAsia="仿宋" w:cs="仿宋"/>
          <w:color w:val="000000" w:themeColor="text1"/>
          <w:sz w:val="28"/>
          <w:szCs w:val="28"/>
          <w:highlight w:val="none"/>
          <w:lang w:val="en-US" w:eastAsia="zh-CN"/>
          <w14:textFill>
            <w14:solidFill>
              <w14:schemeClr w14:val="tx1"/>
            </w14:solidFill>
          </w14:textFill>
        </w:rPr>
      </w:pPr>
    </w:p>
    <w:sectPr>
      <w:footerReference r:id="rId6" w:type="default"/>
      <w:footerReference r:id="rId7" w:type="even"/>
      <w:pgSz w:w="11906" w:h="16838"/>
      <w:pgMar w:top="1440" w:right="1800" w:bottom="1440" w:left="1800" w:header="1021" w:footer="90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仿宋_GB2312" w:eastAsia="仿宋_GB2312"/>
      </w:rPr>
    </w:pPr>
    <w:r>
      <w:pict>
        <v:shape id="文本框 11"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Y5GgIAABc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6&#10;6qY5GgIAABcEAAAOAAAAAAAAAAAAAAAAAC4CAABkcnMvZTJvRG9jLnhtbFBLAQItABQABgAIAAAA&#10;IQBxqtG51wAAAAUBAAAPAAAAAAAAAAAAAAAAAHQEAABkcnMvZG93bnJldi54bWxQSwUGAAAAAAQA&#10;BADzAAAAeAUAAAAA&#10;">
          <v:path/>
          <v:fill on="f" focussize="0,0"/>
          <v:stroke on="f" weight="0.5pt" joinstyle="miter"/>
          <v:imagedata o:title=""/>
          <o:lock v:ext="edit"/>
          <v:textbox inset="0mm,0mm,0mm,0mm" style="mso-fit-shape-to-text:t;">
            <w:txbxContent>
              <w:p>
                <w:pPr>
                  <w:pStyle w:val="2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w:r>
  </w:p>
  <w:p>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仿宋_GB2312" w:eastAsia="仿宋_GB2312"/>
      </w:rPr>
    </w:pPr>
    <w:r>
      <w:pict>
        <v:shape id="文本框 12"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DwcghZHQIAAB4EAAAOAAAAAAAAAAAAAAAAAC4CAABkcnMvZTJvRG9jLnhtbFBLAQItABQABgAI&#10;AAAAIQBxqtG51wAAAAUBAAAPAAAAAAAAAAAAAAAAAHcEAABkcnMvZG93bnJldi54bWxQSwUGAAAA&#10;AAQABADzAAAAewUAAAAA&#10;">
          <v:path/>
          <v:fill on="f" focussize="0,0"/>
          <v:stroke on="f" weight="0.5pt" joinstyle="miter"/>
          <v:imagedata o:title=""/>
          <o:lock v:ext="edit"/>
          <v:textbox inset="0mm,0mm,0mm,0mm" style="mso-fit-shape-to-text:t;">
            <w:txbxContent>
              <w:p>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w:r>
  </w:p>
  <w:p>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40</w:t>
    </w:r>
    <w:r>
      <w:rPr>
        <w:kern w:val="0"/>
        <w:szCs w:val="21"/>
      </w:rPr>
      <w:fldChar w:fldCharType="end"/>
    </w:r>
    <w:r>
      <w:rPr>
        <w:kern w:val="0"/>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3"/>
      </w:rPr>
    </w:pPr>
    <w:r>
      <w:rPr>
        <w:rStyle w:val="43"/>
      </w:rPr>
      <w:fldChar w:fldCharType="begin"/>
    </w:r>
    <w:r>
      <w:rPr>
        <w:rStyle w:val="43"/>
      </w:rPr>
      <w:instrText xml:space="preserve">PAGE  </w:instrText>
    </w:r>
    <w:r>
      <w:rPr>
        <w:rStyle w:val="43"/>
      </w:rP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E4A21"/>
    <w:multiLevelType w:val="singleLevel"/>
    <w:tmpl w:val="BE7E4A21"/>
    <w:lvl w:ilvl="0" w:tentative="0">
      <w:start w:val="3"/>
      <w:numFmt w:val="chineseCounting"/>
      <w:suff w:val="space"/>
      <w:lvlText w:val="第%1部分"/>
      <w:lvlJc w:val="left"/>
      <w:rPr>
        <w:rFonts w:hint="eastAsia"/>
      </w:rPr>
    </w:lvl>
  </w:abstractNum>
  <w:abstractNum w:abstractNumId="1">
    <w:nsid w:val="FFFFFF7E"/>
    <w:multiLevelType w:val="singleLevel"/>
    <w:tmpl w:val="FFFFFF7E"/>
    <w:lvl w:ilvl="0" w:tentative="0">
      <w:start w:val="1"/>
      <w:numFmt w:val="decimal"/>
      <w:pStyle w:val="5"/>
      <w:lvlText w:val="%1."/>
      <w:lvlJc w:val="left"/>
      <w:pPr>
        <w:tabs>
          <w:tab w:val="left" w:pos="1200"/>
        </w:tabs>
        <w:ind w:left="1200" w:leftChars="400" w:hanging="360" w:hangingChars="200"/>
      </w:pPr>
    </w:lvl>
  </w:abstractNum>
  <w:abstractNum w:abstractNumId="2">
    <w:nsid w:val="FFFFFF88"/>
    <w:multiLevelType w:val="singleLevel"/>
    <w:tmpl w:val="FFFFFF88"/>
    <w:lvl w:ilvl="0" w:tentative="0">
      <w:start w:val="1"/>
      <w:numFmt w:val="decimal"/>
      <w:pStyle w:val="3"/>
      <w:lvlText w:val="%1."/>
      <w:lvlJc w:val="left"/>
      <w:pPr>
        <w:tabs>
          <w:tab w:val="left" w:pos="360"/>
        </w:tabs>
        <w:ind w:left="360" w:hanging="360" w:hangingChars="200"/>
      </w:pPr>
    </w:lvl>
  </w:abstractNum>
  <w:abstractNum w:abstractNumId="3">
    <w:nsid w:val="0CFE12CA"/>
    <w:multiLevelType w:val="multilevel"/>
    <w:tmpl w:val="0CFE12CA"/>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upperLetter"/>
      <w:lvlText w:val="%3、"/>
      <w:lvlJc w:val="left"/>
      <w:pPr>
        <w:tabs>
          <w:tab w:val="left" w:pos="1260"/>
        </w:tabs>
        <w:ind w:left="1260" w:hanging="360"/>
      </w:pPr>
      <w:rPr>
        <w:rFonts w:hint="default"/>
      </w:rPr>
    </w:lvl>
    <w:lvl w:ilvl="3" w:tentative="0">
      <w:start w:val="1"/>
      <w:numFmt w:val="decimal"/>
      <w:pStyle w:val="126"/>
      <w:lvlText w:val="%4．"/>
      <w:lvlJc w:val="left"/>
      <w:pPr>
        <w:tabs>
          <w:tab w:val="left" w:pos="1620"/>
        </w:tabs>
        <w:ind w:left="1620" w:hanging="360"/>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9E968F7"/>
    <w:multiLevelType w:val="multilevel"/>
    <w:tmpl w:val="49E968F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pStyle w:val="6"/>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A383B68"/>
    <w:multiLevelType w:val="singleLevel"/>
    <w:tmpl w:val="6A383B68"/>
    <w:lvl w:ilvl="0" w:tentative="0">
      <w:start w:val="1"/>
      <w:numFmt w:val="upperLetter"/>
      <w:pStyle w:val="7"/>
      <w:lvlText w:val="%1、"/>
      <w:lvlJc w:val="left"/>
      <w:pPr>
        <w:tabs>
          <w:tab w:val="left" w:pos="405"/>
        </w:tabs>
        <w:ind w:left="405" w:hanging="405"/>
      </w:pPr>
    </w:lvl>
  </w:abstractNum>
  <w:abstractNum w:abstractNumId="7">
    <w:nsid w:val="6CAC619C"/>
    <w:multiLevelType w:val="multilevel"/>
    <w:tmpl w:val="6CAC619C"/>
    <w:lvl w:ilvl="0" w:tentative="0">
      <w:start w:val="1"/>
      <w:numFmt w:val="bullet"/>
      <w:pStyle w:val="120"/>
      <w:lvlText w:val=""/>
      <w:lvlJc w:val="left"/>
      <w:pPr>
        <w:tabs>
          <w:tab w:val="left" w:pos="840"/>
        </w:tabs>
        <w:ind w:left="840" w:hanging="420"/>
      </w:pPr>
      <w:rPr>
        <w:rFonts w:hint="default" w:ascii="Wingdings" w:hAnsi="Wingdings"/>
      </w:rPr>
    </w:lvl>
    <w:lvl w:ilvl="1" w:tentative="0">
      <w:start w:val="1"/>
      <w:numFmt w:val="none"/>
      <w:isLgl/>
      <w:suff w:val="space"/>
      <w:lvlText w:val="  2.2.1.1"/>
      <w:lvlJc w:val="left"/>
      <w:pPr>
        <w:ind w:left="567" w:hanging="567"/>
      </w:pPr>
      <w:rPr>
        <w:rFonts w:hint="eastAsia"/>
      </w:rPr>
    </w:lvl>
    <w:lvl w:ilvl="2" w:tentative="0">
      <w:start w:val="1"/>
      <w:numFmt w:val="none"/>
      <w:isLgl/>
      <w:suff w:val="space"/>
      <w:lvlText w:val="  2.2.1.3"/>
      <w:lvlJc w:val="left"/>
      <w:pPr>
        <w:ind w:left="0" w:firstLine="0"/>
      </w:pPr>
      <w:rPr>
        <w:rFonts w:hint="eastAsia"/>
      </w:rPr>
    </w:lvl>
    <w:lvl w:ilvl="3" w:tentative="0">
      <w:start w:val="1"/>
      <w:numFmt w:val="decimal"/>
      <w:isLgl/>
      <w:suff w:val="space"/>
      <w:lvlText w:val="%1.%2.%3.%4"/>
      <w:lvlJc w:val="left"/>
      <w:pPr>
        <w:ind w:left="851" w:hanging="851"/>
      </w:pPr>
      <w:rPr>
        <w:rFonts w:hint="eastAsia"/>
      </w:rPr>
    </w:lvl>
    <w:lvl w:ilvl="4" w:tentative="0">
      <w:start w:val="1"/>
      <w:numFmt w:val="decimal"/>
      <w:isLgl/>
      <w:suff w:val="space"/>
      <w:lvlText w:val="%1.%2.%3.%4.%5"/>
      <w:lvlJc w:val="left"/>
      <w:pPr>
        <w:ind w:left="992" w:hanging="992"/>
      </w:pPr>
      <w:rPr>
        <w:rFonts w:hint="eastAsia"/>
      </w:rPr>
    </w:lvl>
    <w:lvl w:ilvl="5" w:tentative="0">
      <w:start w:val="1"/>
      <w:numFmt w:val="decimal"/>
      <w:suff w:val="space"/>
      <w:lvlText w:val="%1.%2.%3.%4.%5.%6."/>
      <w:lvlJc w:val="left"/>
      <w:pPr>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
  </w:num>
  <w:num w:numId="2">
    <w:abstractNumId w:val="2"/>
  </w:num>
  <w:num w:numId="3">
    <w:abstractNumId w:val="1"/>
  </w:num>
  <w:num w:numId="4">
    <w:abstractNumId w:val="6"/>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MDY4OGZlZGQ3ZGVlYzY5ZGMxNjBmY2ViOGNmNjQifQ=="/>
  </w:docVars>
  <w:rsids>
    <w:rsidRoot w:val="00417C8A"/>
    <w:rsid w:val="00000288"/>
    <w:rsid w:val="000013CE"/>
    <w:rsid w:val="00005EE0"/>
    <w:rsid w:val="00014C26"/>
    <w:rsid w:val="00017439"/>
    <w:rsid w:val="00017A89"/>
    <w:rsid w:val="00020A67"/>
    <w:rsid w:val="000213BD"/>
    <w:rsid w:val="0002203D"/>
    <w:rsid w:val="00022D37"/>
    <w:rsid w:val="00022E6E"/>
    <w:rsid w:val="00022F90"/>
    <w:rsid w:val="0002468D"/>
    <w:rsid w:val="000262EF"/>
    <w:rsid w:val="00026616"/>
    <w:rsid w:val="00027D17"/>
    <w:rsid w:val="00027D68"/>
    <w:rsid w:val="00031F75"/>
    <w:rsid w:val="000329A7"/>
    <w:rsid w:val="00034829"/>
    <w:rsid w:val="00035491"/>
    <w:rsid w:val="00036451"/>
    <w:rsid w:val="000367D4"/>
    <w:rsid w:val="0003692E"/>
    <w:rsid w:val="00037850"/>
    <w:rsid w:val="00040501"/>
    <w:rsid w:val="0004090E"/>
    <w:rsid w:val="000409D1"/>
    <w:rsid w:val="00040A03"/>
    <w:rsid w:val="000413A3"/>
    <w:rsid w:val="000420E2"/>
    <w:rsid w:val="00042FFF"/>
    <w:rsid w:val="00043952"/>
    <w:rsid w:val="00043F97"/>
    <w:rsid w:val="00045CCC"/>
    <w:rsid w:val="00047957"/>
    <w:rsid w:val="00047DCA"/>
    <w:rsid w:val="000517D0"/>
    <w:rsid w:val="00051C47"/>
    <w:rsid w:val="00051F2D"/>
    <w:rsid w:val="00054AAA"/>
    <w:rsid w:val="00056EBF"/>
    <w:rsid w:val="00060FDC"/>
    <w:rsid w:val="00061571"/>
    <w:rsid w:val="000617A9"/>
    <w:rsid w:val="00061B88"/>
    <w:rsid w:val="00061CFA"/>
    <w:rsid w:val="00062BEE"/>
    <w:rsid w:val="00063727"/>
    <w:rsid w:val="00064897"/>
    <w:rsid w:val="00065248"/>
    <w:rsid w:val="0006557D"/>
    <w:rsid w:val="00065BC7"/>
    <w:rsid w:val="00065EFB"/>
    <w:rsid w:val="00066C7C"/>
    <w:rsid w:val="00067179"/>
    <w:rsid w:val="00067F35"/>
    <w:rsid w:val="0007069A"/>
    <w:rsid w:val="00073028"/>
    <w:rsid w:val="00074373"/>
    <w:rsid w:val="00077669"/>
    <w:rsid w:val="000807CD"/>
    <w:rsid w:val="0008184A"/>
    <w:rsid w:val="00082043"/>
    <w:rsid w:val="00082D7C"/>
    <w:rsid w:val="00083B95"/>
    <w:rsid w:val="00083E93"/>
    <w:rsid w:val="00083FE5"/>
    <w:rsid w:val="00085227"/>
    <w:rsid w:val="00085B32"/>
    <w:rsid w:val="000901BD"/>
    <w:rsid w:val="00090722"/>
    <w:rsid w:val="000925DD"/>
    <w:rsid w:val="000933A2"/>
    <w:rsid w:val="00094E92"/>
    <w:rsid w:val="000963D0"/>
    <w:rsid w:val="00097868"/>
    <w:rsid w:val="000A081E"/>
    <w:rsid w:val="000A1105"/>
    <w:rsid w:val="000A1A1B"/>
    <w:rsid w:val="000A1C14"/>
    <w:rsid w:val="000A1C46"/>
    <w:rsid w:val="000A2858"/>
    <w:rsid w:val="000A3936"/>
    <w:rsid w:val="000A4592"/>
    <w:rsid w:val="000A4F03"/>
    <w:rsid w:val="000A5978"/>
    <w:rsid w:val="000A5AC0"/>
    <w:rsid w:val="000A6E1E"/>
    <w:rsid w:val="000A6F61"/>
    <w:rsid w:val="000A76FD"/>
    <w:rsid w:val="000B0900"/>
    <w:rsid w:val="000B14D0"/>
    <w:rsid w:val="000B434C"/>
    <w:rsid w:val="000B625B"/>
    <w:rsid w:val="000B73D6"/>
    <w:rsid w:val="000C0296"/>
    <w:rsid w:val="000C0B78"/>
    <w:rsid w:val="000C1007"/>
    <w:rsid w:val="000C1A63"/>
    <w:rsid w:val="000C1F3C"/>
    <w:rsid w:val="000C21A5"/>
    <w:rsid w:val="000C3344"/>
    <w:rsid w:val="000C3477"/>
    <w:rsid w:val="000C34C0"/>
    <w:rsid w:val="000C35B7"/>
    <w:rsid w:val="000C3B02"/>
    <w:rsid w:val="000C3BC6"/>
    <w:rsid w:val="000C4DBA"/>
    <w:rsid w:val="000C59BB"/>
    <w:rsid w:val="000C6022"/>
    <w:rsid w:val="000C65E4"/>
    <w:rsid w:val="000C74D4"/>
    <w:rsid w:val="000D0DAB"/>
    <w:rsid w:val="000D0E6C"/>
    <w:rsid w:val="000D110F"/>
    <w:rsid w:val="000D1E7F"/>
    <w:rsid w:val="000D308B"/>
    <w:rsid w:val="000D44B1"/>
    <w:rsid w:val="000D4D0E"/>
    <w:rsid w:val="000D4E88"/>
    <w:rsid w:val="000D4FB6"/>
    <w:rsid w:val="000D64D4"/>
    <w:rsid w:val="000D6AE4"/>
    <w:rsid w:val="000D7014"/>
    <w:rsid w:val="000E0F9C"/>
    <w:rsid w:val="000E4052"/>
    <w:rsid w:val="000E4A4F"/>
    <w:rsid w:val="000E5A4E"/>
    <w:rsid w:val="000F001B"/>
    <w:rsid w:val="000F205F"/>
    <w:rsid w:val="000F3101"/>
    <w:rsid w:val="000F3F6B"/>
    <w:rsid w:val="000F458F"/>
    <w:rsid w:val="000F473D"/>
    <w:rsid w:val="000F51FD"/>
    <w:rsid w:val="000F78A6"/>
    <w:rsid w:val="001009FC"/>
    <w:rsid w:val="00103567"/>
    <w:rsid w:val="00103635"/>
    <w:rsid w:val="00104663"/>
    <w:rsid w:val="00107056"/>
    <w:rsid w:val="001104A6"/>
    <w:rsid w:val="001109BE"/>
    <w:rsid w:val="00111C9B"/>
    <w:rsid w:val="00112B08"/>
    <w:rsid w:val="0011449B"/>
    <w:rsid w:val="00114B03"/>
    <w:rsid w:val="00114C81"/>
    <w:rsid w:val="00115E6F"/>
    <w:rsid w:val="00116DC6"/>
    <w:rsid w:val="00116DD6"/>
    <w:rsid w:val="00116EDA"/>
    <w:rsid w:val="0012018C"/>
    <w:rsid w:val="001205BD"/>
    <w:rsid w:val="001218E0"/>
    <w:rsid w:val="00121BE4"/>
    <w:rsid w:val="001243E3"/>
    <w:rsid w:val="0012458E"/>
    <w:rsid w:val="0012612B"/>
    <w:rsid w:val="001264DA"/>
    <w:rsid w:val="00127AE3"/>
    <w:rsid w:val="00130D54"/>
    <w:rsid w:val="00131F59"/>
    <w:rsid w:val="00132B64"/>
    <w:rsid w:val="00133D2D"/>
    <w:rsid w:val="001345B3"/>
    <w:rsid w:val="0013565E"/>
    <w:rsid w:val="00135898"/>
    <w:rsid w:val="001368EC"/>
    <w:rsid w:val="00136CF2"/>
    <w:rsid w:val="00137525"/>
    <w:rsid w:val="00137DFF"/>
    <w:rsid w:val="00140B5B"/>
    <w:rsid w:val="00140E87"/>
    <w:rsid w:val="00141AD0"/>
    <w:rsid w:val="00143EBE"/>
    <w:rsid w:val="001477E6"/>
    <w:rsid w:val="00150D5E"/>
    <w:rsid w:val="00151224"/>
    <w:rsid w:val="0015250C"/>
    <w:rsid w:val="00152A53"/>
    <w:rsid w:val="00152B35"/>
    <w:rsid w:val="00157269"/>
    <w:rsid w:val="00161E6C"/>
    <w:rsid w:val="00162214"/>
    <w:rsid w:val="00162304"/>
    <w:rsid w:val="00163BD5"/>
    <w:rsid w:val="00165068"/>
    <w:rsid w:val="00165C06"/>
    <w:rsid w:val="00166594"/>
    <w:rsid w:val="00166E3E"/>
    <w:rsid w:val="0016708E"/>
    <w:rsid w:val="0016788A"/>
    <w:rsid w:val="00167D67"/>
    <w:rsid w:val="001707C8"/>
    <w:rsid w:val="00170B4C"/>
    <w:rsid w:val="00170F83"/>
    <w:rsid w:val="0017152E"/>
    <w:rsid w:val="0017255B"/>
    <w:rsid w:val="00173659"/>
    <w:rsid w:val="001737BE"/>
    <w:rsid w:val="001751A8"/>
    <w:rsid w:val="00175BF6"/>
    <w:rsid w:val="001767F8"/>
    <w:rsid w:val="00176B7F"/>
    <w:rsid w:val="00176D18"/>
    <w:rsid w:val="00180784"/>
    <w:rsid w:val="00180DEE"/>
    <w:rsid w:val="00181ABD"/>
    <w:rsid w:val="00182438"/>
    <w:rsid w:val="00182BCE"/>
    <w:rsid w:val="001838B7"/>
    <w:rsid w:val="001841D9"/>
    <w:rsid w:val="00184C15"/>
    <w:rsid w:val="00184E2D"/>
    <w:rsid w:val="001860F3"/>
    <w:rsid w:val="001875BF"/>
    <w:rsid w:val="00187E3F"/>
    <w:rsid w:val="0019064E"/>
    <w:rsid w:val="00190DB7"/>
    <w:rsid w:val="00191263"/>
    <w:rsid w:val="00191EE1"/>
    <w:rsid w:val="00191F4E"/>
    <w:rsid w:val="00192A2F"/>
    <w:rsid w:val="00193494"/>
    <w:rsid w:val="00194E66"/>
    <w:rsid w:val="001961C4"/>
    <w:rsid w:val="001A0C24"/>
    <w:rsid w:val="001A0C40"/>
    <w:rsid w:val="001A15C0"/>
    <w:rsid w:val="001A2B8E"/>
    <w:rsid w:val="001A3F00"/>
    <w:rsid w:val="001A40E8"/>
    <w:rsid w:val="001A59CF"/>
    <w:rsid w:val="001A5CA3"/>
    <w:rsid w:val="001A622E"/>
    <w:rsid w:val="001A6712"/>
    <w:rsid w:val="001A6DF8"/>
    <w:rsid w:val="001A76B1"/>
    <w:rsid w:val="001A7CC7"/>
    <w:rsid w:val="001B0CCF"/>
    <w:rsid w:val="001B1FF3"/>
    <w:rsid w:val="001B2770"/>
    <w:rsid w:val="001B34A1"/>
    <w:rsid w:val="001B485F"/>
    <w:rsid w:val="001B4A44"/>
    <w:rsid w:val="001B70E5"/>
    <w:rsid w:val="001C07C7"/>
    <w:rsid w:val="001C125A"/>
    <w:rsid w:val="001C1556"/>
    <w:rsid w:val="001C1E8B"/>
    <w:rsid w:val="001C3739"/>
    <w:rsid w:val="001C4155"/>
    <w:rsid w:val="001C48FD"/>
    <w:rsid w:val="001C5267"/>
    <w:rsid w:val="001C6042"/>
    <w:rsid w:val="001C747F"/>
    <w:rsid w:val="001C75D7"/>
    <w:rsid w:val="001C7C22"/>
    <w:rsid w:val="001D0031"/>
    <w:rsid w:val="001D108D"/>
    <w:rsid w:val="001D162F"/>
    <w:rsid w:val="001D174C"/>
    <w:rsid w:val="001D1F41"/>
    <w:rsid w:val="001D24BB"/>
    <w:rsid w:val="001D509C"/>
    <w:rsid w:val="001D6ED7"/>
    <w:rsid w:val="001D7C85"/>
    <w:rsid w:val="001E0010"/>
    <w:rsid w:val="001E0576"/>
    <w:rsid w:val="001E0F98"/>
    <w:rsid w:val="001E2159"/>
    <w:rsid w:val="001E3B20"/>
    <w:rsid w:val="001E401C"/>
    <w:rsid w:val="001E439D"/>
    <w:rsid w:val="001E4A9F"/>
    <w:rsid w:val="001E559E"/>
    <w:rsid w:val="001E6CAB"/>
    <w:rsid w:val="001F0CF4"/>
    <w:rsid w:val="001F2767"/>
    <w:rsid w:val="001F2859"/>
    <w:rsid w:val="001F3859"/>
    <w:rsid w:val="001F429B"/>
    <w:rsid w:val="001F43C6"/>
    <w:rsid w:val="001F4C63"/>
    <w:rsid w:val="001F61F7"/>
    <w:rsid w:val="001F69CC"/>
    <w:rsid w:val="001F79B1"/>
    <w:rsid w:val="001F7E31"/>
    <w:rsid w:val="002020B2"/>
    <w:rsid w:val="0020567D"/>
    <w:rsid w:val="002056F9"/>
    <w:rsid w:val="002062F2"/>
    <w:rsid w:val="00207E99"/>
    <w:rsid w:val="00210619"/>
    <w:rsid w:val="00210CAC"/>
    <w:rsid w:val="00211374"/>
    <w:rsid w:val="002151F4"/>
    <w:rsid w:val="002162CB"/>
    <w:rsid w:val="00216B34"/>
    <w:rsid w:val="002209CD"/>
    <w:rsid w:val="002245B8"/>
    <w:rsid w:val="00226BAA"/>
    <w:rsid w:val="00227E27"/>
    <w:rsid w:val="00231CB7"/>
    <w:rsid w:val="00231D98"/>
    <w:rsid w:val="00233356"/>
    <w:rsid w:val="00233821"/>
    <w:rsid w:val="00234724"/>
    <w:rsid w:val="00234B71"/>
    <w:rsid w:val="00235972"/>
    <w:rsid w:val="0023607F"/>
    <w:rsid w:val="0023638E"/>
    <w:rsid w:val="00237DA5"/>
    <w:rsid w:val="00240D3C"/>
    <w:rsid w:val="00241007"/>
    <w:rsid w:val="002428D6"/>
    <w:rsid w:val="00244148"/>
    <w:rsid w:val="002466D4"/>
    <w:rsid w:val="00246707"/>
    <w:rsid w:val="00247AB8"/>
    <w:rsid w:val="00250440"/>
    <w:rsid w:val="002530E2"/>
    <w:rsid w:val="00255081"/>
    <w:rsid w:val="0025662E"/>
    <w:rsid w:val="00256776"/>
    <w:rsid w:val="0025683B"/>
    <w:rsid w:val="0025749B"/>
    <w:rsid w:val="00257A9D"/>
    <w:rsid w:val="00263382"/>
    <w:rsid w:val="00264FFB"/>
    <w:rsid w:val="00266447"/>
    <w:rsid w:val="00272A36"/>
    <w:rsid w:val="00272BB6"/>
    <w:rsid w:val="00272E98"/>
    <w:rsid w:val="002731BF"/>
    <w:rsid w:val="002745AE"/>
    <w:rsid w:val="00274841"/>
    <w:rsid w:val="00274DE5"/>
    <w:rsid w:val="00275919"/>
    <w:rsid w:val="00276471"/>
    <w:rsid w:val="00276EE8"/>
    <w:rsid w:val="0028096B"/>
    <w:rsid w:val="002821FB"/>
    <w:rsid w:val="002825DA"/>
    <w:rsid w:val="0028290F"/>
    <w:rsid w:val="00283311"/>
    <w:rsid w:val="002834DB"/>
    <w:rsid w:val="00283617"/>
    <w:rsid w:val="00285EAD"/>
    <w:rsid w:val="002860D2"/>
    <w:rsid w:val="00286495"/>
    <w:rsid w:val="00286B40"/>
    <w:rsid w:val="0029401C"/>
    <w:rsid w:val="002945E5"/>
    <w:rsid w:val="002954CC"/>
    <w:rsid w:val="002A0921"/>
    <w:rsid w:val="002A0CBE"/>
    <w:rsid w:val="002A13E9"/>
    <w:rsid w:val="002A15EF"/>
    <w:rsid w:val="002A168D"/>
    <w:rsid w:val="002A4656"/>
    <w:rsid w:val="002A4A75"/>
    <w:rsid w:val="002A586E"/>
    <w:rsid w:val="002A62AE"/>
    <w:rsid w:val="002A683A"/>
    <w:rsid w:val="002A6B48"/>
    <w:rsid w:val="002B006C"/>
    <w:rsid w:val="002B186A"/>
    <w:rsid w:val="002B20C4"/>
    <w:rsid w:val="002B268A"/>
    <w:rsid w:val="002B2BF9"/>
    <w:rsid w:val="002B2F60"/>
    <w:rsid w:val="002B3711"/>
    <w:rsid w:val="002B3943"/>
    <w:rsid w:val="002B3FAC"/>
    <w:rsid w:val="002B4A4B"/>
    <w:rsid w:val="002B680E"/>
    <w:rsid w:val="002B6B66"/>
    <w:rsid w:val="002B6F16"/>
    <w:rsid w:val="002C20BC"/>
    <w:rsid w:val="002C2C53"/>
    <w:rsid w:val="002C2DC8"/>
    <w:rsid w:val="002C3CF3"/>
    <w:rsid w:val="002C6529"/>
    <w:rsid w:val="002C6C46"/>
    <w:rsid w:val="002D057B"/>
    <w:rsid w:val="002D245B"/>
    <w:rsid w:val="002D27C4"/>
    <w:rsid w:val="002D2DE9"/>
    <w:rsid w:val="002D442B"/>
    <w:rsid w:val="002D5146"/>
    <w:rsid w:val="002D57AF"/>
    <w:rsid w:val="002D7F99"/>
    <w:rsid w:val="002E09A1"/>
    <w:rsid w:val="002E2947"/>
    <w:rsid w:val="002E2D73"/>
    <w:rsid w:val="002E34F4"/>
    <w:rsid w:val="002E35C4"/>
    <w:rsid w:val="002E37F7"/>
    <w:rsid w:val="002E46AD"/>
    <w:rsid w:val="002E4DCA"/>
    <w:rsid w:val="002E538C"/>
    <w:rsid w:val="002E7390"/>
    <w:rsid w:val="002E7ADA"/>
    <w:rsid w:val="002E7DE9"/>
    <w:rsid w:val="002E7FD6"/>
    <w:rsid w:val="002F1672"/>
    <w:rsid w:val="002F2363"/>
    <w:rsid w:val="002F26F2"/>
    <w:rsid w:val="002F34ED"/>
    <w:rsid w:val="002F3755"/>
    <w:rsid w:val="002F596B"/>
    <w:rsid w:val="002F5B43"/>
    <w:rsid w:val="002F6AD8"/>
    <w:rsid w:val="002F6C5A"/>
    <w:rsid w:val="002F72E9"/>
    <w:rsid w:val="003001FD"/>
    <w:rsid w:val="00300348"/>
    <w:rsid w:val="003006C3"/>
    <w:rsid w:val="00302514"/>
    <w:rsid w:val="0030454D"/>
    <w:rsid w:val="0030579D"/>
    <w:rsid w:val="00307917"/>
    <w:rsid w:val="00307F5B"/>
    <w:rsid w:val="003103BE"/>
    <w:rsid w:val="00310479"/>
    <w:rsid w:val="0031459C"/>
    <w:rsid w:val="00315C08"/>
    <w:rsid w:val="00315E77"/>
    <w:rsid w:val="00315EDA"/>
    <w:rsid w:val="00316329"/>
    <w:rsid w:val="00323EED"/>
    <w:rsid w:val="00324AB2"/>
    <w:rsid w:val="003263C0"/>
    <w:rsid w:val="0032789C"/>
    <w:rsid w:val="00327AF0"/>
    <w:rsid w:val="00327BE3"/>
    <w:rsid w:val="00330F60"/>
    <w:rsid w:val="00332172"/>
    <w:rsid w:val="0033290C"/>
    <w:rsid w:val="003335AC"/>
    <w:rsid w:val="00333A9B"/>
    <w:rsid w:val="00334AE8"/>
    <w:rsid w:val="00335134"/>
    <w:rsid w:val="00342B06"/>
    <w:rsid w:val="00344C9A"/>
    <w:rsid w:val="0034592A"/>
    <w:rsid w:val="00346756"/>
    <w:rsid w:val="00350898"/>
    <w:rsid w:val="0035106B"/>
    <w:rsid w:val="00351ECB"/>
    <w:rsid w:val="00352535"/>
    <w:rsid w:val="00352698"/>
    <w:rsid w:val="00353B7D"/>
    <w:rsid w:val="00353EAB"/>
    <w:rsid w:val="003546DF"/>
    <w:rsid w:val="0035505A"/>
    <w:rsid w:val="00357676"/>
    <w:rsid w:val="0036433A"/>
    <w:rsid w:val="00365E4D"/>
    <w:rsid w:val="003676AE"/>
    <w:rsid w:val="00367EAB"/>
    <w:rsid w:val="0037013E"/>
    <w:rsid w:val="0037101A"/>
    <w:rsid w:val="00371214"/>
    <w:rsid w:val="00371688"/>
    <w:rsid w:val="00371DE5"/>
    <w:rsid w:val="00372122"/>
    <w:rsid w:val="00372A03"/>
    <w:rsid w:val="00372A71"/>
    <w:rsid w:val="0037368A"/>
    <w:rsid w:val="00373A2C"/>
    <w:rsid w:val="00374B06"/>
    <w:rsid w:val="00375107"/>
    <w:rsid w:val="0037517D"/>
    <w:rsid w:val="00375265"/>
    <w:rsid w:val="003772D4"/>
    <w:rsid w:val="00381405"/>
    <w:rsid w:val="00382EC5"/>
    <w:rsid w:val="00383216"/>
    <w:rsid w:val="00384E3C"/>
    <w:rsid w:val="003911C2"/>
    <w:rsid w:val="0039130B"/>
    <w:rsid w:val="00393589"/>
    <w:rsid w:val="00393A4C"/>
    <w:rsid w:val="003A0106"/>
    <w:rsid w:val="003A1CDC"/>
    <w:rsid w:val="003A2040"/>
    <w:rsid w:val="003A25EB"/>
    <w:rsid w:val="003A74F5"/>
    <w:rsid w:val="003B09E6"/>
    <w:rsid w:val="003B28A7"/>
    <w:rsid w:val="003B2B02"/>
    <w:rsid w:val="003B2E46"/>
    <w:rsid w:val="003B6368"/>
    <w:rsid w:val="003B6B07"/>
    <w:rsid w:val="003B6B82"/>
    <w:rsid w:val="003B727E"/>
    <w:rsid w:val="003C0638"/>
    <w:rsid w:val="003C09A0"/>
    <w:rsid w:val="003C2D53"/>
    <w:rsid w:val="003C4A95"/>
    <w:rsid w:val="003C4BA8"/>
    <w:rsid w:val="003C4F5F"/>
    <w:rsid w:val="003C637D"/>
    <w:rsid w:val="003C70DC"/>
    <w:rsid w:val="003C731D"/>
    <w:rsid w:val="003C7D51"/>
    <w:rsid w:val="003D1A22"/>
    <w:rsid w:val="003D27B1"/>
    <w:rsid w:val="003D435A"/>
    <w:rsid w:val="003D6429"/>
    <w:rsid w:val="003D7052"/>
    <w:rsid w:val="003D7230"/>
    <w:rsid w:val="003D7654"/>
    <w:rsid w:val="003D7693"/>
    <w:rsid w:val="003E036B"/>
    <w:rsid w:val="003E0633"/>
    <w:rsid w:val="003E074D"/>
    <w:rsid w:val="003E1750"/>
    <w:rsid w:val="003E4007"/>
    <w:rsid w:val="003E4B65"/>
    <w:rsid w:val="003E4FEC"/>
    <w:rsid w:val="003E69CA"/>
    <w:rsid w:val="003E6C02"/>
    <w:rsid w:val="003E7AAD"/>
    <w:rsid w:val="003F05E6"/>
    <w:rsid w:val="003F18F3"/>
    <w:rsid w:val="003F3AB2"/>
    <w:rsid w:val="003F4084"/>
    <w:rsid w:val="003F4F31"/>
    <w:rsid w:val="003F5EF9"/>
    <w:rsid w:val="003F61F8"/>
    <w:rsid w:val="003F712C"/>
    <w:rsid w:val="003F742A"/>
    <w:rsid w:val="003F77E0"/>
    <w:rsid w:val="003F7943"/>
    <w:rsid w:val="00400057"/>
    <w:rsid w:val="004004FF"/>
    <w:rsid w:val="004014F5"/>
    <w:rsid w:val="00404302"/>
    <w:rsid w:val="004043E3"/>
    <w:rsid w:val="00405081"/>
    <w:rsid w:val="00405C1A"/>
    <w:rsid w:val="00407D88"/>
    <w:rsid w:val="004109FD"/>
    <w:rsid w:val="00410D4E"/>
    <w:rsid w:val="004126B4"/>
    <w:rsid w:val="004138A3"/>
    <w:rsid w:val="0041394C"/>
    <w:rsid w:val="00413FA9"/>
    <w:rsid w:val="00413FDA"/>
    <w:rsid w:val="0041468F"/>
    <w:rsid w:val="00415F3B"/>
    <w:rsid w:val="004169D9"/>
    <w:rsid w:val="00417C8A"/>
    <w:rsid w:val="00420156"/>
    <w:rsid w:val="00423A07"/>
    <w:rsid w:val="00424210"/>
    <w:rsid w:val="00426003"/>
    <w:rsid w:val="00426E6F"/>
    <w:rsid w:val="00430101"/>
    <w:rsid w:val="004307B2"/>
    <w:rsid w:val="00430AAF"/>
    <w:rsid w:val="004314BA"/>
    <w:rsid w:val="00431603"/>
    <w:rsid w:val="00431F99"/>
    <w:rsid w:val="004329DB"/>
    <w:rsid w:val="004333F8"/>
    <w:rsid w:val="00433BFE"/>
    <w:rsid w:val="004350B7"/>
    <w:rsid w:val="004356B4"/>
    <w:rsid w:val="00436DF1"/>
    <w:rsid w:val="00440235"/>
    <w:rsid w:val="004405A3"/>
    <w:rsid w:val="00440EFA"/>
    <w:rsid w:val="004419C2"/>
    <w:rsid w:val="00442935"/>
    <w:rsid w:val="0044374C"/>
    <w:rsid w:val="00443896"/>
    <w:rsid w:val="0044422F"/>
    <w:rsid w:val="00445544"/>
    <w:rsid w:val="00445C1C"/>
    <w:rsid w:val="00445FCE"/>
    <w:rsid w:val="00447D77"/>
    <w:rsid w:val="004531C3"/>
    <w:rsid w:val="00454A5B"/>
    <w:rsid w:val="00454E74"/>
    <w:rsid w:val="00460753"/>
    <w:rsid w:val="00461637"/>
    <w:rsid w:val="00461833"/>
    <w:rsid w:val="004627E0"/>
    <w:rsid w:val="00463BF7"/>
    <w:rsid w:val="00464359"/>
    <w:rsid w:val="004650F3"/>
    <w:rsid w:val="004660FB"/>
    <w:rsid w:val="00467532"/>
    <w:rsid w:val="00471407"/>
    <w:rsid w:val="00471778"/>
    <w:rsid w:val="00472124"/>
    <w:rsid w:val="004727D1"/>
    <w:rsid w:val="00472FC7"/>
    <w:rsid w:val="004734BE"/>
    <w:rsid w:val="00476B63"/>
    <w:rsid w:val="00476C0B"/>
    <w:rsid w:val="00477EFE"/>
    <w:rsid w:val="0048167E"/>
    <w:rsid w:val="004823E8"/>
    <w:rsid w:val="00484112"/>
    <w:rsid w:val="00485164"/>
    <w:rsid w:val="0048587F"/>
    <w:rsid w:val="00485E04"/>
    <w:rsid w:val="00487128"/>
    <w:rsid w:val="004907F6"/>
    <w:rsid w:val="00490B77"/>
    <w:rsid w:val="00491F1A"/>
    <w:rsid w:val="004926A4"/>
    <w:rsid w:val="004935DF"/>
    <w:rsid w:val="00495742"/>
    <w:rsid w:val="00495B26"/>
    <w:rsid w:val="004963A7"/>
    <w:rsid w:val="004964DA"/>
    <w:rsid w:val="0049738A"/>
    <w:rsid w:val="00497699"/>
    <w:rsid w:val="00497B06"/>
    <w:rsid w:val="00497DB2"/>
    <w:rsid w:val="004A0174"/>
    <w:rsid w:val="004A0AD7"/>
    <w:rsid w:val="004A19C4"/>
    <w:rsid w:val="004A236E"/>
    <w:rsid w:val="004A2865"/>
    <w:rsid w:val="004A5A3A"/>
    <w:rsid w:val="004A5CEB"/>
    <w:rsid w:val="004A6662"/>
    <w:rsid w:val="004A722B"/>
    <w:rsid w:val="004A7530"/>
    <w:rsid w:val="004A7973"/>
    <w:rsid w:val="004A7A78"/>
    <w:rsid w:val="004A7F2A"/>
    <w:rsid w:val="004B0602"/>
    <w:rsid w:val="004B0714"/>
    <w:rsid w:val="004B0E00"/>
    <w:rsid w:val="004B2C71"/>
    <w:rsid w:val="004B31E0"/>
    <w:rsid w:val="004B345E"/>
    <w:rsid w:val="004B4DD7"/>
    <w:rsid w:val="004B5136"/>
    <w:rsid w:val="004C0238"/>
    <w:rsid w:val="004C1A9C"/>
    <w:rsid w:val="004C3076"/>
    <w:rsid w:val="004C39AF"/>
    <w:rsid w:val="004C4719"/>
    <w:rsid w:val="004C597D"/>
    <w:rsid w:val="004D0E84"/>
    <w:rsid w:val="004D0EA8"/>
    <w:rsid w:val="004D0FC8"/>
    <w:rsid w:val="004D2D24"/>
    <w:rsid w:val="004D314A"/>
    <w:rsid w:val="004D318F"/>
    <w:rsid w:val="004D3398"/>
    <w:rsid w:val="004D42D8"/>
    <w:rsid w:val="004D4938"/>
    <w:rsid w:val="004D5BFF"/>
    <w:rsid w:val="004D5C7A"/>
    <w:rsid w:val="004D6990"/>
    <w:rsid w:val="004D6FCA"/>
    <w:rsid w:val="004E04D2"/>
    <w:rsid w:val="004E1AB8"/>
    <w:rsid w:val="004E22BE"/>
    <w:rsid w:val="004E22FC"/>
    <w:rsid w:val="004E4899"/>
    <w:rsid w:val="004E6210"/>
    <w:rsid w:val="004E7BEA"/>
    <w:rsid w:val="004F1997"/>
    <w:rsid w:val="004F322C"/>
    <w:rsid w:val="004F5E51"/>
    <w:rsid w:val="004F63C8"/>
    <w:rsid w:val="004F69CA"/>
    <w:rsid w:val="004F6CAF"/>
    <w:rsid w:val="004F7507"/>
    <w:rsid w:val="005017DB"/>
    <w:rsid w:val="00501DCA"/>
    <w:rsid w:val="0050356E"/>
    <w:rsid w:val="005041C0"/>
    <w:rsid w:val="005042A7"/>
    <w:rsid w:val="00505B04"/>
    <w:rsid w:val="005106CF"/>
    <w:rsid w:val="0051189B"/>
    <w:rsid w:val="00511FD6"/>
    <w:rsid w:val="00512604"/>
    <w:rsid w:val="00513E17"/>
    <w:rsid w:val="005144B2"/>
    <w:rsid w:val="005148A4"/>
    <w:rsid w:val="00516BB5"/>
    <w:rsid w:val="00516C98"/>
    <w:rsid w:val="00517C86"/>
    <w:rsid w:val="005228D8"/>
    <w:rsid w:val="00522DDF"/>
    <w:rsid w:val="005240D9"/>
    <w:rsid w:val="00524F0F"/>
    <w:rsid w:val="00524FD6"/>
    <w:rsid w:val="005314CB"/>
    <w:rsid w:val="00531E76"/>
    <w:rsid w:val="005320CD"/>
    <w:rsid w:val="00532148"/>
    <w:rsid w:val="00534896"/>
    <w:rsid w:val="0053522A"/>
    <w:rsid w:val="00536FBF"/>
    <w:rsid w:val="0054018C"/>
    <w:rsid w:val="00541239"/>
    <w:rsid w:val="0054254A"/>
    <w:rsid w:val="005436F7"/>
    <w:rsid w:val="00544130"/>
    <w:rsid w:val="00544CAF"/>
    <w:rsid w:val="0054787F"/>
    <w:rsid w:val="0055182F"/>
    <w:rsid w:val="00552175"/>
    <w:rsid w:val="00552502"/>
    <w:rsid w:val="00555780"/>
    <w:rsid w:val="00556806"/>
    <w:rsid w:val="0056065C"/>
    <w:rsid w:val="005608C9"/>
    <w:rsid w:val="00560B5D"/>
    <w:rsid w:val="00561143"/>
    <w:rsid w:val="005611C0"/>
    <w:rsid w:val="0056163F"/>
    <w:rsid w:val="005617C1"/>
    <w:rsid w:val="00562DDD"/>
    <w:rsid w:val="00562F1B"/>
    <w:rsid w:val="00563501"/>
    <w:rsid w:val="005640EA"/>
    <w:rsid w:val="005649FB"/>
    <w:rsid w:val="00565394"/>
    <w:rsid w:val="00567733"/>
    <w:rsid w:val="005700D6"/>
    <w:rsid w:val="00570271"/>
    <w:rsid w:val="0057066B"/>
    <w:rsid w:val="00571447"/>
    <w:rsid w:val="00571F0D"/>
    <w:rsid w:val="00572784"/>
    <w:rsid w:val="00572BAD"/>
    <w:rsid w:val="00573BCB"/>
    <w:rsid w:val="00576529"/>
    <w:rsid w:val="00577014"/>
    <w:rsid w:val="00580C34"/>
    <w:rsid w:val="00582211"/>
    <w:rsid w:val="00582455"/>
    <w:rsid w:val="00582689"/>
    <w:rsid w:val="0058456F"/>
    <w:rsid w:val="00585E68"/>
    <w:rsid w:val="00586C3A"/>
    <w:rsid w:val="00586CAD"/>
    <w:rsid w:val="00587374"/>
    <w:rsid w:val="00587796"/>
    <w:rsid w:val="00587946"/>
    <w:rsid w:val="005879E7"/>
    <w:rsid w:val="00587F31"/>
    <w:rsid w:val="00590E09"/>
    <w:rsid w:val="00591584"/>
    <w:rsid w:val="00593849"/>
    <w:rsid w:val="00594CDD"/>
    <w:rsid w:val="00597E0D"/>
    <w:rsid w:val="005A0348"/>
    <w:rsid w:val="005A0DC3"/>
    <w:rsid w:val="005A1359"/>
    <w:rsid w:val="005A1565"/>
    <w:rsid w:val="005A19EB"/>
    <w:rsid w:val="005A305F"/>
    <w:rsid w:val="005A32FB"/>
    <w:rsid w:val="005A38C6"/>
    <w:rsid w:val="005A3E6E"/>
    <w:rsid w:val="005A5B8A"/>
    <w:rsid w:val="005A5BDF"/>
    <w:rsid w:val="005A70A8"/>
    <w:rsid w:val="005A7973"/>
    <w:rsid w:val="005A7A4A"/>
    <w:rsid w:val="005B186D"/>
    <w:rsid w:val="005B280F"/>
    <w:rsid w:val="005B30DB"/>
    <w:rsid w:val="005B3224"/>
    <w:rsid w:val="005B333F"/>
    <w:rsid w:val="005B4A25"/>
    <w:rsid w:val="005B5915"/>
    <w:rsid w:val="005B5CC8"/>
    <w:rsid w:val="005B744B"/>
    <w:rsid w:val="005B7C98"/>
    <w:rsid w:val="005C1CD8"/>
    <w:rsid w:val="005C1E1B"/>
    <w:rsid w:val="005C2CEE"/>
    <w:rsid w:val="005C3154"/>
    <w:rsid w:val="005C3781"/>
    <w:rsid w:val="005C3A22"/>
    <w:rsid w:val="005C54A7"/>
    <w:rsid w:val="005C6A97"/>
    <w:rsid w:val="005C6F10"/>
    <w:rsid w:val="005C7DDA"/>
    <w:rsid w:val="005D2C66"/>
    <w:rsid w:val="005D2F62"/>
    <w:rsid w:val="005D3BF1"/>
    <w:rsid w:val="005D5865"/>
    <w:rsid w:val="005D6253"/>
    <w:rsid w:val="005D7D2C"/>
    <w:rsid w:val="005E0BE9"/>
    <w:rsid w:val="005E12E9"/>
    <w:rsid w:val="005E1D58"/>
    <w:rsid w:val="005E282B"/>
    <w:rsid w:val="005E3C69"/>
    <w:rsid w:val="005E5C46"/>
    <w:rsid w:val="005E68E7"/>
    <w:rsid w:val="005F13FA"/>
    <w:rsid w:val="005F171D"/>
    <w:rsid w:val="005F1991"/>
    <w:rsid w:val="005F2030"/>
    <w:rsid w:val="005F26CD"/>
    <w:rsid w:val="005F2DE1"/>
    <w:rsid w:val="005F2EC2"/>
    <w:rsid w:val="005F324A"/>
    <w:rsid w:val="005F37E8"/>
    <w:rsid w:val="005F5691"/>
    <w:rsid w:val="005F57A2"/>
    <w:rsid w:val="005F6C67"/>
    <w:rsid w:val="005F744E"/>
    <w:rsid w:val="00600E63"/>
    <w:rsid w:val="0060326B"/>
    <w:rsid w:val="00604419"/>
    <w:rsid w:val="006050C1"/>
    <w:rsid w:val="00605AB8"/>
    <w:rsid w:val="00605DB2"/>
    <w:rsid w:val="00606655"/>
    <w:rsid w:val="0060696F"/>
    <w:rsid w:val="006114D0"/>
    <w:rsid w:val="006120C0"/>
    <w:rsid w:val="0061421F"/>
    <w:rsid w:val="00614968"/>
    <w:rsid w:val="00615A32"/>
    <w:rsid w:val="0061605F"/>
    <w:rsid w:val="006165FD"/>
    <w:rsid w:val="00617A2B"/>
    <w:rsid w:val="006200D9"/>
    <w:rsid w:val="006209A6"/>
    <w:rsid w:val="00625BC2"/>
    <w:rsid w:val="0063028F"/>
    <w:rsid w:val="0063038E"/>
    <w:rsid w:val="006310E2"/>
    <w:rsid w:val="00631F48"/>
    <w:rsid w:val="006329C9"/>
    <w:rsid w:val="0063446C"/>
    <w:rsid w:val="006347BE"/>
    <w:rsid w:val="006351A3"/>
    <w:rsid w:val="00635322"/>
    <w:rsid w:val="00636155"/>
    <w:rsid w:val="006366FE"/>
    <w:rsid w:val="0063744D"/>
    <w:rsid w:val="00637CC5"/>
    <w:rsid w:val="00637E45"/>
    <w:rsid w:val="00640C3D"/>
    <w:rsid w:val="00645C95"/>
    <w:rsid w:val="00646728"/>
    <w:rsid w:val="006468FD"/>
    <w:rsid w:val="00646A6F"/>
    <w:rsid w:val="00646B4E"/>
    <w:rsid w:val="00651480"/>
    <w:rsid w:val="00651632"/>
    <w:rsid w:val="00651C90"/>
    <w:rsid w:val="00652DBA"/>
    <w:rsid w:val="00655239"/>
    <w:rsid w:val="00655480"/>
    <w:rsid w:val="00655744"/>
    <w:rsid w:val="00655AB4"/>
    <w:rsid w:val="00656E00"/>
    <w:rsid w:val="00660A99"/>
    <w:rsid w:val="0066111E"/>
    <w:rsid w:val="006626AD"/>
    <w:rsid w:val="006638C1"/>
    <w:rsid w:val="00663F89"/>
    <w:rsid w:val="00665E00"/>
    <w:rsid w:val="00667E4E"/>
    <w:rsid w:val="0067526F"/>
    <w:rsid w:val="00675C4B"/>
    <w:rsid w:val="00676DED"/>
    <w:rsid w:val="006801EA"/>
    <w:rsid w:val="006806A7"/>
    <w:rsid w:val="00683196"/>
    <w:rsid w:val="006839B6"/>
    <w:rsid w:val="00684A34"/>
    <w:rsid w:val="00684DE1"/>
    <w:rsid w:val="006854BE"/>
    <w:rsid w:val="00685610"/>
    <w:rsid w:val="006857E4"/>
    <w:rsid w:val="006863A6"/>
    <w:rsid w:val="0068715C"/>
    <w:rsid w:val="006874FC"/>
    <w:rsid w:val="0069012D"/>
    <w:rsid w:val="00693274"/>
    <w:rsid w:val="00694A29"/>
    <w:rsid w:val="00694B34"/>
    <w:rsid w:val="00695007"/>
    <w:rsid w:val="00696D9E"/>
    <w:rsid w:val="00697D7B"/>
    <w:rsid w:val="00697E44"/>
    <w:rsid w:val="006A1906"/>
    <w:rsid w:val="006A2411"/>
    <w:rsid w:val="006A294F"/>
    <w:rsid w:val="006A4012"/>
    <w:rsid w:val="006A47A8"/>
    <w:rsid w:val="006A69A8"/>
    <w:rsid w:val="006A6AE6"/>
    <w:rsid w:val="006A6C95"/>
    <w:rsid w:val="006A6E74"/>
    <w:rsid w:val="006B183A"/>
    <w:rsid w:val="006B1AA2"/>
    <w:rsid w:val="006B35CC"/>
    <w:rsid w:val="006B456B"/>
    <w:rsid w:val="006B4C67"/>
    <w:rsid w:val="006B502C"/>
    <w:rsid w:val="006B56B1"/>
    <w:rsid w:val="006B63DB"/>
    <w:rsid w:val="006B6B67"/>
    <w:rsid w:val="006C02F5"/>
    <w:rsid w:val="006C0328"/>
    <w:rsid w:val="006C0AFA"/>
    <w:rsid w:val="006C0C62"/>
    <w:rsid w:val="006C4024"/>
    <w:rsid w:val="006C5FEF"/>
    <w:rsid w:val="006C65C7"/>
    <w:rsid w:val="006D3AA2"/>
    <w:rsid w:val="006D3BFE"/>
    <w:rsid w:val="006D3DE0"/>
    <w:rsid w:val="006D46AC"/>
    <w:rsid w:val="006D72DA"/>
    <w:rsid w:val="006D7BA3"/>
    <w:rsid w:val="006E0588"/>
    <w:rsid w:val="006E0AE1"/>
    <w:rsid w:val="006E110F"/>
    <w:rsid w:val="006E11A6"/>
    <w:rsid w:val="006E2D50"/>
    <w:rsid w:val="006E4A92"/>
    <w:rsid w:val="006E5769"/>
    <w:rsid w:val="006E64A5"/>
    <w:rsid w:val="006E6C77"/>
    <w:rsid w:val="006E797A"/>
    <w:rsid w:val="006E7DA8"/>
    <w:rsid w:val="006F0A0C"/>
    <w:rsid w:val="006F10EE"/>
    <w:rsid w:val="006F1462"/>
    <w:rsid w:val="006F2510"/>
    <w:rsid w:val="006F2669"/>
    <w:rsid w:val="006F26FB"/>
    <w:rsid w:val="006F278E"/>
    <w:rsid w:val="006F2C85"/>
    <w:rsid w:val="006F4B5F"/>
    <w:rsid w:val="006F65E1"/>
    <w:rsid w:val="007014C0"/>
    <w:rsid w:val="00701EA6"/>
    <w:rsid w:val="00702152"/>
    <w:rsid w:val="00702458"/>
    <w:rsid w:val="00702F72"/>
    <w:rsid w:val="0070332B"/>
    <w:rsid w:val="00703A32"/>
    <w:rsid w:val="007052E3"/>
    <w:rsid w:val="00705E50"/>
    <w:rsid w:val="00707395"/>
    <w:rsid w:val="007079AE"/>
    <w:rsid w:val="00707B64"/>
    <w:rsid w:val="00710A7D"/>
    <w:rsid w:val="00711857"/>
    <w:rsid w:val="007122EB"/>
    <w:rsid w:val="0071292E"/>
    <w:rsid w:val="00713ABF"/>
    <w:rsid w:val="00715B4B"/>
    <w:rsid w:val="00721BF4"/>
    <w:rsid w:val="00721EC4"/>
    <w:rsid w:val="007223DA"/>
    <w:rsid w:val="00722CB9"/>
    <w:rsid w:val="00723845"/>
    <w:rsid w:val="007245CF"/>
    <w:rsid w:val="00724F28"/>
    <w:rsid w:val="00725B19"/>
    <w:rsid w:val="0072656E"/>
    <w:rsid w:val="00727A5B"/>
    <w:rsid w:val="00727E2C"/>
    <w:rsid w:val="00727FEB"/>
    <w:rsid w:val="00733A1B"/>
    <w:rsid w:val="0073644F"/>
    <w:rsid w:val="007367B3"/>
    <w:rsid w:val="00736B16"/>
    <w:rsid w:val="00736D9B"/>
    <w:rsid w:val="00737B43"/>
    <w:rsid w:val="007402C2"/>
    <w:rsid w:val="0074037A"/>
    <w:rsid w:val="00740797"/>
    <w:rsid w:val="00743396"/>
    <w:rsid w:val="00743C5C"/>
    <w:rsid w:val="00744308"/>
    <w:rsid w:val="0074432F"/>
    <w:rsid w:val="0074525D"/>
    <w:rsid w:val="007456A0"/>
    <w:rsid w:val="00746B00"/>
    <w:rsid w:val="0075094E"/>
    <w:rsid w:val="00751D4B"/>
    <w:rsid w:val="00755EC7"/>
    <w:rsid w:val="007567E5"/>
    <w:rsid w:val="00757356"/>
    <w:rsid w:val="00757BAC"/>
    <w:rsid w:val="00760357"/>
    <w:rsid w:val="007610B2"/>
    <w:rsid w:val="007626A0"/>
    <w:rsid w:val="00762B5C"/>
    <w:rsid w:val="00762E25"/>
    <w:rsid w:val="00763282"/>
    <w:rsid w:val="00763A08"/>
    <w:rsid w:val="00765106"/>
    <w:rsid w:val="007669C0"/>
    <w:rsid w:val="00770075"/>
    <w:rsid w:val="0077137D"/>
    <w:rsid w:val="00771E6A"/>
    <w:rsid w:val="00772AC2"/>
    <w:rsid w:val="00773B98"/>
    <w:rsid w:val="00773F94"/>
    <w:rsid w:val="00774A98"/>
    <w:rsid w:val="00775269"/>
    <w:rsid w:val="0077587F"/>
    <w:rsid w:val="0077675C"/>
    <w:rsid w:val="00777C1A"/>
    <w:rsid w:val="00780334"/>
    <w:rsid w:val="007805A7"/>
    <w:rsid w:val="00781A27"/>
    <w:rsid w:val="00781B85"/>
    <w:rsid w:val="007822C3"/>
    <w:rsid w:val="0078258D"/>
    <w:rsid w:val="007826E0"/>
    <w:rsid w:val="00782AB5"/>
    <w:rsid w:val="007833C0"/>
    <w:rsid w:val="00784CCD"/>
    <w:rsid w:val="00784E8D"/>
    <w:rsid w:val="00785C85"/>
    <w:rsid w:val="00785E12"/>
    <w:rsid w:val="0078663B"/>
    <w:rsid w:val="0078738F"/>
    <w:rsid w:val="007876DD"/>
    <w:rsid w:val="00790BAB"/>
    <w:rsid w:val="00791C5A"/>
    <w:rsid w:val="007932E7"/>
    <w:rsid w:val="00793CEE"/>
    <w:rsid w:val="00793D80"/>
    <w:rsid w:val="00794F1B"/>
    <w:rsid w:val="007954F2"/>
    <w:rsid w:val="00795702"/>
    <w:rsid w:val="00796283"/>
    <w:rsid w:val="00796BA1"/>
    <w:rsid w:val="00796E1A"/>
    <w:rsid w:val="007977F6"/>
    <w:rsid w:val="007A06F3"/>
    <w:rsid w:val="007A3154"/>
    <w:rsid w:val="007A43AB"/>
    <w:rsid w:val="007A48A2"/>
    <w:rsid w:val="007A5209"/>
    <w:rsid w:val="007A5361"/>
    <w:rsid w:val="007A57AD"/>
    <w:rsid w:val="007A74DD"/>
    <w:rsid w:val="007A7CF8"/>
    <w:rsid w:val="007B0506"/>
    <w:rsid w:val="007B3ED8"/>
    <w:rsid w:val="007B4194"/>
    <w:rsid w:val="007B5738"/>
    <w:rsid w:val="007C054A"/>
    <w:rsid w:val="007C09DC"/>
    <w:rsid w:val="007C0CBA"/>
    <w:rsid w:val="007C1073"/>
    <w:rsid w:val="007C2B7A"/>
    <w:rsid w:val="007C3586"/>
    <w:rsid w:val="007C42FB"/>
    <w:rsid w:val="007C5716"/>
    <w:rsid w:val="007D0704"/>
    <w:rsid w:val="007D16E1"/>
    <w:rsid w:val="007D29E2"/>
    <w:rsid w:val="007D316C"/>
    <w:rsid w:val="007D3E95"/>
    <w:rsid w:val="007D4361"/>
    <w:rsid w:val="007D4726"/>
    <w:rsid w:val="007D4C69"/>
    <w:rsid w:val="007D5121"/>
    <w:rsid w:val="007D59FE"/>
    <w:rsid w:val="007D610F"/>
    <w:rsid w:val="007D7005"/>
    <w:rsid w:val="007E1A05"/>
    <w:rsid w:val="007E1EF5"/>
    <w:rsid w:val="007E4E73"/>
    <w:rsid w:val="007E765C"/>
    <w:rsid w:val="007F0976"/>
    <w:rsid w:val="007F125E"/>
    <w:rsid w:val="007F19CE"/>
    <w:rsid w:val="007F2BF5"/>
    <w:rsid w:val="007F4A8F"/>
    <w:rsid w:val="007F52CF"/>
    <w:rsid w:val="007F7F53"/>
    <w:rsid w:val="00803ABF"/>
    <w:rsid w:val="008045BE"/>
    <w:rsid w:val="00804990"/>
    <w:rsid w:val="0080612E"/>
    <w:rsid w:val="00810612"/>
    <w:rsid w:val="00810D44"/>
    <w:rsid w:val="00811C45"/>
    <w:rsid w:val="008125CD"/>
    <w:rsid w:val="00812A93"/>
    <w:rsid w:val="00813057"/>
    <w:rsid w:val="008130EB"/>
    <w:rsid w:val="00814B9D"/>
    <w:rsid w:val="00815230"/>
    <w:rsid w:val="00817564"/>
    <w:rsid w:val="0082016A"/>
    <w:rsid w:val="0082176B"/>
    <w:rsid w:val="00821954"/>
    <w:rsid w:val="008219AD"/>
    <w:rsid w:val="00822021"/>
    <w:rsid w:val="00822072"/>
    <w:rsid w:val="00822430"/>
    <w:rsid w:val="008231ED"/>
    <w:rsid w:val="0082403F"/>
    <w:rsid w:val="00824851"/>
    <w:rsid w:val="008249F4"/>
    <w:rsid w:val="008260AF"/>
    <w:rsid w:val="008261B5"/>
    <w:rsid w:val="008263AE"/>
    <w:rsid w:val="00826B47"/>
    <w:rsid w:val="0083044C"/>
    <w:rsid w:val="008308FC"/>
    <w:rsid w:val="008325F0"/>
    <w:rsid w:val="00832B70"/>
    <w:rsid w:val="008332A3"/>
    <w:rsid w:val="00833599"/>
    <w:rsid w:val="00834037"/>
    <w:rsid w:val="0083446C"/>
    <w:rsid w:val="00835322"/>
    <w:rsid w:val="00836E51"/>
    <w:rsid w:val="008378AD"/>
    <w:rsid w:val="00837E04"/>
    <w:rsid w:val="00840769"/>
    <w:rsid w:val="008419D8"/>
    <w:rsid w:val="008423DF"/>
    <w:rsid w:val="0084250A"/>
    <w:rsid w:val="00842C80"/>
    <w:rsid w:val="00843EF8"/>
    <w:rsid w:val="00845510"/>
    <w:rsid w:val="0084570D"/>
    <w:rsid w:val="0084613D"/>
    <w:rsid w:val="00846840"/>
    <w:rsid w:val="00847BDB"/>
    <w:rsid w:val="00847C59"/>
    <w:rsid w:val="00850FEA"/>
    <w:rsid w:val="008532F1"/>
    <w:rsid w:val="00853380"/>
    <w:rsid w:val="008557E8"/>
    <w:rsid w:val="0085599F"/>
    <w:rsid w:val="00856440"/>
    <w:rsid w:val="008564BD"/>
    <w:rsid w:val="0085672E"/>
    <w:rsid w:val="00856A7F"/>
    <w:rsid w:val="00857B1C"/>
    <w:rsid w:val="00860B61"/>
    <w:rsid w:val="00863478"/>
    <w:rsid w:val="00863945"/>
    <w:rsid w:val="00865111"/>
    <w:rsid w:val="0086596B"/>
    <w:rsid w:val="008660A5"/>
    <w:rsid w:val="00866C6B"/>
    <w:rsid w:val="00867514"/>
    <w:rsid w:val="00867964"/>
    <w:rsid w:val="00870B14"/>
    <w:rsid w:val="008730BE"/>
    <w:rsid w:val="008737A3"/>
    <w:rsid w:val="00873FF6"/>
    <w:rsid w:val="00874391"/>
    <w:rsid w:val="008751D2"/>
    <w:rsid w:val="0087737B"/>
    <w:rsid w:val="008777B0"/>
    <w:rsid w:val="00877B7A"/>
    <w:rsid w:val="008826E2"/>
    <w:rsid w:val="0088347A"/>
    <w:rsid w:val="00885770"/>
    <w:rsid w:val="008859EA"/>
    <w:rsid w:val="00885FE2"/>
    <w:rsid w:val="00886234"/>
    <w:rsid w:val="008863A7"/>
    <w:rsid w:val="008863D4"/>
    <w:rsid w:val="00886634"/>
    <w:rsid w:val="008879A9"/>
    <w:rsid w:val="00887B85"/>
    <w:rsid w:val="00890DCD"/>
    <w:rsid w:val="0089198C"/>
    <w:rsid w:val="00891A09"/>
    <w:rsid w:val="0089394A"/>
    <w:rsid w:val="00893BCB"/>
    <w:rsid w:val="00893E66"/>
    <w:rsid w:val="00895F20"/>
    <w:rsid w:val="00896FB1"/>
    <w:rsid w:val="00897356"/>
    <w:rsid w:val="008A27DC"/>
    <w:rsid w:val="008A33AE"/>
    <w:rsid w:val="008A357F"/>
    <w:rsid w:val="008A5161"/>
    <w:rsid w:val="008A5F55"/>
    <w:rsid w:val="008A69DA"/>
    <w:rsid w:val="008A6E2F"/>
    <w:rsid w:val="008A7245"/>
    <w:rsid w:val="008A761F"/>
    <w:rsid w:val="008B0974"/>
    <w:rsid w:val="008B117B"/>
    <w:rsid w:val="008B1F5C"/>
    <w:rsid w:val="008B3364"/>
    <w:rsid w:val="008B42C9"/>
    <w:rsid w:val="008B43D4"/>
    <w:rsid w:val="008B51BC"/>
    <w:rsid w:val="008B714E"/>
    <w:rsid w:val="008C0EDE"/>
    <w:rsid w:val="008C2421"/>
    <w:rsid w:val="008C4974"/>
    <w:rsid w:val="008C4A9E"/>
    <w:rsid w:val="008C4CE7"/>
    <w:rsid w:val="008C4E5B"/>
    <w:rsid w:val="008C5A48"/>
    <w:rsid w:val="008C6DCD"/>
    <w:rsid w:val="008C7BFE"/>
    <w:rsid w:val="008C7F99"/>
    <w:rsid w:val="008D04A3"/>
    <w:rsid w:val="008D18FD"/>
    <w:rsid w:val="008D1CE8"/>
    <w:rsid w:val="008D1F65"/>
    <w:rsid w:val="008D2080"/>
    <w:rsid w:val="008D23C5"/>
    <w:rsid w:val="008D4878"/>
    <w:rsid w:val="008D4AB1"/>
    <w:rsid w:val="008D5685"/>
    <w:rsid w:val="008D69B8"/>
    <w:rsid w:val="008D6A30"/>
    <w:rsid w:val="008D71A8"/>
    <w:rsid w:val="008D7398"/>
    <w:rsid w:val="008D7B31"/>
    <w:rsid w:val="008E0F6F"/>
    <w:rsid w:val="008E19EE"/>
    <w:rsid w:val="008E1F3C"/>
    <w:rsid w:val="008E316D"/>
    <w:rsid w:val="008E5F0C"/>
    <w:rsid w:val="008E60E2"/>
    <w:rsid w:val="008E612F"/>
    <w:rsid w:val="008E77BA"/>
    <w:rsid w:val="008E7A5B"/>
    <w:rsid w:val="008E7E7B"/>
    <w:rsid w:val="008F03D5"/>
    <w:rsid w:val="008F07DF"/>
    <w:rsid w:val="008F08A0"/>
    <w:rsid w:val="008F1219"/>
    <w:rsid w:val="008F34E0"/>
    <w:rsid w:val="008F485A"/>
    <w:rsid w:val="008F4B07"/>
    <w:rsid w:val="008F50C0"/>
    <w:rsid w:val="008F546F"/>
    <w:rsid w:val="008F65DB"/>
    <w:rsid w:val="008F7DDE"/>
    <w:rsid w:val="008F7E44"/>
    <w:rsid w:val="0090287D"/>
    <w:rsid w:val="00902B04"/>
    <w:rsid w:val="00903EB9"/>
    <w:rsid w:val="00904093"/>
    <w:rsid w:val="009053B9"/>
    <w:rsid w:val="00906E6A"/>
    <w:rsid w:val="00907974"/>
    <w:rsid w:val="00910677"/>
    <w:rsid w:val="00912452"/>
    <w:rsid w:val="00912BD2"/>
    <w:rsid w:val="00912D79"/>
    <w:rsid w:val="00913FFD"/>
    <w:rsid w:val="009157BE"/>
    <w:rsid w:val="00916794"/>
    <w:rsid w:val="00917B20"/>
    <w:rsid w:val="0092030F"/>
    <w:rsid w:val="00920F72"/>
    <w:rsid w:val="00925EA5"/>
    <w:rsid w:val="009262F8"/>
    <w:rsid w:val="0092649B"/>
    <w:rsid w:val="00926541"/>
    <w:rsid w:val="009271D3"/>
    <w:rsid w:val="00930220"/>
    <w:rsid w:val="009309E4"/>
    <w:rsid w:val="00931ABF"/>
    <w:rsid w:val="00931D21"/>
    <w:rsid w:val="009329E4"/>
    <w:rsid w:val="00933372"/>
    <w:rsid w:val="00933465"/>
    <w:rsid w:val="00933FD9"/>
    <w:rsid w:val="00934ED5"/>
    <w:rsid w:val="00936426"/>
    <w:rsid w:val="00936632"/>
    <w:rsid w:val="009376E7"/>
    <w:rsid w:val="009415ED"/>
    <w:rsid w:val="00941D42"/>
    <w:rsid w:val="009456A0"/>
    <w:rsid w:val="009456D5"/>
    <w:rsid w:val="00946CEA"/>
    <w:rsid w:val="00946FFD"/>
    <w:rsid w:val="0094780E"/>
    <w:rsid w:val="00947F2D"/>
    <w:rsid w:val="00947FE6"/>
    <w:rsid w:val="0095069F"/>
    <w:rsid w:val="00950D07"/>
    <w:rsid w:val="00951322"/>
    <w:rsid w:val="00951CA7"/>
    <w:rsid w:val="00953A6A"/>
    <w:rsid w:val="00954841"/>
    <w:rsid w:val="00954C7E"/>
    <w:rsid w:val="009557D2"/>
    <w:rsid w:val="009568D3"/>
    <w:rsid w:val="009568DF"/>
    <w:rsid w:val="00957C98"/>
    <w:rsid w:val="0096149E"/>
    <w:rsid w:val="009633D1"/>
    <w:rsid w:val="0096376F"/>
    <w:rsid w:val="00963B11"/>
    <w:rsid w:val="0096450C"/>
    <w:rsid w:val="00964DC0"/>
    <w:rsid w:val="00966F3B"/>
    <w:rsid w:val="00966F91"/>
    <w:rsid w:val="00970F9E"/>
    <w:rsid w:val="0097143E"/>
    <w:rsid w:val="00972032"/>
    <w:rsid w:val="00973690"/>
    <w:rsid w:val="009766BB"/>
    <w:rsid w:val="009768A8"/>
    <w:rsid w:val="00976C85"/>
    <w:rsid w:val="009829FC"/>
    <w:rsid w:val="00983C00"/>
    <w:rsid w:val="009845C2"/>
    <w:rsid w:val="00985062"/>
    <w:rsid w:val="009875BA"/>
    <w:rsid w:val="00990246"/>
    <w:rsid w:val="009921C2"/>
    <w:rsid w:val="009924D5"/>
    <w:rsid w:val="00994325"/>
    <w:rsid w:val="00994F45"/>
    <w:rsid w:val="00995623"/>
    <w:rsid w:val="00995FD6"/>
    <w:rsid w:val="00996952"/>
    <w:rsid w:val="009A0C52"/>
    <w:rsid w:val="009A1B41"/>
    <w:rsid w:val="009A266F"/>
    <w:rsid w:val="009A2D5B"/>
    <w:rsid w:val="009A5732"/>
    <w:rsid w:val="009A5E9D"/>
    <w:rsid w:val="009A747E"/>
    <w:rsid w:val="009A7729"/>
    <w:rsid w:val="009B1C17"/>
    <w:rsid w:val="009B1F92"/>
    <w:rsid w:val="009B206E"/>
    <w:rsid w:val="009B2FA2"/>
    <w:rsid w:val="009B3D13"/>
    <w:rsid w:val="009B44CF"/>
    <w:rsid w:val="009B55F5"/>
    <w:rsid w:val="009B7D35"/>
    <w:rsid w:val="009C0212"/>
    <w:rsid w:val="009C3597"/>
    <w:rsid w:val="009C3B05"/>
    <w:rsid w:val="009C725B"/>
    <w:rsid w:val="009C76D3"/>
    <w:rsid w:val="009D1860"/>
    <w:rsid w:val="009D3AF4"/>
    <w:rsid w:val="009D3E5A"/>
    <w:rsid w:val="009D4270"/>
    <w:rsid w:val="009D4691"/>
    <w:rsid w:val="009D5067"/>
    <w:rsid w:val="009D550C"/>
    <w:rsid w:val="009D5B1F"/>
    <w:rsid w:val="009D5C27"/>
    <w:rsid w:val="009D5E42"/>
    <w:rsid w:val="009D7183"/>
    <w:rsid w:val="009D744F"/>
    <w:rsid w:val="009E19CE"/>
    <w:rsid w:val="009E24B0"/>
    <w:rsid w:val="009E3626"/>
    <w:rsid w:val="009E3F24"/>
    <w:rsid w:val="009E4A34"/>
    <w:rsid w:val="009E6D86"/>
    <w:rsid w:val="009E7112"/>
    <w:rsid w:val="009F191A"/>
    <w:rsid w:val="009F1A99"/>
    <w:rsid w:val="009F1D2D"/>
    <w:rsid w:val="009F20EA"/>
    <w:rsid w:val="009F4F22"/>
    <w:rsid w:val="009F5575"/>
    <w:rsid w:val="009F5CDD"/>
    <w:rsid w:val="009F6F5D"/>
    <w:rsid w:val="00A0299D"/>
    <w:rsid w:val="00A079EA"/>
    <w:rsid w:val="00A113DF"/>
    <w:rsid w:val="00A12612"/>
    <w:rsid w:val="00A13E26"/>
    <w:rsid w:val="00A140B8"/>
    <w:rsid w:val="00A14C2C"/>
    <w:rsid w:val="00A15C91"/>
    <w:rsid w:val="00A16E21"/>
    <w:rsid w:val="00A2031E"/>
    <w:rsid w:val="00A20F2A"/>
    <w:rsid w:val="00A216B1"/>
    <w:rsid w:val="00A21F10"/>
    <w:rsid w:val="00A23D3B"/>
    <w:rsid w:val="00A26379"/>
    <w:rsid w:val="00A27EE2"/>
    <w:rsid w:val="00A32B07"/>
    <w:rsid w:val="00A32EA8"/>
    <w:rsid w:val="00A359BF"/>
    <w:rsid w:val="00A35CF1"/>
    <w:rsid w:val="00A37EE7"/>
    <w:rsid w:val="00A41666"/>
    <w:rsid w:val="00A41EAC"/>
    <w:rsid w:val="00A41EDA"/>
    <w:rsid w:val="00A42B9E"/>
    <w:rsid w:val="00A4718E"/>
    <w:rsid w:val="00A472AE"/>
    <w:rsid w:val="00A47AB8"/>
    <w:rsid w:val="00A5012D"/>
    <w:rsid w:val="00A50FBF"/>
    <w:rsid w:val="00A5108E"/>
    <w:rsid w:val="00A546F9"/>
    <w:rsid w:val="00A551BB"/>
    <w:rsid w:val="00A55AF4"/>
    <w:rsid w:val="00A55F87"/>
    <w:rsid w:val="00A56942"/>
    <w:rsid w:val="00A56E2E"/>
    <w:rsid w:val="00A61CD9"/>
    <w:rsid w:val="00A62C6F"/>
    <w:rsid w:val="00A62D07"/>
    <w:rsid w:val="00A64EAD"/>
    <w:rsid w:val="00A6638D"/>
    <w:rsid w:val="00A66F9A"/>
    <w:rsid w:val="00A713A4"/>
    <w:rsid w:val="00A714BB"/>
    <w:rsid w:val="00A7154B"/>
    <w:rsid w:val="00A71806"/>
    <w:rsid w:val="00A733D2"/>
    <w:rsid w:val="00A735EA"/>
    <w:rsid w:val="00A77716"/>
    <w:rsid w:val="00A81059"/>
    <w:rsid w:val="00A85417"/>
    <w:rsid w:val="00A854DC"/>
    <w:rsid w:val="00A87013"/>
    <w:rsid w:val="00A87265"/>
    <w:rsid w:val="00A87676"/>
    <w:rsid w:val="00A87942"/>
    <w:rsid w:val="00A9044C"/>
    <w:rsid w:val="00A90579"/>
    <w:rsid w:val="00A90951"/>
    <w:rsid w:val="00A9106B"/>
    <w:rsid w:val="00A915BC"/>
    <w:rsid w:val="00A91F9A"/>
    <w:rsid w:val="00A92402"/>
    <w:rsid w:val="00A9267E"/>
    <w:rsid w:val="00A926FB"/>
    <w:rsid w:val="00A92F9F"/>
    <w:rsid w:val="00A93AC6"/>
    <w:rsid w:val="00A93B8F"/>
    <w:rsid w:val="00A95DBC"/>
    <w:rsid w:val="00A96926"/>
    <w:rsid w:val="00A97698"/>
    <w:rsid w:val="00A97D3D"/>
    <w:rsid w:val="00AA040F"/>
    <w:rsid w:val="00AA14A7"/>
    <w:rsid w:val="00AA17DC"/>
    <w:rsid w:val="00AA2772"/>
    <w:rsid w:val="00AA341E"/>
    <w:rsid w:val="00AA3B9C"/>
    <w:rsid w:val="00AA439F"/>
    <w:rsid w:val="00AB12CD"/>
    <w:rsid w:val="00AB1376"/>
    <w:rsid w:val="00AB2650"/>
    <w:rsid w:val="00AB29D3"/>
    <w:rsid w:val="00AB2CD5"/>
    <w:rsid w:val="00AB31BE"/>
    <w:rsid w:val="00AB370A"/>
    <w:rsid w:val="00AB38A1"/>
    <w:rsid w:val="00AB39F3"/>
    <w:rsid w:val="00AB3C2A"/>
    <w:rsid w:val="00AB3E05"/>
    <w:rsid w:val="00AB3E9D"/>
    <w:rsid w:val="00AB49B9"/>
    <w:rsid w:val="00AB567F"/>
    <w:rsid w:val="00AC2B19"/>
    <w:rsid w:val="00AC3183"/>
    <w:rsid w:val="00AC346A"/>
    <w:rsid w:val="00AC4A89"/>
    <w:rsid w:val="00AC5C3B"/>
    <w:rsid w:val="00AC5C4D"/>
    <w:rsid w:val="00AC5CFC"/>
    <w:rsid w:val="00AC7022"/>
    <w:rsid w:val="00AC7214"/>
    <w:rsid w:val="00AD212B"/>
    <w:rsid w:val="00AD26F2"/>
    <w:rsid w:val="00AD27A6"/>
    <w:rsid w:val="00AD2FF9"/>
    <w:rsid w:val="00AD4AB2"/>
    <w:rsid w:val="00AD5414"/>
    <w:rsid w:val="00AD5A0B"/>
    <w:rsid w:val="00AD5F30"/>
    <w:rsid w:val="00AD626D"/>
    <w:rsid w:val="00AD6C7A"/>
    <w:rsid w:val="00AE124D"/>
    <w:rsid w:val="00AE169F"/>
    <w:rsid w:val="00AE2286"/>
    <w:rsid w:val="00AE2ED6"/>
    <w:rsid w:val="00AE381C"/>
    <w:rsid w:val="00AE47D7"/>
    <w:rsid w:val="00AE70CA"/>
    <w:rsid w:val="00AE73D0"/>
    <w:rsid w:val="00AE7B9D"/>
    <w:rsid w:val="00AE7E12"/>
    <w:rsid w:val="00AF039F"/>
    <w:rsid w:val="00AF2278"/>
    <w:rsid w:val="00AF34D5"/>
    <w:rsid w:val="00AF3AF9"/>
    <w:rsid w:val="00AF4A99"/>
    <w:rsid w:val="00AF65F7"/>
    <w:rsid w:val="00AF6C9C"/>
    <w:rsid w:val="00B00F7A"/>
    <w:rsid w:val="00B012D5"/>
    <w:rsid w:val="00B01A6C"/>
    <w:rsid w:val="00B01CAF"/>
    <w:rsid w:val="00B0332B"/>
    <w:rsid w:val="00B03938"/>
    <w:rsid w:val="00B03BD2"/>
    <w:rsid w:val="00B04322"/>
    <w:rsid w:val="00B05582"/>
    <w:rsid w:val="00B0689E"/>
    <w:rsid w:val="00B06F5B"/>
    <w:rsid w:val="00B10421"/>
    <w:rsid w:val="00B1227E"/>
    <w:rsid w:val="00B127DA"/>
    <w:rsid w:val="00B12DD3"/>
    <w:rsid w:val="00B12ECD"/>
    <w:rsid w:val="00B138A5"/>
    <w:rsid w:val="00B14C0B"/>
    <w:rsid w:val="00B1594F"/>
    <w:rsid w:val="00B16C5F"/>
    <w:rsid w:val="00B175F5"/>
    <w:rsid w:val="00B2146D"/>
    <w:rsid w:val="00B22071"/>
    <w:rsid w:val="00B2307A"/>
    <w:rsid w:val="00B25934"/>
    <w:rsid w:val="00B25B90"/>
    <w:rsid w:val="00B27260"/>
    <w:rsid w:val="00B307F9"/>
    <w:rsid w:val="00B31837"/>
    <w:rsid w:val="00B3313A"/>
    <w:rsid w:val="00B33737"/>
    <w:rsid w:val="00B34302"/>
    <w:rsid w:val="00B35E2E"/>
    <w:rsid w:val="00B36043"/>
    <w:rsid w:val="00B36449"/>
    <w:rsid w:val="00B36864"/>
    <w:rsid w:val="00B3772A"/>
    <w:rsid w:val="00B37781"/>
    <w:rsid w:val="00B37BCC"/>
    <w:rsid w:val="00B4016E"/>
    <w:rsid w:val="00B40527"/>
    <w:rsid w:val="00B414CD"/>
    <w:rsid w:val="00B41B62"/>
    <w:rsid w:val="00B4204A"/>
    <w:rsid w:val="00B42FF8"/>
    <w:rsid w:val="00B43703"/>
    <w:rsid w:val="00B437AE"/>
    <w:rsid w:val="00B44693"/>
    <w:rsid w:val="00B46865"/>
    <w:rsid w:val="00B475BB"/>
    <w:rsid w:val="00B50618"/>
    <w:rsid w:val="00B51DCE"/>
    <w:rsid w:val="00B54813"/>
    <w:rsid w:val="00B54A1C"/>
    <w:rsid w:val="00B55321"/>
    <w:rsid w:val="00B55791"/>
    <w:rsid w:val="00B56FBC"/>
    <w:rsid w:val="00B57C69"/>
    <w:rsid w:val="00B61A90"/>
    <w:rsid w:val="00B61CB2"/>
    <w:rsid w:val="00B63318"/>
    <w:rsid w:val="00B644F2"/>
    <w:rsid w:val="00B64DE5"/>
    <w:rsid w:val="00B64DF2"/>
    <w:rsid w:val="00B65B31"/>
    <w:rsid w:val="00B65CD0"/>
    <w:rsid w:val="00B66525"/>
    <w:rsid w:val="00B729E1"/>
    <w:rsid w:val="00B72A8B"/>
    <w:rsid w:val="00B73F52"/>
    <w:rsid w:val="00B80D7D"/>
    <w:rsid w:val="00B81803"/>
    <w:rsid w:val="00B8314C"/>
    <w:rsid w:val="00B841F3"/>
    <w:rsid w:val="00B84B87"/>
    <w:rsid w:val="00B850D2"/>
    <w:rsid w:val="00B865F8"/>
    <w:rsid w:val="00B905D8"/>
    <w:rsid w:val="00B91124"/>
    <w:rsid w:val="00B91C47"/>
    <w:rsid w:val="00B921A3"/>
    <w:rsid w:val="00B936D8"/>
    <w:rsid w:val="00B938B4"/>
    <w:rsid w:val="00B94480"/>
    <w:rsid w:val="00B95C11"/>
    <w:rsid w:val="00B96F9A"/>
    <w:rsid w:val="00B97E7C"/>
    <w:rsid w:val="00BA093C"/>
    <w:rsid w:val="00BA0F5C"/>
    <w:rsid w:val="00BA176A"/>
    <w:rsid w:val="00BA1AF6"/>
    <w:rsid w:val="00BA2748"/>
    <w:rsid w:val="00BA3AF6"/>
    <w:rsid w:val="00BA4929"/>
    <w:rsid w:val="00BA5A8F"/>
    <w:rsid w:val="00BA6C69"/>
    <w:rsid w:val="00BB06A8"/>
    <w:rsid w:val="00BB0FE9"/>
    <w:rsid w:val="00BB1F1B"/>
    <w:rsid w:val="00BB2E07"/>
    <w:rsid w:val="00BB30CC"/>
    <w:rsid w:val="00BC02D7"/>
    <w:rsid w:val="00BC0F8C"/>
    <w:rsid w:val="00BC108C"/>
    <w:rsid w:val="00BC18F9"/>
    <w:rsid w:val="00BC22D1"/>
    <w:rsid w:val="00BC3D6F"/>
    <w:rsid w:val="00BC4DE1"/>
    <w:rsid w:val="00BC5B55"/>
    <w:rsid w:val="00BC6107"/>
    <w:rsid w:val="00BC6117"/>
    <w:rsid w:val="00BC61AC"/>
    <w:rsid w:val="00BC7E9B"/>
    <w:rsid w:val="00BD0550"/>
    <w:rsid w:val="00BD0AEE"/>
    <w:rsid w:val="00BD0EBD"/>
    <w:rsid w:val="00BD2D58"/>
    <w:rsid w:val="00BD312A"/>
    <w:rsid w:val="00BD4F3D"/>
    <w:rsid w:val="00BD504E"/>
    <w:rsid w:val="00BD5492"/>
    <w:rsid w:val="00BD5BF9"/>
    <w:rsid w:val="00BD5C77"/>
    <w:rsid w:val="00BD5F40"/>
    <w:rsid w:val="00BD6622"/>
    <w:rsid w:val="00BD72D6"/>
    <w:rsid w:val="00BE0C9A"/>
    <w:rsid w:val="00BE5FB0"/>
    <w:rsid w:val="00BE675D"/>
    <w:rsid w:val="00BE6FA5"/>
    <w:rsid w:val="00BE70A3"/>
    <w:rsid w:val="00BE7B03"/>
    <w:rsid w:val="00BF28ED"/>
    <w:rsid w:val="00BF318B"/>
    <w:rsid w:val="00BF35B6"/>
    <w:rsid w:val="00BF63C6"/>
    <w:rsid w:val="00BF6666"/>
    <w:rsid w:val="00C00FA5"/>
    <w:rsid w:val="00C0150B"/>
    <w:rsid w:val="00C0169D"/>
    <w:rsid w:val="00C01E03"/>
    <w:rsid w:val="00C0230C"/>
    <w:rsid w:val="00C035FD"/>
    <w:rsid w:val="00C0360D"/>
    <w:rsid w:val="00C036EC"/>
    <w:rsid w:val="00C03B02"/>
    <w:rsid w:val="00C0598F"/>
    <w:rsid w:val="00C05D34"/>
    <w:rsid w:val="00C072DB"/>
    <w:rsid w:val="00C10EFD"/>
    <w:rsid w:val="00C11826"/>
    <w:rsid w:val="00C13CEC"/>
    <w:rsid w:val="00C13CF5"/>
    <w:rsid w:val="00C14C2A"/>
    <w:rsid w:val="00C150D4"/>
    <w:rsid w:val="00C1781A"/>
    <w:rsid w:val="00C17DB8"/>
    <w:rsid w:val="00C2033D"/>
    <w:rsid w:val="00C204C3"/>
    <w:rsid w:val="00C20683"/>
    <w:rsid w:val="00C20DC8"/>
    <w:rsid w:val="00C21EA6"/>
    <w:rsid w:val="00C2353E"/>
    <w:rsid w:val="00C246D1"/>
    <w:rsid w:val="00C256B4"/>
    <w:rsid w:val="00C31EB2"/>
    <w:rsid w:val="00C329C3"/>
    <w:rsid w:val="00C331B3"/>
    <w:rsid w:val="00C35331"/>
    <w:rsid w:val="00C36177"/>
    <w:rsid w:val="00C3665D"/>
    <w:rsid w:val="00C37C60"/>
    <w:rsid w:val="00C40CD1"/>
    <w:rsid w:val="00C435EB"/>
    <w:rsid w:val="00C44DD3"/>
    <w:rsid w:val="00C4580C"/>
    <w:rsid w:val="00C45D4A"/>
    <w:rsid w:val="00C47F7A"/>
    <w:rsid w:val="00C50044"/>
    <w:rsid w:val="00C50F75"/>
    <w:rsid w:val="00C52BB5"/>
    <w:rsid w:val="00C5308E"/>
    <w:rsid w:val="00C563D2"/>
    <w:rsid w:val="00C56426"/>
    <w:rsid w:val="00C5792A"/>
    <w:rsid w:val="00C607B3"/>
    <w:rsid w:val="00C608DB"/>
    <w:rsid w:val="00C611AE"/>
    <w:rsid w:val="00C61318"/>
    <w:rsid w:val="00C61A58"/>
    <w:rsid w:val="00C62563"/>
    <w:rsid w:val="00C628DA"/>
    <w:rsid w:val="00C6395F"/>
    <w:rsid w:val="00C63DEC"/>
    <w:rsid w:val="00C63FB9"/>
    <w:rsid w:val="00C64EA3"/>
    <w:rsid w:val="00C662E6"/>
    <w:rsid w:val="00C66D2B"/>
    <w:rsid w:val="00C66EE6"/>
    <w:rsid w:val="00C670AB"/>
    <w:rsid w:val="00C6732E"/>
    <w:rsid w:val="00C70DB2"/>
    <w:rsid w:val="00C721C3"/>
    <w:rsid w:val="00C72363"/>
    <w:rsid w:val="00C73213"/>
    <w:rsid w:val="00C73602"/>
    <w:rsid w:val="00C7421C"/>
    <w:rsid w:val="00C75DA4"/>
    <w:rsid w:val="00C765AF"/>
    <w:rsid w:val="00C778C0"/>
    <w:rsid w:val="00C8181B"/>
    <w:rsid w:val="00C83068"/>
    <w:rsid w:val="00C83429"/>
    <w:rsid w:val="00C8366D"/>
    <w:rsid w:val="00C84C2D"/>
    <w:rsid w:val="00C84E7D"/>
    <w:rsid w:val="00C85105"/>
    <w:rsid w:val="00C8637A"/>
    <w:rsid w:val="00C87311"/>
    <w:rsid w:val="00C87ABD"/>
    <w:rsid w:val="00C87F1E"/>
    <w:rsid w:val="00C93022"/>
    <w:rsid w:val="00C93173"/>
    <w:rsid w:val="00C932B1"/>
    <w:rsid w:val="00C94BA4"/>
    <w:rsid w:val="00C94BD2"/>
    <w:rsid w:val="00C961A5"/>
    <w:rsid w:val="00C96A53"/>
    <w:rsid w:val="00C96B1D"/>
    <w:rsid w:val="00C96DE1"/>
    <w:rsid w:val="00CA05FA"/>
    <w:rsid w:val="00CA0AC8"/>
    <w:rsid w:val="00CA1325"/>
    <w:rsid w:val="00CA27AA"/>
    <w:rsid w:val="00CA292E"/>
    <w:rsid w:val="00CA374D"/>
    <w:rsid w:val="00CA45AE"/>
    <w:rsid w:val="00CA5593"/>
    <w:rsid w:val="00CA6080"/>
    <w:rsid w:val="00CA627A"/>
    <w:rsid w:val="00CA6806"/>
    <w:rsid w:val="00CA6968"/>
    <w:rsid w:val="00CA70BF"/>
    <w:rsid w:val="00CA7348"/>
    <w:rsid w:val="00CB0BBB"/>
    <w:rsid w:val="00CB16E8"/>
    <w:rsid w:val="00CB23C7"/>
    <w:rsid w:val="00CB2EDA"/>
    <w:rsid w:val="00CB4783"/>
    <w:rsid w:val="00CB4942"/>
    <w:rsid w:val="00CB49E7"/>
    <w:rsid w:val="00CB7229"/>
    <w:rsid w:val="00CB73F3"/>
    <w:rsid w:val="00CB7A23"/>
    <w:rsid w:val="00CB7E17"/>
    <w:rsid w:val="00CC0F6C"/>
    <w:rsid w:val="00CC1BF1"/>
    <w:rsid w:val="00CC1D36"/>
    <w:rsid w:val="00CC1E22"/>
    <w:rsid w:val="00CC3E22"/>
    <w:rsid w:val="00CC45FB"/>
    <w:rsid w:val="00CC4DDE"/>
    <w:rsid w:val="00CC55AE"/>
    <w:rsid w:val="00CC69A0"/>
    <w:rsid w:val="00CC6E50"/>
    <w:rsid w:val="00CD1CAB"/>
    <w:rsid w:val="00CD2C7D"/>
    <w:rsid w:val="00CD3DC9"/>
    <w:rsid w:val="00CD3E5C"/>
    <w:rsid w:val="00CD4306"/>
    <w:rsid w:val="00CD53F1"/>
    <w:rsid w:val="00CD54DF"/>
    <w:rsid w:val="00CD62C7"/>
    <w:rsid w:val="00CD655F"/>
    <w:rsid w:val="00CD6DE5"/>
    <w:rsid w:val="00CE0061"/>
    <w:rsid w:val="00CE10A2"/>
    <w:rsid w:val="00CE1B1D"/>
    <w:rsid w:val="00CE3486"/>
    <w:rsid w:val="00CE378F"/>
    <w:rsid w:val="00CE3A3C"/>
    <w:rsid w:val="00CE3AD7"/>
    <w:rsid w:val="00CE50F5"/>
    <w:rsid w:val="00CE5EE3"/>
    <w:rsid w:val="00CE644D"/>
    <w:rsid w:val="00CE65FA"/>
    <w:rsid w:val="00CE6E21"/>
    <w:rsid w:val="00CF25EA"/>
    <w:rsid w:val="00CF279C"/>
    <w:rsid w:val="00CF2808"/>
    <w:rsid w:val="00CF33C3"/>
    <w:rsid w:val="00CF3431"/>
    <w:rsid w:val="00CF37D2"/>
    <w:rsid w:val="00CF3D3E"/>
    <w:rsid w:val="00CF3D75"/>
    <w:rsid w:val="00CF7251"/>
    <w:rsid w:val="00CF7C39"/>
    <w:rsid w:val="00CF7F2A"/>
    <w:rsid w:val="00CF7F8F"/>
    <w:rsid w:val="00D00875"/>
    <w:rsid w:val="00D011AE"/>
    <w:rsid w:val="00D01299"/>
    <w:rsid w:val="00D019E2"/>
    <w:rsid w:val="00D022EB"/>
    <w:rsid w:val="00D026F7"/>
    <w:rsid w:val="00D049B8"/>
    <w:rsid w:val="00D056AF"/>
    <w:rsid w:val="00D056B2"/>
    <w:rsid w:val="00D058B6"/>
    <w:rsid w:val="00D05BBB"/>
    <w:rsid w:val="00D07806"/>
    <w:rsid w:val="00D10648"/>
    <w:rsid w:val="00D1089C"/>
    <w:rsid w:val="00D12A99"/>
    <w:rsid w:val="00D1373D"/>
    <w:rsid w:val="00D1570D"/>
    <w:rsid w:val="00D16BA2"/>
    <w:rsid w:val="00D17A07"/>
    <w:rsid w:val="00D200E4"/>
    <w:rsid w:val="00D2049A"/>
    <w:rsid w:val="00D20A9B"/>
    <w:rsid w:val="00D20C8A"/>
    <w:rsid w:val="00D212FB"/>
    <w:rsid w:val="00D234BC"/>
    <w:rsid w:val="00D23BFA"/>
    <w:rsid w:val="00D24803"/>
    <w:rsid w:val="00D275A5"/>
    <w:rsid w:val="00D30B73"/>
    <w:rsid w:val="00D316B9"/>
    <w:rsid w:val="00D34E3E"/>
    <w:rsid w:val="00D352BE"/>
    <w:rsid w:val="00D353FF"/>
    <w:rsid w:val="00D355A8"/>
    <w:rsid w:val="00D35D46"/>
    <w:rsid w:val="00D369AC"/>
    <w:rsid w:val="00D36FC7"/>
    <w:rsid w:val="00D3709C"/>
    <w:rsid w:val="00D40795"/>
    <w:rsid w:val="00D41C06"/>
    <w:rsid w:val="00D43BE7"/>
    <w:rsid w:val="00D44342"/>
    <w:rsid w:val="00D44D76"/>
    <w:rsid w:val="00D460AD"/>
    <w:rsid w:val="00D461F9"/>
    <w:rsid w:val="00D47043"/>
    <w:rsid w:val="00D4739E"/>
    <w:rsid w:val="00D47B92"/>
    <w:rsid w:val="00D47BB2"/>
    <w:rsid w:val="00D500D3"/>
    <w:rsid w:val="00D50413"/>
    <w:rsid w:val="00D51479"/>
    <w:rsid w:val="00D52890"/>
    <w:rsid w:val="00D54BBA"/>
    <w:rsid w:val="00D55A5C"/>
    <w:rsid w:val="00D56345"/>
    <w:rsid w:val="00D56B35"/>
    <w:rsid w:val="00D570F6"/>
    <w:rsid w:val="00D576A6"/>
    <w:rsid w:val="00D625F8"/>
    <w:rsid w:val="00D63F93"/>
    <w:rsid w:val="00D643EF"/>
    <w:rsid w:val="00D65213"/>
    <w:rsid w:val="00D66077"/>
    <w:rsid w:val="00D703B9"/>
    <w:rsid w:val="00D70FA0"/>
    <w:rsid w:val="00D710F5"/>
    <w:rsid w:val="00D71AFA"/>
    <w:rsid w:val="00D72324"/>
    <w:rsid w:val="00D73693"/>
    <w:rsid w:val="00D7479D"/>
    <w:rsid w:val="00D74A49"/>
    <w:rsid w:val="00D74B47"/>
    <w:rsid w:val="00D75000"/>
    <w:rsid w:val="00D75066"/>
    <w:rsid w:val="00D75FA0"/>
    <w:rsid w:val="00D832F2"/>
    <w:rsid w:val="00D840D8"/>
    <w:rsid w:val="00D84349"/>
    <w:rsid w:val="00D8640C"/>
    <w:rsid w:val="00D873AE"/>
    <w:rsid w:val="00D87744"/>
    <w:rsid w:val="00D90CAF"/>
    <w:rsid w:val="00D91884"/>
    <w:rsid w:val="00D93964"/>
    <w:rsid w:val="00D93A13"/>
    <w:rsid w:val="00D94C2D"/>
    <w:rsid w:val="00D974E9"/>
    <w:rsid w:val="00D974F8"/>
    <w:rsid w:val="00D97508"/>
    <w:rsid w:val="00DA190A"/>
    <w:rsid w:val="00DA1E37"/>
    <w:rsid w:val="00DA2DFC"/>
    <w:rsid w:val="00DA3FC7"/>
    <w:rsid w:val="00DA4EC4"/>
    <w:rsid w:val="00DA53E4"/>
    <w:rsid w:val="00DA55DB"/>
    <w:rsid w:val="00DA5D11"/>
    <w:rsid w:val="00DA5F6F"/>
    <w:rsid w:val="00DA68FB"/>
    <w:rsid w:val="00DA6BA7"/>
    <w:rsid w:val="00DA7361"/>
    <w:rsid w:val="00DA7BFE"/>
    <w:rsid w:val="00DB0102"/>
    <w:rsid w:val="00DB152B"/>
    <w:rsid w:val="00DB21C2"/>
    <w:rsid w:val="00DB3061"/>
    <w:rsid w:val="00DB3FF0"/>
    <w:rsid w:val="00DB6058"/>
    <w:rsid w:val="00DB663C"/>
    <w:rsid w:val="00DB6646"/>
    <w:rsid w:val="00DB6F25"/>
    <w:rsid w:val="00DB7AB7"/>
    <w:rsid w:val="00DC10A7"/>
    <w:rsid w:val="00DC4AA0"/>
    <w:rsid w:val="00DC6EE6"/>
    <w:rsid w:val="00DD0C96"/>
    <w:rsid w:val="00DD29D3"/>
    <w:rsid w:val="00DD43F1"/>
    <w:rsid w:val="00DD4B24"/>
    <w:rsid w:val="00DD5C85"/>
    <w:rsid w:val="00DD62B4"/>
    <w:rsid w:val="00DD795D"/>
    <w:rsid w:val="00DE12F4"/>
    <w:rsid w:val="00DE1DFC"/>
    <w:rsid w:val="00DE7136"/>
    <w:rsid w:val="00DE73C7"/>
    <w:rsid w:val="00DE7516"/>
    <w:rsid w:val="00DF000E"/>
    <w:rsid w:val="00DF0A98"/>
    <w:rsid w:val="00DF0CC5"/>
    <w:rsid w:val="00DF1475"/>
    <w:rsid w:val="00DF18AE"/>
    <w:rsid w:val="00DF3E27"/>
    <w:rsid w:val="00DF4624"/>
    <w:rsid w:val="00DF46D3"/>
    <w:rsid w:val="00DF4743"/>
    <w:rsid w:val="00DF52AB"/>
    <w:rsid w:val="00DF532C"/>
    <w:rsid w:val="00DF54C5"/>
    <w:rsid w:val="00DF6B6E"/>
    <w:rsid w:val="00DF7A21"/>
    <w:rsid w:val="00DF7B2B"/>
    <w:rsid w:val="00E00310"/>
    <w:rsid w:val="00E01909"/>
    <w:rsid w:val="00E02816"/>
    <w:rsid w:val="00E02EFC"/>
    <w:rsid w:val="00E032F3"/>
    <w:rsid w:val="00E034D4"/>
    <w:rsid w:val="00E04FDF"/>
    <w:rsid w:val="00E05F15"/>
    <w:rsid w:val="00E0608C"/>
    <w:rsid w:val="00E07D2B"/>
    <w:rsid w:val="00E10531"/>
    <w:rsid w:val="00E11052"/>
    <w:rsid w:val="00E11627"/>
    <w:rsid w:val="00E12706"/>
    <w:rsid w:val="00E164FD"/>
    <w:rsid w:val="00E17D79"/>
    <w:rsid w:val="00E205F6"/>
    <w:rsid w:val="00E20A02"/>
    <w:rsid w:val="00E21681"/>
    <w:rsid w:val="00E21688"/>
    <w:rsid w:val="00E21FFA"/>
    <w:rsid w:val="00E22C63"/>
    <w:rsid w:val="00E239A5"/>
    <w:rsid w:val="00E27A41"/>
    <w:rsid w:val="00E30390"/>
    <w:rsid w:val="00E31142"/>
    <w:rsid w:val="00E32CBB"/>
    <w:rsid w:val="00E35D90"/>
    <w:rsid w:val="00E3742A"/>
    <w:rsid w:val="00E41FB0"/>
    <w:rsid w:val="00E424A4"/>
    <w:rsid w:val="00E42DE4"/>
    <w:rsid w:val="00E4356C"/>
    <w:rsid w:val="00E45756"/>
    <w:rsid w:val="00E45909"/>
    <w:rsid w:val="00E45C78"/>
    <w:rsid w:val="00E46623"/>
    <w:rsid w:val="00E47EEF"/>
    <w:rsid w:val="00E50A4D"/>
    <w:rsid w:val="00E50EE1"/>
    <w:rsid w:val="00E51C1B"/>
    <w:rsid w:val="00E51C89"/>
    <w:rsid w:val="00E5274D"/>
    <w:rsid w:val="00E533C4"/>
    <w:rsid w:val="00E53400"/>
    <w:rsid w:val="00E53964"/>
    <w:rsid w:val="00E54847"/>
    <w:rsid w:val="00E54FB3"/>
    <w:rsid w:val="00E563E9"/>
    <w:rsid w:val="00E56E06"/>
    <w:rsid w:val="00E56FC4"/>
    <w:rsid w:val="00E570B1"/>
    <w:rsid w:val="00E57296"/>
    <w:rsid w:val="00E575C3"/>
    <w:rsid w:val="00E60BA8"/>
    <w:rsid w:val="00E61323"/>
    <w:rsid w:val="00E622B2"/>
    <w:rsid w:val="00E62EB1"/>
    <w:rsid w:val="00E63339"/>
    <w:rsid w:val="00E65A9B"/>
    <w:rsid w:val="00E66918"/>
    <w:rsid w:val="00E7064D"/>
    <w:rsid w:val="00E71F9E"/>
    <w:rsid w:val="00E72A91"/>
    <w:rsid w:val="00E734E8"/>
    <w:rsid w:val="00E74783"/>
    <w:rsid w:val="00E756A7"/>
    <w:rsid w:val="00E76725"/>
    <w:rsid w:val="00E77214"/>
    <w:rsid w:val="00E77D9F"/>
    <w:rsid w:val="00E8059A"/>
    <w:rsid w:val="00E810D8"/>
    <w:rsid w:val="00E85789"/>
    <w:rsid w:val="00E85FFC"/>
    <w:rsid w:val="00E860C7"/>
    <w:rsid w:val="00E902DB"/>
    <w:rsid w:val="00E91B94"/>
    <w:rsid w:val="00E93356"/>
    <w:rsid w:val="00E938AF"/>
    <w:rsid w:val="00E94A7F"/>
    <w:rsid w:val="00E9512A"/>
    <w:rsid w:val="00E97322"/>
    <w:rsid w:val="00EA01CA"/>
    <w:rsid w:val="00EA3654"/>
    <w:rsid w:val="00EA37AB"/>
    <w:rsid w:val="00EA3904"/>
    <w:rsid w:val="00EA415F"/>
    <w:rsid w:val="00EA461F"/>
    <w:rsid w:val="00EA4736"/>
    <w:rsid w:val="00EA5A25"/>
    <w:rsid w:val="00EA62B8"/>
    <w:rsid w:val="00EA6B0D"/>
    <w:rsid w:val="00EA705B"/>
    <w:rsid w:val="00EA7F25"/>
    <w:rsid w:val="00EB0AE3"/>
    <w:rsid w:val="00EB2CFE"/>
    <w:rsid w:val="00EB69F1"/>
    <w:rsid w:val="00EB6A27"/>
    <w:rsid w:val="00EB72A5"/>
    <w:rsid w:val="00EB7A42"/>
    <w:rsid w:val="00EB7E69"/>
    <w:rsid w:val="00EC006A"/>
    <w:rsid w:val="00EC03F1"/>
    <w:rsid w:val="00EC075C"/>
    <w:rsid w:val="00EC155E"/>
    <w:rsid w:val="00EC1F7A"/>
    <w:rsid w:val="00EC209C"/>
    <w:rsid w:val="00EC2413"/>
    <w:rsid w:val="00EC2864"/>
    <w:rsid w:val="00EC3182"/>
    <w:rsid w:val="00EC4F7C"/>
    <w:rsid w:val="00EC57BD"/>
    <w:rsid w:val="00EC7697"/>
    <w:rsid w:val="00EC77D6"/>
    <w:rsid w:val="00EC7D8C"/>
    <w:rsid w:val="00ED1C83"/>
    <w:rsid w:val="00ED1F25"/>
    <w:rsid w:val="00ED29D1"/>
    <w:rsid w:val="00ED3A96"/>
    <w:rsid w:val="00ED6B40"/>
    <w:rsid w:val="00ED79D0"/>
    <w:rsid w:val="00EE040D"/>
    <w:rsid w:val="00EE0DF6"/>
    <w:rsid w:val="00EE1662"/>
    <w:rsid w:val="00EE2140"/>
    <w:rsid w:val="00EE2519"/>
    <w:rsid w:val="00EE289C"/>
    <w:rsid w:val="00EE2C53"/>
    <w:rsid w:val="00EE4740"/>
    <w:rsid w:val="00EE54FE"/>
    <w:rsid w:val="00EE5E15"/>
    <w:rsid w:val="00EE6255"/>
    <w:rsid w:val="00EE7C89"/>
    <w:rsid w:val="00EF05F1"/>
    <w:rsid w:val="00EF0648"/>
    <w:rsid w:val="00EF0988"/>
    <w:rsid w:val="00EF16D8"/>
    <w:rsid w:val="00EF2D3D"/>
    <w:rsid w:val="00EF394B"/>
    <w:rsid w:val="00EF40B3"/>
    <w:rsid w:val="00EF7217"/>
    <w:rsid w:val="00F00863"/>
    <w:rsid w:val="00F0098E"/>
    <w:rsid w:val="00F01C96"/>
    <w:rsid w:val="00F02BF3"/>
    <w:rsid w:val="00F04548"/>
    <w:rsid w:val="00F0661F"/>
    <w:rsid w:val="00F0683D"/>
    <w:rsid w:val="00F0695B"/>
    <w:rsid w:val="00F06FEF"/>
    <w:rsid w:val="00F079F8"/>
    <w:rsid w:val="00F07BDA"/>
    <w:rsid w:val="00F10165"/>
    <w:rsid w:val="00F12CBB"/>
    <w:rsid w:val="00F1355C"/>
    <w:rsid w:val="00F15F80"/>
    <w:rsid w:val="00F16E92"/>
    <w:rsid w:val="00F20488"/>
    <w:rsid w:val="00F212F7"/>
    <w:rsid w:val="00F2219F"/>
    <w:rsid w:val="00F22C1F"/>
    <w:rsid w:val="00F2566F"/>
    <w:rsid w:val="00F26477"/>
    <w:rsid w:val="00F26C0F"/>
    <w:rsid w:val="00F26DFD"/>
    <w:rsid w:val="00F27259"/>
    <w:rsid w:val="00F321E4"/>
    <w:rsid w:val="00F33527"/>
    <w:rsid w:val="00F33DF7"/>
    <w:rsid w:val="00F3439D"/>
    <w:rsid w:val="00F35DF7"/>
    <w:rsid w:val="00F360DB"/>
    <w:rsid w:val="00F37C1A"/>
    <w:rsid w:val="00F405B5"/>
    <w:rsid w:val="00F405DB"/>
    <w:rsid w:val="00F41632"/>
    <w:rsid w:val="00F42267"/>
    <w:rsid w:val="00F426A2"/>
    <w:rsid w:val="00F430E6"/>
    <w:rsid w:val="00F452F4"/>
    <w:rsid w:val="00F454C9"/>
    <w:rsid w:val="00F45C5A"/>
    <w:rsid w:val="00F47260"/>
    <w:rsid w:val="00F4747D"/>
    <w:rsid w:val="00F515FC"/>
    <w:rsid w:val="00F5295B"/>
    <w:rsid w:val="00F53718"/>
    <w:rsid w:val="00F5398B"/>
    <w:rsid w:val="00F54349"/>
    <w:rsid w:val="00F54935"/>
    <w:rsid w:val="00F560CE"/>
    <w:rsid w:val="00F56B1B"/>
    <w:rsid w:val="00F57CCC"/>
    <w:rsid w:val="00F60847"/>
    <w:rsid w:val="00F62709"/>
    <w:rsid w:val="00F62F0C"/>
    <w:rsid w:val="00F6347B"/>
    <w:rsid w:val="00F63771"/>
    <w:rsid w:val="00F63922"/>
    <w:rsid w:val="00F63A3D"/>
    <w:rsid w:val="00F64959"/>
    <w:rsid w:val="00F6514D"/>
    <w:rsid w:val="00F65BA4"/>
    <w:rsid w:val="00F6668D"/>
    <w:rsid w:val="00F677A2"/>
    <w:rsid w:val="00F67BE1"/>
    <w:rsid w:val="00F70C83"/>
    <w:rsid w:val="00F76826"/>
    <w:rsid w:val="00F76A15"/>
    <w:rsid w:val="00F77CA1"/>
    <w:rsid w:val="00F80628"/>
    <w:rsid w:val="00F8068F"/>
    <w:rsid w:val="00F80E9B"/>
    <w:rsid w:val="00F810FA"/>
    <w:rsid w:val="00F82E38"/>
    <w:rsid w:val="00F86222"/>
    <w:rsid w:val="00F864DE"/>
    <w:rsid w:val="00F87570"/>
    <w:rsid w:val="00F87C6C"/>
    <w:rsid w:val="00F90A65"/>
    <w:rsid w:val="00F90F63"/>
    <w:rsid w:val="00F9148F"/>
    <w:rsid w:val="00F9250E"/>
    <w:rsid w:val="00F95492"/>
    <w:rsid w:val="00F976DA"/>
    <w:rsid w:val="00F97BA7"/>
    <w:rsid w:val="00FA0EC9"/>
    <w:rsid w:val="00FA24E2"/>
    <w:rsid w:val="00FA4846"/>
    <w:rsid w:val="00FA4DB7"/>
    <w:rsid w:val="00FA5BCF"/>
    <w:rsid w:val="00FB025D"/>
    <w:rsid w:val="00FB1EB6"/>
    <w:rsid w:val="00FB28F5"/>
    <w:rsid w:val="00FB466D"/>
    <w:rsid w:val="00FB4E10"/>
    <w:rsid w:val="00FB57EB"/>
    <w:rsid w:val="00FB5905"/>
    <w:rsid w:val="00FB5FF6"/>
    <w:rsid w:val="00FB6028"/>
    <w:rsid w:val="00FB6FF9"/>
    <w:rsid w:val="00FC066F"/>
    <w:rsid w:val="00FC0CED"/>
    <w:rsid w:val="00FC0E31"/>
    <w:rsid w:val="00FC16C6"/>
    <w:rsid w:val="00FC3901"/>
    <w:rsid w:val="00FC5B79"/>
    <w:rsid w:val="00FC7E58"/>
    <w:rsid w:val="00FD65DA"/>
    <w:rsid w:val="00FD714E"/>
    <w:rsid w:val="00FE00E3"/>
    <w:rsid w:val="00FE05FA"/>
    <w:rsid w:val="00FE0CA9"/>
    <w:rsid w:val="00FE3BAF"/>
    <w:rsid w:val="00FE4361"/>
    <w:rsid w:val="00FE4B77"/>
    <w:rsid w:val="00FE54C7"/>
    <w:rsid w:val="00FE5780"/>
    <w:rsid w:val="00FE5E89"/>
    <w:rsid w:val="00FE7260"/>
    <w:rsid w:val="00FF0866"/>
    <w:rsid w:val="00FF1A67"/>
    <w:rsid w:val="00FF2180"/>
    <w:rsid w:val="00FF21AE"/>
    <w:rsid w:val="00FF26F0"/>
    <w:rsid w:val="00FF5EBD"/>
    <w:rsid w:val="00FF724C"/>
    <w:rsid w:val="00FF7A04"/>
    <w:rsid w:val="00FF7BAE"/>
    <w:rsid w:val="00FF7BD2"/>
    <w:rsid w:val="0DF47DF8"/>
    <w:rsid w:val="0FBA469C"/>
    <w:rsid w:val="12653429"/>
    <w:rsid w:val="15FF6B0E"/>
    <w:rsid w:val="17671DA8"/>
    <w:rsid w:val="17C37701"/>
    <w:rsid w:val="18374D97"/>
    <w:rsid w:val="1FFFC589"/>
    <w:rsid w:val="20E119B8"/>
    <w:rsid w:val="230C7A96"/>
    <w:rsid w:val="299865E4"/>
    <w:rsid w:val="2A682610"/>
    <w:rsid w:val="2CDFC457"/>
    <w:rsid w:val="2D5B3333"/>
    <w:rsid w:val="2F6F208C"/>
    <w:rsid w:val="37FDAC9C"/>
    <w:rsid w:val="38F24368"/>
    <w:rsid w:val="39DE4845"/>
    <w:rsid w:val="3C4F5896"/>
    <w:rsid w:val="3E6EC342"/>
    <w:rsid w:val="3EDDEE08"/>
    <w:rsid w:val="3FF7A560"/>
    <w:rsid w:val="3FFB1A25"/>
    <w:rsid w:val="3FFBEE82"/>
    <w:rsid w:val="42917A02"/>
    <w:rsid w:val="47FE8270"/>
    <w:rsid w:val="48DD3AFF"/>
    <w:rsid w:val="4D6179FC"/>
    <w:rsid w:val="54177247"/>
    <w:rsid w:val="565F4D8B"/>
    <w:rsid w:val="578AB071"/>
    <w:rsid w:val="5BD33D10"/>
    <w:rsid w:val="5BF5B566"/>
    <w:rsid w:val="5DFD59CA"/>
    <w:rsid w:val="5F7A37A3"/>
    <w:rsid w:val="65EF614E"/>
    <w:rsid w:val="69794D6C"/>
    <w:rsid w:val="6F378D90"/>
    <w:rsid w:val="6F7FBEBE"/>
    <w:rsid w:val="6FA352BA"/>
    <w:rsid w:val="708F1E74"/>
    <w:rsid w:val="70EDBE6C"/>
    <w:rsid w:val="71D7D588"/>
    <w:rsid w:val="737FFEC7"/>
    <w:rsid w:val="74EA7F27"/>
    <w:rsid w:val="74F44DA3"/>
    <w:rsid w:val="757F1E7B"/>
    <w:rsid w:val="78BF5443"/>
    <w:rsid w:val="79FDDDB7"/>
    <w:rsid w:val="7AFB8E93"/>
    <w:rsid w:val="7B731C7A"/>
    <w:rsid w:val="7BB53103"/>
    <w:rsid w:val="7BFFE11D"/>
    <w:rsid w:val="7BFFEE24"/>
    <w:rsid w:val="7CAA9FF7"/>
    <w:rsid w:val="7DEF27D5"/>
    <w:rsid w:val="7F030A77"/>
    <w:rsid w:val="7F6F50AA"/>
    <w:rsid w:val="7FEC3750"/>
    <w:rsid w:val="7FED6342"/>
    <w:rsid w:val="7FFFECA1"/>
    <w:rsid w:val="8F7B179B"/>
    <w:rsid w:val="8F7B5A89"/>
    <w:rsid w:val="90CF3382"/>
    <w:rsid w:val="9F713ABA"/>
    <w:rsid w:val="A1FFFF71"/>
    <w:rsid w:val="AB53E8D9"/>
    <w:rsid w:val="ADEE6A9D"/>
    <w:rsid w:val="ADF4D934"/>
    <w:rsid w:val="BA3E3517"/>
    <w:rsid w:val="BAD3B141"/>
    <w:rsid w:val="BBEB45FB"/>
    <w:rsid w:val="BE7E8B90"/>
    <w:rsid w:val="BE8FEE89"/>
    <w:rsid w:val="BE999DDA"/>
    <w:rsid w:val="BEF48B23"/>
    <w:rsid w:val="BF35CEA1"/>
    <w:rsid w:val="BF6B16EC"/>
    <w:rsid w:val="BFFB0B72"/>
    <w:rsid w:val="CEEB6C50"/>
    <w:rsid w:val="D5FE144B"/>
    <w:rsid w:val="DA4BB27A"/>
    <w:rsid w:val="DDFFA312"/>
    <w:rsid w:val="DEAE44AE"/>
    <w:rsid w:val="DF7F31E8"/>
    <w:rsid w:val="DFAB6841"/>
    <w:rsid w:val="E3D6E5F5"/>
    <w:rsid w:val="EBF0995D"/>
    <w:rsid w:val="EDE7F434"/>
    <w:rsid w:val="EDFF4002"/>
    <w:rsid w:val="EEE4F006"/>
    <w:rsid w:val="EEEF8132"/>
    <w:rsid w:val="EF4BE8EE"/>
    <w:rsid w:val="EFBD86FF"/>
    <w:rsid w:val="EFF767E2"/>
    <w:rsid w:val="EFFD1A40"/>
    <w:rsid w:val="F2C58B83"/>
    <w:rsid w:val="F7FBB0B7"/>
    <w:rsid w:val="F9FCA5FF"/>
    <w:rsid w:val="FBFF912F"/>
    <w:rsid w:val="FDE94CAB"/>
    <w:rsid w:val="FE56AA64"/>
    <w:rsid w:val="FEBB8806"/>
    <w:rsid w:val="FEBF0AA2"/>
    <w:rsid w:val="FEE7C202"/>
    <w:rsid w:val="FF5F3168"/>
    <w:rsid w:val="FF7B077B"/>
    <w:rsid w:val="FFFA5B49"/>
    <w:rsid w:val="FFFFA4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iPriority="0" w:name="toc 3"/>
    <w:lsdException w:qFormat="1" w:unhideWhenUsed="0"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numPr>
        <w:ilvl w:val="0"/>
        <w:numId w:val="1"/>
      </w:numPr>
      <w:spacing w:before="340" w:after="330" w:line="578" w:lineRule="auto"/>
      <w:outlineLvl w:val="0"/>
    </w:pPr>
    <w:rPr>
      <w:rFonts w:eastAsia="仿宋_GB2312"/>
      <w:b/>
      <w:kern w:val="44"/>
      <w:sz w:val="44"/>
      <w:szCs w:val="20"/>
    </w:rPr>
  </w:style>
  <w:style w:type="paragraph" w:styleId="3">
    <w:name w:val="heading 2"/>
    <w:basedOn w:val="1"/>
    <w:next w:val="4"/>
    <w:link w:val="104"/>
    <w:qFormat/>
    <w:uiPriority w:val="0"/>
    <w:pPr>
      <w:keepNext/>
      <w:keepLines/>
      <w:numPr>
        <w:ilvl w:val="0"/>
        <w:numId w:val="2"/>
      </w:numPr>
      <w:tabs>
        <w:tab w:val="left" w:pos="1145"/>
        <w:tab w:val="clear" w:pos="360"/>
      </w:tabs>
      <w:spacing w:before="260" w:after="260" w:line="416" w:lineRule="auto"/>
      <w:ind w:left="992" w:hanging="567" w:firstLineChars="0"/>
      <w:outlineLvl w:val="1"/>
    </w:pPr>
    <w:rPr>
      <w:rFonts w:ascii="Arial" w:hAnsi="Arial" w:eastAsia="黑体"/>
      <w:b/>
      <w:sz w:val="32"/>
      <w:szCs w:val="20"/>
    </w:rPr>
  </w:style>
  <w:style w:type="paragraph" w:styleId="5">
    <w:name w:val="heading 3"/>
    <w:basedOn w:val="1"/>
    <w:next w:val="4"/>
    <w:link w:val="105"/>
    <w:qFormat/>
    <w:uiPriority w:val="0"/>
    <w:pPr>
      <w:keepNext/>
      <w:keepLines/>
      <w:numPr>
        <w:ilvl w:val="0"/>
        <w:numId w:val="3"/>
      </w:numPr>
      <w:tabs>
        <w:tab w:val="left" w:pos="2651"/>
        <w:tab w:val="clear" w:pos="1200"/>
      </w:tabs>
      <w:spacing w:before="260" w:after="260" w:line="416" w:lineRule="auto"/>
      <w:ind w:left="1418" w:leftChars="0" w:hanging="567" w:firstLineChars="0"/>
      <w:outlineLvl w:val="2"/>
    </w:pPr>
    <w:rPr>
      <w:rFonts w:eastAsia="仿宋_GB2312"/>
      <w:b/>
      <w:sz w:val="32"/>
      <w:szCs w:val="20"/>
    </w:rPr>
  </w:style>
  <w:style w:type="paragraph" w:styleId="6">
    <w:name w:val="heading 4"/>
    <w:basedOn w:val="1"/>
    <w:next w:val="4"/>
    <w:link w:val="50"/>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4"/>
    <w:link w:val="51"/>
    <w:qFormat/>
    <w:uiPriority w:val="0"/>
    <w:pPr>
      <w:keepNext/>
      <w:widowControl/>
      <w:numPr>
        <w:ilvl w:val="0"/>
        <w:numId w:val="4"/>
      </w:numPr>
      <w:jc w:val="left"/>
      <w:outlineLvl w:val="4"/>
    </w:pPr>
    <w:rPr>
      <w:kern w:val="0"/>
      <w:sz w:val="24"/>
      <w:szCs w:val="20"/>
    </w:rPr>
  </w:style>
  <w:style w:type="paragraph" w:styleId="8">
    <w:name w:val="heading 6"/>
    <w:basedOn w:val="1"/>
    <w:next w:val="1"/>
    <w:link w:val="108"/>
    <w:qFormat/>
    <w:uiPriority w:val="0"/>
    <w:pPr>
      <w:widowControl/>
      <w:spacing w:before="60" w:after="60" w:line="440" w:lineRule="atLeast"/>
      <w:textAlignment w:val="baseline"/>
      <w:outlineLvl w:val="5"/>
    </w:pPr>
    <w:rPr>
      <w:rFonts w:ascii="宋体" w:hAnsi="Arial"/>
      <w:kern w:val="0"/>
      <w:sz w:val="24"/>
      <w:szCs w:val="20"/>
    </w:rPr>
  </w:style>
  <w:style w:type="paragraph" w:styleId="9">
    <w:name w:val="heading 7"/>
    <w:basedOn w:val="1"/>
    <w:next w:val="1"/>
    <w:link w:val="109"/>
    <w:qFormat/>
    <w:uiPriority w:val="0"/>
    <w:pPr>
      <w:keepNext/>
      <w:keepLines/>
      <w:adjustRightInd w:val="0"/>
      <w:spacing w:before="240" w:after="64" w:line="320" w:lineRule="atLeast"/>
      <w:textAlignment w:val="baseline"/>
      <w:outlineLvl w:val="6"/>
    </w:pPr>
    <w:rPr>
      <w:rFonts w:ascii="宋体" w:hAnsi="Arial"/>
      <w:b/>
      <w:kern w:val="0"/>
      <w:sz w:val="24"/>
      <w:szCs w:val="20"/>
    </w:rPr>
  </w:style>
  <w:style w:type="paragraph" w:styleId="10">
    <w:name w:val="heading 8"/>
    <w:basedOn w:val="1"/>
    <w:next w:val="1"/>
    <w:link w:val="11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11"/>
    <w:qFormat/>
    <w:uiPriority w:val="0"/>
    <w:pPr>
      <w:keepNext/>
      <w:keepLines/>
      <w:adjustRightInd w:val="0"/>
      <w:spacing w:before="240" w:after="64" w:line="320" w:lineRule="atLeast"/>
      <w:textAlignment w:val="baseline"/>
      <w:outlineLvl w:val="8"/>
    </w:pPr>
    <w:rPr>
      <w:rFonts w:ascii="Arial" w:hAnsi="Arial" w:eastAsia="黑体"/>
      <w:kern w:val="0"/>
      <w:sz w:val="24"/>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9"/>
    <w:qFormat/>
    <w:uiPriority w:val="0"/>
    <w:pPr>
      <w:ind w:firstLine="420" w:firstLineChars="200"/>
    </w:pPr>
  </w:style>
  <w:style w:type="paragraph" w:styleId="12">
    <w:name w:val="List Number 2"/>
    <w:basedOn w:val="1"/>
    <w:qFormat/>
    <w:uiPriority w:val="0"/>
    <w:pPr>
      <w:widowControl/>
      <w:tabs>
        <w:tab w:val="left" w:pos="1697"/>
      </w:tabs>
      <w:spacing w:afterLines="50"/>
      <w:ind w:left="1697" w:hanging="420"/>
      <w:jc w:val="left"/>
    </w:pPr>
    <w:rPr>
      <w:kern w:val="0"/>
      <w:sz w:val="24"/>
      <w:szCs w:val="20"/>
    </w:rPr>
  </w:style>
  <w:style w:type="paragraph" w:styleId="13">
    <w:name w:val="List Number"/>
    <w:basedOn w:val="1"/>
    <w:qFormat/>
    <w:uiPriority w:val="0"/>
    <w:pPr>
      <w:widowControl/>
      <w:tabs>
        <w:tab w:val="left" w:pos="454"/>
      </w:tabs>
      <w:spacing w:afterLines="50"/>
      <w:ind w:left="454" w:hanging="284"/>
      <w:jc w:val="left"/>
    </w:pPr>
    <w:rPr>
      <w:kern w:val="0"/>
      <w:sz w:val="24"/>
      <w:szCs w:val="20"/>
    </w:rPr>
  </w:style>
  <w:style w:type="paragraph" w:styleId="14">
    <w:name w:val="caption"/>
    <w:basedOn w:val="1"/>
    <w:next w:val="1"/>
    <w:qFormat/>
    <w:uiPriority w:val="0"/>
    <w:pPr>
      <w:spacing w:line="360" w:lineRule="auto"/>
      <w:jc w:val="center"/>
    </w:pPr>
    <w:rPr>
      <w:rFonts w:ascii="Calibri" w:hAnsi="Calibri"/>
      <w:sz w:val="20"/>
      <w:szCs w:val="20"/>
    </w:rPr>
  </w:style>
  <w:style w:type="paragraph" w:styleId="15">
    <w:name w:val="Document Map"/>
    <w:basedOn w:val="1"/>
    <w:link w:val="117"/>
    <w:semiHidden/>
    <w:qFormat/>
    <w:uiPriority w:val="0"/>
    <w:pPr>
      <w:shd w:val="clear" w:color="auto" w:fill="000080"/>
    </w:pPr>
  </w:style>
  <w:style w:type="paragraph" w:styleId="16">
    <w:name w:val="annotation text"/>
    <w:basedOn w:val="1"/>
    <w:link w:val="119"/>
    <w:qFormat/>
    <w:uiPriority w:val="99"/>
    <w:pPr>
      <w:jc w:val="left"/>
    </w:pPr>
  </w:style>
  <w:style w:type="paragraph" w:styleId="17">
    <w:name w:val="Body Text"/>
    <w:basedOn w:val="1"/>
    <w:link w:val="66"/>
    <w:qFormat/>
    <w:uiPriority w:val="0"/>
    <w:pPr>
      <w:spacing w:line="360" w:lineRule="auto"/>
    </w:pPr>
    <w:rPr>
      <w:rFonts w:eastAsia="仿宋_GB2312"/>
      <w:sz w:val="28"/>
    </w:rPr>
  </w:style>
  <w:style w:type="paragraph" w:styleId="18">
    <w:name w:val="Body Text Indent"/>
    <w:basedOn w:val="1"/>
    <w:link w:val="101"/>
    <w:qFormat/>
    <w:uiPriority w:val="0"/>
    <w:pPr>
      <w:spacing w:after="120"/>
      <w:ind w:left="420" w:leftChars="200"/>
    </w:pPr>
  </w:style>
  <w:style w:type="paragraph" w:styleId="19">
    <w:name w:val="List Number 3"/>
    <w:basedOn w:val="1"/>
    <w:qFormat/>
    <w:uiPriority w:val="0"/>
    <w:pPr>
      <w:widowControl/>
      <w:tabs>
        <w:tab w:val="left" w:pos="482"/>
      </w:tabs>
      <w:spacing w:afterLines="50"/>
      <w:ind w:left="482" w:hanging="340"/>
      <w:jc w:val="left"/>
    </w:pPr>
    <w:rPr>
      <w:kern w:val="0"/>
      <w:sz w:val="24"/>
      <w:szCs w:val="20"/>
    </w:rPr>
  </w:style>
  <w:style w:type="paragraph" w:styleId="20">
    <w:name w:val="Block Text"/>
    <w:basedOn w:val="1"/>
    <w:qFormat/>
    <w:uiPriority w:val="0"/>
    <w:pPr>
      <w:spacing w:before="120" w:line="360" w:lineRule="auto"/>
      <w:ind w:left="824" w:right="202"/>
    </w:pPr>
    <w:rPr>
      <w:rFonts w:ascii="宋体" w:hAnsi="宋体"/>
      <w:sz w:val="24"/>
      <w:szCs w:val="21"/>
    </w:rPr>
  </w:style>
  <w:style w:type="paragraph" w:styleId="21">
    <w:name w:val="Plain Text"/>
    <w:basedOn w:val="1"/>
    <w:link w:val="52"/>
    <w:qFormat/>
    <w:uiPriority w:val="0"/>
    <w:rPr>
      <w:rFonts w:ascii="宋体" w:hAnsi="Courier New"/>
      <w:szCs w:val="20"/>
    </w:rPr>
  </w:style>
  <w:style w:type="paragraph" w:styleId="22">
    <w:name w:val="Date"/>
    <w:basedOn w:val="1"/>
    <w:next w:val="1"/>
    <w:link w:val="112"/>
    <w:qFormat/>
    <w:uiPriority w:val="0"/>
    <w:rPr>
      <w:rFonts w:ascii="楷体_GB2312" w:eastAsia="楷体_GB2312"/>
      <w:b/>
      <w:sz w:val="28"/>
      <w:szCs w:val="20"/>
    </w:rPr>
  </w:style>
  <w:style w:type="paragraph" w:styleId="23">
    <w:name w:val="Body Text Indent 2"/>
    <w:basedOn w:val="1"/>
    <w:link w:val="62"/>
    <w:qFormat/>
    <w:uiPriority w:val="0"/>
    <w:pPr>
      <w:spacing w:after="120" w:line="480" w:lineRule="auto"/>
      <w:ind w:left="420" w:leftChars="200"/>
    </w:pPr>
  </w:style>
  <w:style w:type="paragraph" w:styleId="24">
    <w:name w:val="Balloon Text"/>
    <w:basedOn w:val="1"/>
    <w:link w:val="157"/>
    <w:semiHidden/>
    <w:qFormat/>
    <w:uiPriority w:val="99"/>
    <w:rPr>
      <w:sz w:val="18"/>
      <w:szCs w:val="18"/>
    </w:rPr>
  </w:style>
  <w:style w:type="paragraph" w:styleId="25">
    <w:name w:val="footer"/>
    <w:basedOn w:val="1"/>
    <w:link w:val="156"/>
    <w:qFormat/>
    <w:uiPriority w:val="99"/>
    <w:pPr>
      <w:tabs>
        <w:tab w:val="center" w:pos="4153"/>
        <w:tab w:val="right" w:pos="8306"/>
      </w:tabs>
      <w:snapToGrid w:val="0"/>
      <w:jc w:val="left"/>
    </w:pPr>
    <w:rPr>
      <w:sz w:val="18"/>
      <w:szCs w:val="18"/>
    </w:rPr>
  </w:style>
  <w:style w:type="paragraph" w:styleId="26">
    <w:name w:val="header"/>
    <w:basedOn w:val="1"/>
    <w:link w:val="116"/>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style>
  <w:style w:type="paragraph" w:styleId="28">
    <w:name w:val="toc 4"/>
    <w:basedOn w:val="1"/>
    <w:next w:val="1"/>
    <w:semiHidden/>
    <w:qFormat/>
    <w:uiPriority w:val="0"/>
    <w:pPr>
      <w:tabs>
        <w:tab w:val="right" w:leader="dot" w:pos="8314"/>
      </w:tabs>
      <w:ind w:firstLine="588" w:firstLineChars="245"/>
    </w:pPr>
  </w:style>
  <w:style w:type="paragraph" w:styleId="29">
    <w:name w:val="Body Text Indent 3"/>
    <w:basedOn w:val="1"/>
    <w:qFormat/>
    <w:uiPriority w:val="0"/>
    <w:pPr>
      <w:spacing w:after="120"/>
      <w:ind w:left="420" w:leftChars="200"/>
    </w:pPr>
    <w:rPr>
      <w:sz w:val="16"/>
      <w:szCs w:val="16"/>
    </w:rPr>
  </w:style>
  <w:style w:type="paragraph" w:styleId="30">
    <w:name w:val="toc 2"/>
    <w:basedOn w:val="1"/>
    <w:next w:val="1"/>
    <w:semiHidden/>
    <w:qFormat/>
    <w:uiPriority w:val="0"/>
    <w:pPr>
      <w:ind w:left="420" w:leftChars="200"/>
    </w:pPr>
  </w:style>
  <w:style w:type="paragraph" w:styleId="31">
    <w:name w:val="Body Text 2"/>
    <w:basedOn w:val="1"/>
    <w:link w:val="124"/>
    <w:qFormat/>
    <w:uiPriority w:val="0"/>
    <w:pPr>
      <w:widowControl/>
      <w:spacing w:afterLines="50" w:line="216" w:lineRule="auto"/>
      <w:jc w:val="center"/>
    </w:pPr>
    <w:rPr>
      <w:rFonts w:ascii="隶书" w:eastAsia="隶书"/>
      <w:bCs/>
      <w:kern w:val="0"/>
      <w:sz w:val="72"/>
      <w:szCs w:val="84"/>
    </w:rPr>
  </w:style>
  <w:style w:type="paragraph" w:styleId="32">
    <w:name w:val="List Continue 2"/>
    <w:basedOn w:val="1"/>
    <w:qFormat/>
    <w:uiPriority w:val="0"/>
    <w:pPr>
      <w:spacing w:after="120"/>
      <w:ind w:left="840" w:leftChars="400"/>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35">
    <w:name w:val="index 1"/>
    <w:basedOn w:val="1"/>
    <w:next w:val="1"/>
    <w:semiHidden/>
    <w:qFormat/>
    <w:uiPriority w:val="0"/>
    <w:pPr>
      <w:spacing w:line="320" w:lineRule="exact"/>
    </w:pPr>
    <w:rPr>
      <w:b/>
      <w:snapToGrid w:val="0"/>
      <w:color w:val="FF6600"/>
      <w:kern w:val="0"/>
      <w:sz w:val="18"/>
      <w:szCs w:val="21"/>
    </w:rPr>
  </w:style>
  <w:style w:type="paragraph" w:styleId="36">
    <w:name w:val="annotation subject"/>
    <w:basedOn w:val="16"/>
    <w:next w:val="16"/>
    <w:semiHidden/>
    <w:qFormat/>
    <w:uiPriority w:val="0"/>
    <w:pPr>
      <w:widowControl/>
      <w:spacing w:afterLines="50"/>
    </w:pPr>
    <w:rPr>
      <w:b/>
      <w:bCs/>
      <w:kern w:val="0"/>
      <w:sz w:val="24"/>
      <w:szCs w:val="20"/>
    </w:rPr>
  </w:style>
  <w:style w:type="paragraph" w:styleId="37">
    <w:name w:val="Body Text First Indent"/>
    <w:basedOn w:val="17"/>
    <w:qFormat/>
    <w:uiPriority w:val="0"/>
    <w:pPr>
      <w:spacing w:after="120" w:line="240" w:lineRule="auto"/>
      <w:ind w:firstLine="420" w:firstLineChars="100"/>
    </w:pPr>
    <w:rPr>
      <w:rFonts w:eastAsia="宋体"/>
      <w:sz w:val="21"/>
    </w:rPr>
  </w:style>
  <w:style w:type="paragraph" w:styleId="38">
    <w:name w:val="Body Text First Indent 2"/>
    <w:basedOn w:val="18"/>
    <w:qFormat/>
    <w:uiPriority w:val="0"/>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Emphasis"/>
    <w:basedOn w:val="41"/>
    <w:qFormat/>
    <w:uiPriority w:val="0"/>
    <w:rPr>
      <w:color w:val="CC0000"/>
    </w:rPr>
  </w:style>
  <w:style w:type="character" w:styleId="46">
    <w:name w:val="Hyperlink"/>
    <w:basedOn w:val="41"/>
    <w:qFormat/>
    <w:uiPriority w:val="99"/>
    <w:rPr>
      <w:color w:val="0000FF"/>
      <w:u w:val="single"/>
    </w:rPr>
  </w:style>
  <w:style w:type="character" w:styleId="47">
    <w:name w:val="annotation reference"/>
    <w:basedOn w:val="41"/>
    <w:qFormat/>
    <w:uiPriority w:val="99"/>
    <w:rPr>
      <w:sz w:val="21"/>
      <w:szCs w:val="21"/>
    </w:rPr>
  </w:style>
  <w:style w:type="character" w:customStyle="1" w:styleId="48">
    <w:name w:val="标题 1 Char"/>
    <w:link w:val="2"/>
    <w:qFormat/>
    <w:uiPriority w:val="0"/>
    <w:rPr>
      <w:rFonts w:eastAsia="仿宋_GB2312"/>
      <w:b/>
      <w:kern w:val="44"/>
      <w:sz w:val="44"/>
    </w:rPr>
  </w:style>
  <w:style w:type="character" w:customStyle="1" w:styleId="49">
    <w:name w:val="正文缩进 Char"/>
    <w:basedOn w:val="41"/>
    <w:link w:val="4"/>
    <w:qFormat/>
    <w:uiPriority w:val="0"/>
    <w:rPr>
      <w:rFonts w:eastAsia="宋体"/>
      <w:kern w:val="2"/>
      <w:sz w:val="21"/>
      <w:szCs w:val="24"/>
      <w:lang w:val="en-US" w:eastAsia="zh-CN" w:bidi="ar-SA"/>
    </w:rPr>
  </w:style>
  <w:style w:type="character" w:customStyle="1" w:styleId="50">
    <w:name w:val="标题 4 Char"/>
    <w:link w:val="6"/>
    <w:qFormat/>
    <w:uiPriority w:val="0"/>
    <w:rPr>
      <w:rFonts w:ascii="Arial" w:hAnsi="Arial" w:eastAsia="黑体"/>
      <w:b/>
      <w:kern w:val="2"/>
      <w:sz w:val="28"/>
    </w:rPr>
  </w:style>
  <w:style w:type="character" w:customStyle="1" w:styleId="51">
    <w:name w:val="标题 5 Char"/>
    <w:link w:val="7"/>
    <w:qFormat/>
    <w:uiPriority w:val="0"/>
    <w:rPr>
      <w:sz w:val="24"/>
    </w:rPr>
  </w:style>
  <w:style w:type="character" w:customStyle="1" w:styleId="52">
    <w:name w:val="纯文本 Char"/>
    <w:basedOn w:val="41"/>
    <w:link w:val="21"/>
    <w:qFormat/>
    <w:uiPriority w:val="0"/>
    <w:rPr>
      <w:rFonts w:ascii="宋体" w:hAnsi="Courier New" w:eastAsia="宋体"/>
      <w:kern w:val="2"/>
      <w:sz w:val="21"/>
      <w:lang w:val="en-US" w:eastAsia="zh-CN" w:bidi="ar-SA"/>
    </w:rPr>
  </w:style>
  <w:style w:type="paragraph" w:customStyle="1" w:styleId="53">
    <w:name w:val="表正文"/>
    <w:basedOn w:val="1"/>
    <w:next w:val="21"/>
    <w:qFormat/>
    <w:uiPriority w:val="0"/>
    <w:rPr>
      <w:rFonts w:ascii="宋体" w:hAnsi="Courier New"/>
      <w:szCs w:val="20"/>
    </w:rPr>
  </w:style>
  <w:style w:type="paragraph" w:customStyle="1" w:styleId="54">
    <w:name w:val="正文段"/>
    <w:basedOn w:val="1"/>
    <w:link w:val="150"/>
    <w:qFormat/>
    <w:uiPriority w:val="0"/>
    <w:pPr>
      <w:widowControl/>
      <w:snapToGrid w:val="0"/>
      <w:spacing w:afterLines="50"/>
      <w:ind w:firstLine="200" w:firstLineChars="200"/>
    </w:pPr>
    <w:rPr>
      <w:kern w:val="0"/>
      <w:sz w:val="24"/>
      <w:szCs w:val="20"/>
    </w:rPr>
  </w:style>
  <w:style w:type="paragraph" w:customStyle="1" w:styleId="55">
    <w:name w:val="Char"/>
    <w:basedOn w:val="1"/>
    <w:qFormat/>
    <w:uiPriority w:val="0"/>
    <w:rPr>
      <w:rFonts w:ascii="仿宋_GB2312" w:eastAsia="仿宋_GB2312"/>
      <w:b/>
      <w:sz w:val="32"/>
      <w:szCs w:val="32"/>
    </w:rPr>
  </w:style>
  <w:style w:type="paragraph" w:customStyle="1" w:styleId="56">
    <w:name w:val="Table Text"/>
    <w:link w:val="57"/>
    <w:qFormat/>
    <w:uiPriority w:val="0"/>
    <w:pPr>
      <w:snapToGrid w:val="0"/>
      <w:spacing w:before="80" w:after="80"/>
    </w:pPr>
    <w:rPr>
      <w:rFonts w:ascii="Arial" w:hAnsi="Arial" w:eastAsia="宋体" w:cs="Times New Roman"/>
      <w:sz w:val="18"/>
      <w:lang w:val="en-US" w:eastAsia="zh-CN" w:bidi="ar-SA"/>
    </w:rPr>
  </w:style>
  <w:style w:type="character" w:customStyle="1" w:styleId="57">
    <w:name w:val="Table Text Char1"/>
    <w:basedOn w:val="41"/>
    <w:link w:val="56"/>
    <w:qFormat/>
    <w:uiPriority w:val="0"/>
    <w:rPr>
      <w:rFonts w:ascii="Arial" w:hAnsi="Arial"/>
      <w:sz w:val="18"/>
      <w:lang w:val="en-US" w:eastAsia="zh-CN" w:bidi="ar-SA"/>
    </w:rPr>
  </w:style>
  <w:style w:type="character" w:customStyle="1" w:styleId="58">
    <w:name w:val="正文（缩进2汉字） Char"/>
    <w:basedOn w:val="41"/>
    <w:link w:val="59"/>
    <w:qFormat/>
    <w:uiPriority w:val="0"/>
    <w:rPr>
      <w:rFonts w:ascii="宋体"/>
      <w:kern w:val="2"/>
      <w:sz w:val="21"/>
      <w:lang w:bidi="ar-SA"/>
    </w:rPr>
  </w:style>
  <w:style w:type="paragraph" w:customStyle="1" w:styleId="59">
    <w:name w:val="正文（缩进2汉字）"/>
    <w:basedOn w:val="1"/>
    <w:link w:val="58"/>
    <w:qFormat/>
    <w:uiPriority w:val="0"/>
    <w:pPr>
      <w:tabs>
        <w:tab w:val="left" w:pos="525"/>
      </w:tabs>
      <w:spacing w:before="100" w:beforeAutospacing="1" w:after="100" w:afterAutospacing="1"/>
      <w:ind w:left="120" w:leftChars="50" w:firstLine="494" w:firstLineChars="206"/>
    </w:pPr>
    <w:rPr>
      <w:rFonts w:ascii="宋体" w:eastAsia="Times New Roman"/>
      <w:szCs w:val="20"/>
    </w:rPr>
  </w:style>
  <w:style w:type="paragraph" w:customStyle="1" w:styleId="60">
    <w:name w:val="Char2"/>
    <w:basedOn w:val="1"/>
    <w:qFormat/>
    <w:uiPriority w:val="0"/>
    <w:pPr>
      <w:tabs>
        <w:tab w:val="left" w:pos="432"/>
      </w:tabs>
      <w:spacing w:beforeLines="50" w:afterLines="50"/>
      <w:ind w:left="432" w:hanging="432"/>
      <w:jc w:val="center"/>
    </w:pPr>
    <w:rPr>
      <w:sz w:val="24"/>
    </w:rPr>
  </w:style>
  <w:style w:type="paragraph" w:customStyle="1" w:styleId="61">
    <w:name w:val="模板普通正文"/>
    <w:basedOn w:val="18"/>
    <w:qFormat/>
    <w:uiPriority w:val="0"/>
    <w:pPr>
      <w:spacing w:beforeLines="50" w:after="10" w:line="360" w:lineRule="auto"/>
      <w:ind w:left="0" w:leftChars="0" w:firstLine="175" w:firstLineChars="175"/>
      <w:jc w:val="left"/>
    </w:pPr>
    <w:rPr>
      <w:sz w:val="24"/>
    </w:rPr>
  </w:style>
  <w:style w:type="character" w:customStyle="1" w:styleId="62">
    <w:name w:val="正文文本缩进 2 Char"/>
    <w:link w:val="23"/>
    <w:qFormat/>
    <w:locked/>
    <w:uiPriority w:val="0"/>
    <w:rPr>
      <w:rFonts w:eastAsia="宋体"/>
      <w:kern w:val="2"/>
      <w:sz w:val="21"/>
      <w:szCs w:val="24"/>
      <w:lang w:val="en-US" w:eastAsia="zh-CN" w:bidi="ar-SA"/>
    </w:rPr>
  </w:style>
  <w:style w:type="paragraph" w:customStyle="1" w:styleId="63">
    <w:name w:val="缺省文本"/>
    <w:basedOn w:val="1"/>
    <w:qFormat/>
    <w:uiPriority w:val="0"/>
    <w:pPr>
      <w:autoSpaceDE w:val="0"/>
      <w:autoSpaceDN w:val="0"/>
      <w:adjustRightInd w:val="0"/>
      <w:jc w:val="left"/>
    </w:pPr>
    <w:rPr>
      <w:kern w:val="0"/>
      <w:sz w:val="24"/>
    </w:rPr>
  </w:style>
  <w:style w:type="paragraph" w:customStyle="1" w:styleId="64">
    <w:name w:val="WW-正文文字缩进 2"/>
    <w:basedOn w:val="1"/>
    <w:qFormat/>
    <w:uiPriority w:val="0"/>
    <w:pPr>
      <w:suppressAutoHyphens/>
      <w:ind w:firstLine="420"/>
    </w:pPr>
    <w:rPr>
      <w:kern w:val="1"/>
      <w:szCs w:val="20"/>
    </w:rPr>
  </w:style>
  <w:style w:type="paragraph" w:customStyle="1" w:styleId="65">
    <w:name w:val="默认段落字体 Para Char Char Char Char Char Char Char Char Char1 Char Char Char Char"/>
    <w:basedOn w:val="1"/>
    <w:qFormat/>
    <w:uiPriority w:val="0"/>
    <w:rPr>
      <w:rFonts w:ascii="Tahoma" w:hAnsi="Tahoma"/>
      <w:sz w:val="24"/>
      <w:szCs w:val="20"/>
    </w:rPr>
  </w:style>
  <w:style w:type="character" w:customStyle="1" w:styleId="66">
    <w:name w:val="正文文本 Char"/>
    <w:link w:val="17"/>
    <w:qFormat/>
    <w:locked/>
    <w:uiPriority w:val="0"/>
    <w:rPr>
      <w:rFonts w:eastAsia="仿宋_GB2312"/>
      <w:kern w:val="2"/>
      <w:sz w:val="28"/>
      <w:szCs w:val="24"/>
      <w:lang w:val="en-US" w:eastAsia="zh-CN" w:bidi="ar-SA"/>
    </w:rPr>
  </w:style>
  <w:style w:type="paragraph" w:customStyle="1" w:styleId="67">
    <w:name w:val="项目排列"/>
    <w:basedOn w:val="1"/>
    <w:link w:val="68"/>
    <w:qFormat/>
    <w:uiPriority w:val="0"/>
    <w:pPr>
      <w:tabs>
        <w:tab w:val="left" w:pos="900"/>
      </w:tabs>
      <w:spacing w:beforeLines="50" w:afterLines="50" w:line="300" w:lineRule="auto"/>
      <w:ind w:left="900" w:hanging="420"/>
    </w:pPr>
    <w:rPr>
      <w:sz w:val="24"/>
    </w:rPr>
  </w:style>
  <w:style w:type="character" w:customStyle="1" w:styleId="68">
    <w:name w:val="项目排列 Char"/>
    <w:basedOn w:val="41"/>
    <w:link w:val="67"/>
    <w:qFormat/>
    <w:uiPriority w:val="0"/>
    <w:rPr>
      <w:kern w:val="2"/>
      <w:sz w:val="24"/>
      <w:szCs w:val="24"/>
    </w:rPr>
  </w:style>
  <w:style w:type="character" w:customStyle="1" w:styleId="69">
    <w:name w:val="style21"/>
    <w:basedOn w:val="41"/>
    <w:qFormat/>
    <w:uiPriority w:val="0"/>
    <w:rPr>
      <w:sz w:val="15"/>
      <w:szCs w:val="15"/>
    </w:rPr>
  </w:style>
  <w:style w:type="paragraph" w:customStyle="1" w:styleId="70">
    <w:name w:val="blue"/>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71">
    <w:name w:val="List Paragraph"/>
    <w:basedOn w:val="1"/>
    <w:qFormat/>
    <w:uiPriority w:val="99"/>
    <w:pPr>
      <w:widowControl/>
      <w:spacing w:after="200" w:line="276" w:lineRule="auto"/>
      <w:ind w:left="720"/>
      <w:contextualSpacing/>
      <w:jc w:val="left"/>
    </w:pPr>
    <w:rPr>
      <w:rFonts w:ascii="Calibri" w:hAnsi="Calibri"/>
      <w:kern w:val="0"/>
      <w:sz w:val="22"/>
      <w:szCs w:val="22"/>
    </w:rPr>
  </w:style>
  <w:style w:type="paragraph" w:customStyle="1" w:styleId="72">
    <w:name w:val="Char1"/>
    <w:basedOn w:val="1"/>
    <w:qFormat/>
    <w:uiPriority w:val="0"/>
    <w:rPr>
      <w:szCs w:val="20"/>
    </w:rPr>
  </w:style>
  <w:style w:type="paragraph" w:customStyle="1" w:styleId="73">
    <w:name w:val="列出段落1"/>
    <w:basedOn w:val="1"/>
    <w:qFormat/>
    <w:uiPriority w:val="0"/>
    <w:pPr>
      <w:ind w:firstLine="420" w:firstLineChars="200"/>
    </w:pPr>
    <w:rPr>
      <w:rFonts w:ascii="Calibri" w:hAnsi="Calibri"/>
      <w:szCs w:val="22"/>
    </w:rPr>
  </w:style>
  <w:style w:type="paragraph" w:customStyle="1" w:styleId="74">
    <w:name w:val="默认段落字体 Para Char Char Char Char"/>
    <w:basedOn w:val="1"/>
    <w:qFormat/>
    <w:uiPriority w:val="0"/>
  </w:style>
  <w:style w:type="paragraph" w:customStyle="1" w:styleId="75">
    <w:name w:val="Char Char Char1 Char Char Char1 Char Char Char Char"/>
    <w:basedOn w:val="1"/>
    <w:qFormat/>
    <w:uiPriority w:val="0"/>
  </w:style>
  <w:style w:type="character" w:customStyle="1" w:styleId="76">
    <w:name w:val="font1"/>
    <w:basedOn w:val="41"/>
    <w:qFormat/>
    <w:uiPriority w:val="0"/>
    <w:rPr>
      <w:color w:val="999999"/>
      <w:sz w:val="18"/>
      <w:szCs w:val="18"/>
      <w:u w:val="none"/>
    </w:rPr>
  </w:style>
  <w:style w:type="paragraph" w:customStyle="1" w:styleId="7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Char Char Char Char Char Char Char Char Char Char"/>
    <w:basedOn w:val="1"/>
    <w:qFormat/>
    <w:uiPriority w:val="0"/>
    <w:rPr>
      <w:rFonts w:ascii="Tahoma" w:hAnsi="Tahoma"/>
      <w:sz w:val="24"/>
      <w:szCs w:val="20"/>
    </w:rPr>
  </w:style>
  <w:style w:type="character" w:customStyle="1" w:styleId="79">
    <w:name w:val="apple-style-span"/>
    <w:basedOn w:val="41"/>
    <w:qFormat/>
    <w:uiPriority w:val="0"/>
  </w:style>
  <w:style w:type="paragraph" w:customStyle="1" w:styleId="80">
    <w:name w:val="正文无缩进"/>
    <w:basedOn w:val="1"/>
    <w:link w:val="81"/>
    <w:qFormat/>
    <w:uiPriority w:val="0"/>
    <w:pPr>
      <w:spacing w:line="360" w:lineRule="auto"/>
    </w:pPr>
    <w:rPr>
      <w:rFonts w:ascii="宋体"/>
      <w:color w:val="000000"/>
      <w:sz w:val="24"/>
    </w:rPr>
  </w:style>
  <w:style w:type="character" w:customStyle="1" w:styleId="81">
    <w:name w:val="正文无缩进 Char"/>
    <w:basedOn w:val="41"/>
    <w:link w:val="80"/>
    <w:qFormat/>
    <w:uiPriority w:val="0"/>
    <w:rPr>
      <w:rFonts w:ascii="宋体" w:eastAsia="宋体"/>
      <w:color w:val="000000"/>
      <w:kern w:val="2"/>
      <w:sz w:val="24"/>
      <w:szCs w:val="24"/>
      <w:lang w:val="en-US" w:eastAsia="zh-CN" w:bidi="ar-SA"/>
    </w:rPr>
  </w:style>
  <w:style w:type="paragraph" w:customStyle="1" w:styleId="8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83">
    <w:name w:val="ca-3"/>
    <w:basedOn w:val="41"/>
    <w:qFormat/>
    <w:uiPriority w:val="0"/>
  </w:style>
  <w:style w:type="paragraph" w:customStyle="1" w:styleId="84">
    <w:name w:val="Char Char1 Char Char Char Char1 Char Char Char"/>
    <w:basedOn w:val="1"/>
    <w:qFormat/>
    <w:uiPriority w:val="0"/>
    <w:pPr>
      <w:adjustRightInd w:val="0"/>
      <w:spacing w:line="360" w:lineRule="atLeast"/>
    </w:pPr>
    <w:rPr>
      <w:rFonts w:ascii="Tahoma" w:hAnsi="Tahoma"/>
      <w:sz w:val="24"/>
      <w:szCs w:val="20"/>
    </w:rPr>
  </w:style>
  <w:style w:type="character" w:customStyle="1" w:styleId="85">
    <w:name w:val="表格 Char Char"/>
    <w:link w:val="86"/>
    <w:qFormat/>
    <w:locked/>
    <w:uiPriority w:val="0"/>
    <w:rPr>
      <w:rFonts w:ascii="宋体" w:hAnsi="宋体" w:eastAsia="宋体"/>
      <w:lang w:val="en-US" w:eastAsia="zh-CN" w:bidi="ar-SA"/>
    </w:rPr>
  </w:style>
  <w:style w:type="paragraph" w:customStyle="1" w:styleId="86">
    <w:name w:val="表格"/>
    <w:basedOn w:val="1"/>
    <w:link w:val="85"/>
    <w:qFormat/>
    <w:uiPriority w:val="0"/>
    <w:pPr>
      <w:snapToGrid w:val="0"/>
      <w:ind w:firstLine="42" w:firstLineChars="21"/>
    </w:pPr>
    <w:rPr>
      <w:rFonts w:ascii="宋体" w:hAnsi="宋体"/>
      <w:kern w:val="0"/>
      <w:sz w:val="20"/>
      <w:szCs w:val="20"/>
    </w:rPr>
  </w:style>
  <w:style w:type="paragraph" w:customStyle="1" w:styleId="87">
    <w:name w:val="xl32"/>
    <w:basedOn w:val="1"/>
    <w:qFormat/>
    <w:uiPriority w:val="0"/>
    <w:pPr>
      <w:widowControl/>
      <w:pBdr>
        <w:left w:val="single" w:color="auto" w:sz="4" w:space="0"/>
        <w:right w:val="single" w:color="auto" w:sz="4" w:space="0"/>
      </w:pBdr>
      <w:spacing w:before="100" w:beforeAutospacing="1" w:after="100" w:afterAutospacing="1"/>
    </w:pPr>
    <w:rPr>
      <w:kern w:val="0"/>
      <w:szCs w:val="21"/>
    </w:rPr>
  </w:style>
  <w:style w:type="paragraph" w:customStyle="1" w:styleId="88">
    <w:name w:val="Char Char1 Char Char Char Char Char Char"/>
    <w:basedOn w:val="1"/>
    <w:qFormat/>
    <w:uiPriority w:val="0"/>
    <w:pPr>
      <w:widowControl/>
      <w:spacing w:after="160" w:line="240" w:lineRule="exact"/>
      <w:jc w:val="left"/>
    </w:pPr>
  </w:style>
  <w:style w:type="character" w:customStyle="1" w:styleId="89">
    <w:name w:val="Char Char"/>
    <w:qFormat/>
    <w:uiPriority w:val="0"/>
    <w:rPr>
      <w:rFonts w:hint="eastAsia" w:ascii="宋体" w:hAnsi="Courier New" w:eastAsia="宋体"/>
      <w:kern w:val="2"/>
      <w:sz w:val="21"/>
      <w:lang w:val="en-US" w:eastAsia="zh-CN" w:bidi="ar-SA"/>
    </w:rPr>
  </w:style>
  <w:style w:type="character" w:customStyle="1" w:styleId="90">
    <w:name w:val="style51"/>
    <w:basedOn w:val="41"/>
    <w:qFormat/>
    <w:uiPriority w:val="0"/>
    <w:rPr>
      <w:sz w:val="21"/>
      <w:szCs w:val="21"/>
    </w:rPr>
  </w:style>
  <w:style w:type="paragraph" w:customStyle="1" w:styleId="91">
    <w:name w:val="标书_正文"/>
    <w:basedOn w:val="1"/>
    <w:qFormat/>
    <w:uiPriority w:val="0"/>
    <w:pPr>
      <w:adjustRightInd w:val="0"/>
      <w:snapToGrid w:val="0"/>
      <w:spacing w:line="400" w:lineRule="exact"/>
      <w:ind w:firstLine="560" w:firstLineChars="200"/>
    </w:pPr>
    <w:rPr>
      <w:rFonts w:ascii="仿宋_GB2312" w:eastAsia="仿宋_GB2312" w:cs="宋体"/>
      <w:bCs/>
      <w:color w:val="000000"/>
      <w:kern w:val="0"/>
      <w:sz w:val="28"/>
      <w:szCs w:val="28"/>
    </w:rPr>
  </w:style>
  <w:style w:type="paragraph" w:customStyle="1" w:styleId="92">
    <w:name w:val="标准文本"/>
    <w:basedOn w:val="1"/>
    <w:link w:val="93"/>
    <w:qFormat/>
    <w:uiPriority w:val="0"/>
    <w:pPr>
      <w:spacing w:line="360" w:lineRule="auto"/>
      <w:ind w:firstLine="480" w:firstLineChars="200"/>
    </w:pPr>
    <w:rPr>
      <w:rFonts w:cs="宋体"/>
      <w:sz w:val="24"/>
      <w:szCs w:val="20"/>
    </w:rPr>
  </w:style>
  <w:style w:type="character" w:customStyle="1" w:styleId="93">
    <w:name w:val="标准文本 Char"/>
    <w:basedOn w:val="41"/>
    <w:link w:val="92"/>
    <w:qFormat/>
    <w:uiPriority w:val="0"/>
    <w:rPr>
      <w:rFonts w:eastAsia="宋体" w:cs="宋体"/>
      <w:kern w:val="2"/>
      <w:sz w:val="24"/>
      <w:lang w:val="en-US" w:eastAsia="zh-CN" w:bidi="ar-SA"/>
    </w:rPr>
  </w:style>
  <w:style w:type="paragraph" w:customStyle="1" w:styleId="9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5">
    <w:name w:val="自定义正文"/>
    <w:basedOn w:val="1"/>
    <w:link w:val="96"/>
    <w:qFormat/>
    <w:uiPriority w:val="0"/>
    <w:pPr>
      <w:spacing w:line="480" w:lineRule="exact"/>
      <w:ind w:firstLine="200" w:firstLineChars="200"/>
      <w:jc w:val="left"/>
    </w:pPr>
    <w:rPr>
      <w:rFonts w:ascii="仿宋_GB2312" w:eastAsia="仿宋_GB2312"/>
      <w:sz w:val="28"/>
    </w:rPr>
  </w:style>
  <w:style w:type="character" w:customStyle="1" w:styleId="96">
    <w:name w:val="自定义正文 Char"/>
    <w:basedOn w:val="41"/>
    <w:link w:val="95"/>
    <w:qFormat/>
    <w:uiPriority w:val="0"/>
    <w:rPr>
      <w:rFonts w:ascii="仿宋_GB2312" w:eastAsia="仿宋_GB2312"/>
      <w:kern w:val="2"/>
      <w:sz w:val="28"/>
      <w:szCs w:val="24"/>
      <w:lang w:val="en-US" w:eastAsia="zh-CN" w:bidi="ar-SA"/>
    </w:rPr>
  </w:style>
  <w:style w:type="paragraph" w:customStyle="1" w:styleId="97">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98">
    <w:name w:val="自定义表格文字"/>
    <w:basedOn w:val="1"/>
    <w:qFormat/>
    <w:uiPriority w:val="0"/>
    <w:pPr>
      <w:spacing w:before="60" w:after="60" w:line="320" w:lineRule="exact"/>
      <w:jc w:val="left"/>
    </w:pPr>
    <w:rPr>
      <w:rFonts w:ascii="宋体" w:eastAsia="楷体_GB2312"/>
    </w:rPr>
  </w:style>
  <w:style w:type="paragraph" w:customStyle="1" w:styleId="99">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0">
    <w:name w:val="Char Char Char1 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01">
    <w:name w:val="正文文本缩进 Char"/>
    <w:link w:val="18"/>
    <w:qFormat/>
    <w:uiPriority w:val="0"/>
    <w:rPr>
      <w:rFonts w:eastAsia="宋体"/>
      <w:kern w:val="2"/>
      <w:sz w:val="21"/>
      <w:szCs w:val="24"/>
      <w:lang w:val="en-US" w:eastAsia="zh-CN" w:bidi="ar-SA"/>
    </w:rPr>
  </w:style>
  <w:style w:type="character" w:customStyle="1" w:styleId="102">
    <w:name w:val="Char Char1"/>
    <w:qFormat/>
    <w:uiPriority w:val="0"/>
    <w:rPr>
      <w:rFonts w:ascii="宋体" w:hAnsi="Courier New" w:eastAsia="宋体"/>
      <w:kern w:val="2"/>
      <w:sz w:val="21"/>
      <w:lang w:val="en-US" w:eastAsia="zh-CN" w:bidi="ar-SA"/>
    </w:rPr>
  </w:style>
  <w:style w:type="paragraph" w:customStyle="1" w:styleId="103">
    <w:name w:val="Char Char Char Char1"/>
    <w:basedOn w:val="1"/>
    <w:qFormat/>
    <w:uiPriority w:val="0"/>
    <w:rPr>
      <w:rFonts w:ascii="Tahoma" w:hAnsi="Tahoma"/>
      <w:sz w:val="24"/>
      <w:szCs w:val="20"/>
    </w:rPr>
  </w:style>
  <w:style w:type="character" w:customStyle="1" w:styleId="104">
    <w:name w:val="标题 2 Char"/>
    <w:link w:val="3"/>
    <w:qFormat/>
    <w:uiPriority w:val="0"/>
    <w:rPr>
      <w:rFonts w:ascii="Arial" w:hAnsi="Arial" w:eastAsia="黑体"/>
      <w:b/>
      <w:kern w:val="2"/>
      <w:sz w:val="32"/>
    </w:rPr>
  </w:style>
  <w:style w:type="character" w:customStyle="1" w:styleId="105">
    <w:name w:val="标题 3 Char"/>
    <w:link w:val="5"/>
    <w:qFormat/>
    <w:uiPriority w:val="0"/>
    <w:rPr>
      <w:rFonts w:eastAsia="仿宋_GB2312"/>
      <w:b/>
      <w:kern w:val="2"/>
      <w:sz w:val="32"/>
    </w:rPr>
  </w:style>
  <w:style w:type="character" w:customStyle="1" w:styleId="106">
    <w:name w:val="H4 Char"/>
    <w:qFormat/>
    <w:uiPriority w:val="0"/>
    <w:rPr>
      <w:rFonts w:ascii="宋体" w:hAnsi="宋体" w:eastAsia="黑体"/>
      <w:b/>
      <w:bCs/>
      <w:color w:val="000000"/>
      <w:spacing w:val="-4"/>
      <w:kern w:val="2"/>
      <w:sz w:val="24"/>
      <w:szCs w:val="30"/>
      <w:lang w:val="en-US" w:eastAsia="zh-CN" w:bidi="ar-SA"/>
    </w:rPr>
  </w:style>
  <w:style w:type="character" w:customStyle="1" w:styleId="107">
    <w:name w:val="H5 Char"/>
    <w:qFormat/>
    <w:uiPriority w:val="0"/>
    <w:rPr>
      <w:rFonts w:ascii="Arial" w:hAnsi="Arial" w:eastAsia="宋体"/>
      <w:sz w:val="24"/>
      <w:lang w:val="en-US" w:eastAsia="zh-CN" w:bidi="ar-SA"/>
    </w:rPr>
  </w:style>
  <w:style w:type="character" w:customStyle="1" w:styleId="108">
    <w:name w:val="标题 6 Char"/>
    <w:link w:val="8"/>
    <w:qFormat/>
    <w:uiPriority w:val="0"/>
    <w:rPr>
      <w:rFonts w:ascii="宋体" w:hAnsi="Arial" w:eastAsia="宋体"/>
      <w:sz w:val="24"/>
      <w:lang w:val="en-US" w:eastAsia="zh-CN" w:bidi="ar-SA"/>
    </w:rPr>
  </w:style>
  <w:style w:type="character" w:customStyle="1" w:styleId="109">
    <w:name w:val="标题 7 Char"/>
    <w:link w:val="9"/>
    <w:qFormat/>
    <w:uiPriority w:val="0"/>
    <w:rPr>
      <w:rFonts w:ascii="宋体" w:hAnsi="Arial" w:eastAsia="宋体"/>
      <w:b/>
      <w:sz w:val="24"/>
      <w:lang w:val="en-US" w:eastAsia="zh-CN" w:bidi="ar-SA"/>
    </w:rPr>
  </w:style>
  <w:style w:type="character" w:customStyle="1" w:styleId="110">
    <w:name w:val="标题 8 Char"/>
    <w:link w:val="10"/>
    <w:qFormat/>
    <w:uiPriority w:val="0"/>
    <w:rPr>
      <w:rFonts w:ascii="Arial" w:hAnsi="Arial" w:eastAsia="黑体"/>
      <w:sz w:val="24"/>
      <w:lang w:val="en-US" w:eastAsia="zh-CN" w:bidi="ar-SA"/>
    </w:rPr>
  </w:style>
  <w:style w:type="character" w:customStyle="1" w:styleId="111">
    <w:name w:val="标题 9 Char"/>
    <w:link w:val="11"/>
    <w:qFormat/>
    <w:uiPriority w:val="0"/>
    <w:rPr>
      <w:rFonts w:ascii="Arial" w:hAnsi="Arial" w:eastAsia="黑体"/>
      <w:sz w:val="24"/>
      <w:lang w:val="en-US" w:eastAsia="zh-CN" w:bidi="ar-SA"/>
    </w:rPr>
  </w:style>
  <w:style w:type="character" w:customStyle="1" w:styleId="112">
    <w:name w:val="日期 Char"/>
    <w:link w:val="22"/>
    <w:qFormat/>
    <w:uiPriority w:val="0"/>
    <w:rPr>
      <w:rFonts w:ascii="楷体_GB2312" w:eastAsia="楷体_GB2312"/>
      <w:b/>
      <w:kern w:val="2"/>
      <w:sz w:val="28"/>
      <w:lang w:val="en-US" w:eastAsia="zh-CN" w:bidi="ar-SA"/>
    </w:rPr>
  </w:style>
  <w:style w:type="character" w:customStyle="1" w:styleId="113">
    <w:name w:val="Char Char8"/>
    <w:qFormat/>
    <w:uiPriority w:val="0"/>
    <w:rPr>
      <w:rFonts w:ascii="宋体" w:eastAsia="宋体"/>
      <w:kern w:val="2"/>
      <w:sz w:val="28"/>
      <w:lang w:val="en-US" w:eastAsia="zh-CN" w:bidi="ar-SA"/>
    </w:rPr>
  </w:style>
  <w:style w:type="character" w:customStyle="1" w:styleId="114">
    <w:name w:val="Char Char7"/>
    <w:qFormat/>
    <w:uiPriority w:val="0"/>
    <w:rPr>
      <w:rFonts w:eastAsia="仿宋_GB2312"/>
      <w:kern w:val="2"/>
      <w:sz w:val="24"/>
      <w:szCs w:val="24"/>
      <w:lang w:val="en-US" w:eastAsia="zh-CN" w:bidi="ar-SA"/>
    </w:rPr>
  </w:style>
  <w:style w:type="paragraph" w:customStyle="1" w:styleId="115">
    <w:name w:val="表内文字"/>
    <w:basedOn w:val="1"/>
    <w:qFormat/>
    <w:uiPriority w:val="0"/>
    <w:pPr>
      <w:jc w:val="center"/>
    </w:pPr>
    <w:rPr>
      <w:color w:val="FF0000"/>
      <w:kern w:val="0"/>
      <w:sz w:val="24"/>
    </w:rPr>
  </w:style>
  <w:style w:type="character" w:customStyle="1" w:styleId="116">
    <w:name w:val="页眉 Char"/>
    <w:link w:val="26"/>
    <w:qFormat/>
    <w:uiPriority w:val="99"/>
    <w:rPr>
      <w:rFonts w:eastAsia="宋体"/>
      <w:kern w:val="2"/>
      <w:sz w:val="18"/>
      <w:szCs w:val="18"/>
      <w:lang w:val="en-US" w:eastAsia="zh-CN" w:bidi="ar-SA"/>
    </w:rPr>
  </w:style>
  <w:style w:type="character" w:customStyle="1" w:styleId="117">
    <w:name w:val="文档结构图 Char"/>
    <w:link w:val="15"/>
    <w:semiHidden/>
    <w:qFormat/>
    <w:uiPriority w:val="0"/>
    <w:rPr>
      <w:rFonts w:eastAsia="宋体"/>
      <w:kern w:val="2"/>
      <w:sz w:val="21"/>
      <w:szCs w:val="24"/>
      <w:lang w:val="en-US" w:eastAsia="zh-CN" w:bidi="ar-SA"/>
    </w:rPr>
  </w:style>
  <w:style w:type="character" w:customStyle="1" w:styleId="118">
    <w:name w:val="Char Char3"/>
    <w:qFormat/>
    <w:uiPriority w:val="0"/>
    <w:rPr>
      <w:rFonts w:eastAsia="仿宋_GB2312"/>
      <w:kern w:val="2"/>
      <w:sz w:val="28"/>
      <w:szCs w:val="24"/>
      <w:lang w:val="en-US" w:eastAsia="zh-CN" w:bidi="ar-SA"/>
    </w:rPr>
  </w:style>
  <w:style w:type="character" w:customStyle="1" w:styleId="119">
    <w:name w:val="批注文字 Char"/>
    <w:link w:val="16"/>
    <w:qFormat/>
    <w:uiPriority w:val="99"/>
    <w:rPr>
      <w:rFonts w:eastAsia="宋体"/>
      <w:kern w:val="2"/>
      <w:sz w:val="21"/>
      <w:szCs w:val="24"/>
      <w:lang w:val="en-US" w:eastAsia="zh-CN" w:bidi="ar-SA"/>
    </w:rPr>
  </w:style>
  <w:style w:type="paragraph" w:customStyle="1" w:styleId="120">
    <w:name w:val="xl25"/>
    <w:basedOn w:val="1"/>
    <w:qFormat/>
    <w:uiPriority w:val="0"/>
    <w:pPr>
      <w:widowControl/>
      <w:numPr>
        <w:ilvl w:val="0"/>
        <w:numId w:val="5"/>
      </w:numPr>
      <w:tabs>
        <w:tab w:val="clear" w:pos="840"/>
      </w:tabs>
      <w:spacing w:before="100" w:beforeAutospacing="1" w:after="100" w:afterAutospacing="1"/>
      <w:ind w:left="0" w:firstLine="0"/>
      <w:jc w:val="center"/>
      <w:textAlignment w:val="center"/>
    </w:pPr>
    <w:rPr>
      <w:rFonts w:ascii="宋体" w:hAnsi="宋体"/>
      <w:kern w:val="0"/>
      <w:sz w:val="20"/>
      <w:szCs w:val="20"/>
    </w:rPr>
  </w:style>
  <w:style w:type="paragraph" w:customStyle="1" w:styleId="121">
    <w:name w:val="font7"/>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22">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3">
    <w:name w:val="font6"/>
    <w:basedOn w:val="1"/>
    <w:qFormat/>
    <w:uiPriority w:val="0"/>
    <w:pPr>
      <w:widowControl/>
      <w:spacing w:before="100" w:beforeAutospacing="1" w:after="100" w:afterAutospacing="1"/>
      <w:jc w:val="left"/>
    </w:pPr>
    <w:rPr>
      <w:rFonts w:hint="eastAsia" w:ascii="宋体" w:hAnsi="宋体"/>
      <w:kern w:val="0"/>
      <w:sz w:val="18"/>
      <w:szCs w:val="18"/>
    </w:rPr>
  </w:style>
  <w:style w:type="character" w:customStyle="1" w:styleId="124">
    <w:name w:val="正文文本 2 Char"/>
    <w:link w:val="31"/>
    <w:qFormat/>
    <w:uiPriority w:val="0"/>
    <w:rPr>
      <w:rFonts w:ascii="隶书" w:eastAsia="隶书"/>
      <w:bCs/>
      <w:sz w:val="72"/>
      <w:szCs w:val="84"/>
      <w:lang w:val="en-US" w:eastAsia="zh-CN" w:bidi="ar-SA"/>
    </w:rPr>
  </w:style>
  <w:style w:type="paragraph" w:customStyle="1" w:styleId="125">
    <w:name w:val="项目1"/>
    <w:basedOn w:val="1"/>
    <w:qFormat/>
    <w:uiPriority w:val="0"/>
    <w:pPr>
      <w:tabs>
        <w:tab w:val="left" w:pos="840"/>
      </w:tabs>
      <w:spacing w:after="60"/>
      <w:ind w:left="840" w:hanging="420"/>
    </w:pPr>
    <w:rPr>
      <w:rFonts w:ascii="宋体"/>
      <w:spacing w:val="4"/>
      <w:szCs w:val="20"/>
    </w:rPr>
  </w:style>
  <w:style w:type="paragraph" w:customStyle="1" w:styleId="126">
    <w:name w:val="编10号"/>
    <w:basedOn w:val="1"/>
    <w:qFormat/>
    <w:uiPriority w:val="0"/>
    <w:pPr>
      <w:numPr>
        <w:ilvl w:val="3"/>
        <w:numId w:val="6"/>
      </w:numPr>
    </w:pPr>
  </w:style>
  <w:style w:type="paragraph" w:customStyle="1" w:styleId="127">
    <w:name w:val="段"/>
    <w:basedOn w:val="1"/>
    <w:qFormat/>
    <w:uiPriority w:val="0"/>
    <w:pPr>
      <w:ind w:firstLine="425"/>
    </w:pPr>
    <w:rPr>
      <w:rFonts w:ascii="宋体"/>
      <w:szCs w:val="20"/>
    </w:rPr>
  </w:style>
  <w:style w:type="paragraph" w:customStyle="1" w:styleId="128">
    <w:name w:val="Char Char Char Char"/>
    <w:basedOn w:val="1"/>
    <w:qFormat/>
    <w:uiPriority w:val="0"/>
    <w:pPr>
      <w:widowControl/>
      <w:spacing w:after="160" w:line="240" w:lineRule="exact"/>
      <w:jc w:val="left"/>
    </w:pPr>
    <w:rPr>
      <w:kern w:val="0"/>
      <w:sz w:val="24"/>
    </w:rPr>
  </w:style>
  <w:style w:type="paragraph" w:customStyle="1" w:styleId="129">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30">
    <w:name w:val="bulletintext1"/>
    <w:qFormat/>
    <w:uiPriority w:val="0"/>
    <w:rPr>
      <w:rFonts w:hint="eastAsia" w:ascii="宋体" w:hAnsi="宋体" w:eastAsia="宋体"/>
      <w:sz w:val="18"/>
      <w:szCs w:val="18"/>
    </w:rPr>
  </w:style>
  <w:style w:type="paragraph" w:customStyle="1" w:styleId="131">
    <w:name w:val="Char1 Char Char Char Char Char Char"/>
    <w:basedOn w:val="1"/>
    <w:qFormat/>
    <w:uiPriority w:val="0"/>
    <w:rPr>
      <w:rFonts w:ascii="Tahoma" w:hAnsi="Tahoma"/>
      <w:sz w:val="24"/>
      <w:szCs w:val="20"/>
    </w:rPr>
  </w:style>
  <w:style w:type="paragraph" w:customStyle="1" w:styleId="132">
    <w:name w:val="Char Char2 Char Char Char Char"/>
    <w:basedOn w:val="15"/>
    <w:qFormat/>
    <w:uiPriority w:val="0"/>
    <w:rPr>
      <w:rFonts w:ascii="Tahoma" w:hAnsi="Tahoma"/>
      <w:sz w:val="24"/>
    </w:rPr>
  </w:style>
  <w:style w:type="paragraph" w:customStyle="1" w:styleId="133">
    <w:name w:val="Char Char Char"/>
    <w:basedOn w:val="15"/>
    <w:qFormat/>
    <w:uiPriority w:val="0"/>
    <w:rPr>
      <w:rFonts w:ascii="Tahoma" w:hAnsi="Tahoma"/>
      <w:sz w:val="24"/>
    </w:rPr>
  </w:style>
  <w:style w:type="paragraph" w:customStyle="1" w:styleId="134">
    <w:name w:val="正文缩进 New"/>
    <w:basedOn w:val="1"/>
    <w:qFormat/>
    <w:uiPriority w:val="0"/>
    <w:pPr>
      <w:ind w:firstLine="420" w:firstLineChars="200"/>
    </w:pPr>
    <w:rPr>
      <w:szCs w:val="20"/>
    </w:rPr>
  </w:style>
  <w:style w:type="paragraph" w:customStyle="1" w:styleId="135">
    <w:name w:val="正文 New New New New New New New New New New New New New New New New New New New New New New New New New"/>
    <w:qFormat/>
    <w:uiPriority w:val="0"/>
    <w:pPr>
      <w:widowControl w:val="0"/>
      <w:spacing w:line="440" w:lineRule="exact"/>
      <w:jc w:val="both"/>
    </w:pPr>
    <w:rPr>
      <w:rFonts w:ascii="Times New Roman" w:hAnsi="Times New Roman" w:eastAsia="宋体" w:cs="Times New Roman"/>
      <w:kern w:val="2"/>
      <w:sz w:val="28"/>
      <w:szCs w:val="24"/>
      <w:lang w:val="en-US" w:eastAsia="zh-CN" w:bidi="ar-SA"/>
    </w:rPr>
  </w:style>
  <w:style w:type="character" w:customStyle="1" w:styleId="136">
    <w:name w:val="tpc_content1"/>
    <w:qFormat/>
    <w:uiPriority w:val="0"/>
    <w:rPr>
      <w:sz w:val="20"/>
      <w:szCs w:val="20"/>
    </w:rPr>
  </w:style>
  <w:style w:type="character" w:customStyle="1" w:styleId="137">
    <w:name w:val="Char Char11"/>
    <w:qFormat/>
    <w:uiPriority w:val="0"/>
    <w:rPr>
      <w:b/>
      <w:kern w:val="44"/>
      <w:sz w:val="44"/>
    </w:rPr>
  </w:style>
  <w:style w:type="character" w:customStyle="1" w:styleId="138">
    <w:name w:val="Char Char10"/>
    <w:qFormat/>
    <w:uiPriority w:val="0"/>
    <w:rPr>
      <w:b/>
      <w:kern w:val="2"/>
      <w:sz w:val="28"/>
      <w:szCs w:val="28"/>
    </w:rPr>
  </w:style>
  <w:style w:type="character" w:customStyle="1" w:styleId="139">
    <w:name w:val="Char Char9"/>
    <w:qFormat/>
    <w:uiPriority w:val="0"/>
    <w:rPr>
      <w:b/>
      <w:kern w:val="2"/>
      <w:sz w:val="24"/>
      <w:szCs w:val="24"/>
    </w:rPr>
  </w:style>
  <w:style w:type="paragraph" w:customStyle="1" w:styleId="140">
    <w:name w:val="Char Char Char 字元 字元"/>
    <w:basedOn w:val="1"/>
    <w:qFormat/>
    <w:uiPriority w:val="0"/>
    <w:pPr>
      <w:spacing w:line="360" w:lineRule="auto"/>
      <w:ind w:firstLine="200" w:firstLineChars="200"/>
    </w:pPr>
    <w:rPr>
      <w:szCs w:val="20"/>
    </w:rPr>
  </w:style>
  <w:style w:type="paragraph" w:customStyle="1" w:styleId="14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2">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3">
    <w:name w:val="style11"/>
    <w:basedOn w:val="41"/>
    <w:qFormat/>
    <w:uiPriority w:val="0"/>
    <w:rPr>
      <w:b/>
      <w:bCs/>
      <w:color w:val="FF0000"/>
    </w:rPr>
  </w:style>
  <w:style w:type="character" w:customStyle="1" w:styleId="144">
    <w:name w:val="info"/>
    <w:basedOn w:val="41"/>
    <w:qFormat/>
    <w:uiPriority w:val="0"/>
  </w:style>
  <w:style w:type="paragraph" w:customStyle="1" w:styleId="145">
    <w:name w:val="样式 正文缩进 + 首行缩进:  2 字符"/>
    <w:basedOn w:val="4"/>
    <w:link w:val="146"/>
    <w:qFormat/>
    <w:uiPriority w:val="0"/>
    <w:pPr>
      <w:spacing w:line="360" w:lineRule="auto"/>
      <w:ind w:firstLine="480"/>
    </w:pPr>
    <w:rPr>
      <w:rFonts w:ascii="宋体" w:hAnsi="宋体"/>
      <w:color w:val="000000"/>
      <w:kern w:val="0"/>
      <w:sz w:val="24"/>
      <w:szCs w:val="20"/>
    </w:rPr>
  </w:style>
  <w:style w:type="character" w:customStyle="1" w:styleId="146">
    <w:name w:val="样式 正文缩进 + 首行缩进:  2 字符 Char"/>
    <w:link w:val="145"/>
    <w:qFormat/>
    <w:locked/>
    <w:uiPriority w:val="0"/>
    <w:rPr>
      <w:rFonts w:ascii="宋体" w:hAnsi="宋体" w:eastAsia="宋体"/>
      <w:color w:val="000000"/>
      <w:sz w:val="24"/>
      <w:lang w:bidi="ar-SA"/>
    </w:rPr>
  </w:style>
  <w:style w:type="paragraph" w:customStyle="1" w:styleId="147">
    <w:name w:val="正文2"/>
    <w:basedOn w:val="1"/>
    <w:link w:val="148"/>
    <w:qFormat/>
    <w:uiPriority w:val="0"/>
    <w:pPr>
      <w:spacing w:before="156" w:line="360" w:lineRule="auto"/>
      <w:ind w:firstLine="510" w:firstLineChars="200"/>
    </w:pPr>
    <w:rPr>
      <w:sz w:val="24"/>
      <w:szCs w:val="20"/>
    </w:rPr>
  </w:style>
  <w:style w:type="character" w:customStyle="1" w:styleId="148">
    <w:name w:val="正文2 Char"/>
    <w:link w:val="147"/>
    <w:qFormat/>
    <w:uiPriority w:val="0"/>
    <w:rPr>
      <w:rFonts w:eastAsia="宋体"/>
      <w:kern w:val="2"/>
      <w:sz w:val="24"/>
      <w:lang w:val="en-US" w:eastAsia="zh-CN" w:bidi="ar-SA"/>
    </w:rPr>
  </w:style>
  <w:style w:type="paragraph" w:customStyle="1" w:styleId="149">
    <w:name w:val="p0"/>
    <w:basedOn w:val="1"/>
    <w:qFormat/>
    <w:uiPriority w:val="0"/>
    <w:pPr>
      <w:widowControl/>
    </w:pPr>
    <w:rPr>
      <w:kern w:val="0"/>
      <w:szCs w:val="21"/>
    </w:rPr>
  </w:style>
  <w:style w:type="character" w:customStyle="1" w:styleId="150">
    <w:name w:val="正文段 Char"/>
    <w:link w:val="54"/>
    <w:qFormat/>
    <w:uiPriority w:val="0"/>
    <w:rPr>
      <w:rFonts w:eastAsia="宋体"/>
      <w:sz w:val="24"/>
      <w:lang w:val="en-US" w:eastAsia="zh-CN" w:bidi="ar-SA"/>
    </w:rPr>
  </w:style>
  <w:style w:type="paragraph" w:customStyle="1" w:styleId="15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52">
    <w:name w:val="列出段落11"/>
    <w:basedOn w:val="1"/>
    <w:qFormat/>
    <w:uiPriority w:val="0"/>
    <w:pPr>
      <w:adjustRightInd w:val="0"/>
      <w:spacing w:line="360" w:lineRule="auto"/>
      <w:ind w:firstLine="200" w:firstLineChars="200"/>
    </w:pPr>
    <w:rPr>
      <w:rFonts w:eastAsia="楷体_GB2312" w:cs="Lucida Sans"/>
      <w:sz w:val="24"/>
    </w:rPr>
  </w:style>
  <w:style w:type="paragraph" w:customStyle="1" w:styleId="15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54">
    <w:name w:val="样式4"/>
    <w:basedOn w:val="1"/>
    <w:qFormat/>
    <w:uiPriority w:val="0"/>
    <w:pPr>
      <w:adjustRightInd w:val="0"/>
      <w:spacing w:line="360" w:lineRule="auto"/>
      <w:ind w:firstLine="420"/>
      <w:jc w:val="center"/>
      <w:outlineLvl w:val="2"/>
    </w:pPr>
    <w:rPr>
      <w:rFonts w:ascii="仿宋_GB2312" w:hAnsi="仿宋" w:eastAsia="仿宋_GB2312"/>
      <w:b/>
      <w:sz w:val="32"/>
      <w:szCs w:val="32"/>
    </w:rPr>
  </w:style>
  <w:style w:type="character" w:customStyle="1" w:styleId="155">
    <w:name w:val="日期 Char2"/>
    <w:qFormat/>
    <w:uiPriority w:val="0"/>
    <w:rPr>
      <w:rFonts w:ascii="楷体_GB2312" w:eastAsia="楷体_GB2312"/>
      <w:b/>
      <w:kern w:val="2"/>
      <w:sz w:val="28"/>
      <w:lang w:val="en-US" w:eastAsia="zh-CN" w:bidi="ar-SA"/>
    </w:rPr>
  </w:style>
  <w:style w:type="character" w:customStyle="1" w:styleId="156">
    <w:name w:val="页脚 Char"/>
    <w:link w:val="25"/>
    <w:qFormat/>
    <w:uiPriority w:val="99"/>
    <w:rPr>
      <w:kern w:val="2"/>
      <w:sz w:val="18"/>
      <w:szCs w:val="18"/>
    </w:rPr>
  </w:style>
  <w:style w:type="character" w:customStyle="1" w:styleId="157">
    <w:name w:val="批注框文本 Char"/>
    <w:link w:val="24"/>
    <w:semiHidden/>
    <w:qFormat/>
    <w:uiPriority w:val="99"/>
    <w:rPr>
      <w:kern w:val="2"/>
      <w:sz w:val="18"/>
      <w:szCs w:val="18"/>
    </w:rPr>
  </w:style>
  <w:style w:type="character" w:customStyle="1" w:styleId="158">
    <w:name w:val="正文文本 2 Char1"/>
    <w:qFormat/>
    <w:uiPriority w:val="0"/>
    <w:rPr>
      <w:rFonts w:ascii="隶书" w:eastAsia="隶书"/>
      <w:bCs/>
      <w:sz w:val="72"/>
      <w:szCs w:val="84"/>
      <w:lang w:val="en-US" w:eastAsia="zh-CN" w:bidi="ar-SA"/>
    </w:rPr>
  </w:style>
  <w:style w:type="character" w:customStyle="1" w:styleId="159">
    <w:name w:val="普通文字 Char Char Char2"/>
    <w:qFormat/>
    <w:uiPriority w:val="0"/>
    <w:rPr>
      <w:rFonts w:ascii="宋体" w:hAnsi="Courier New" w:eastAsia="宋体"/>
      <w:kern w:val="2"/>
      <w:sz w:val="21"/>
      <w:lang w:val="en-US" w:eastAsia="zh-CN" w:bidi="ar-SA"/>
    </w:rPr>
  </w:style>
  <w:style w:type="paragraph" w:customStyle="1" w:styleId="160">
    <w:name w:val="_Style 2"/>
    <w:basedOn w:val="1"/>
    <w:qFormat/>
    <w:uiPriority w:val="0"/>
    <w:pPr>
      <w:widowControl/>
      <w:ind w:firstLine="420"/>
    </w:pPr>
    <w:rPr>
      <w:rFonts w:ascii="Calibri" w:hAnsi="Calibri" w:eastAsia="Calibri"/>
      <w:kern w:val="0"/>
      <w:sz w:val="20"/>
      <w:szCs w:val="20"/>
    </w:rPr>
  </w:style>
  <w:style w:type="character" w:customStyle="1" w:styleId="161">
    <w:name w:val="NormalCharacter"/>
    <w:semiHidden/>
    <w:qFormat/>
    <w:uiPriority w:val="0"/>
  </w:style>
  <w:style w:type="character" w:customStyle="1" w:styleId="162">
    <w:name w:val="批注文字 Char1"/>
    <w:qFormat/>
    <w:uiPriority w:val="0"/>
    <w:rPr>
      <w:rFonts w:eastAsia="宋体"/>
      <w:kern w:val="2"/>
      <w:sz w:val="21"/>
      <w:szCs w:val="24"/>
      <w:lang w:val="en-US" w:eastAsia="zh-CN" w:bidi="ar-SA"/>
    </w:rPr>
  </w:style>
  <w:style w:type="character" w:customStyle="1" w:styleId="163">
    <w:name w:val="bookmark-item"/>
    <w:basedOn w:val="41"/>
    <w:qFormat/>
    <w:uiPriority w:val="0"/>
  </w:style>
  <w:style w:type="paragraph" w:customStyle="1" w:styleId="164">
    <w:name w:val="纯文本1"/>
    <w:basedOn w:val="1"/>
    <w:qFormat/>
    <w:uiPriority w:val="0"/>
    <w:rPr>
      <w:rFonts w:ascii="宋体" w:hAnsi="Courier New" w:cs="Courier New"/>
      <w:kern w:val="0"/>
      <w:szCs w:val="21"/>
    </w:rPr>
  </w:style>
  <w:style w:type="paragraph" w:customStyle="1" w:styleId="165">
    <w:name w:val="索引 11"/>
    <w:basedOn w:val="1"/>
    <w:next w:val="1"/>
    <w:qFormat/>
    <w:uiPriority w:val="99"/>
    <w:pPr>
      <w:spacing w:line="360" w:lineRule="auto"/>
    </w:pPr>
    <w:rPr>
      <w:rFonts w:ascii="仿宋_GB2312" w:eastAsia="仿宋_GB2312"/>
      <w:sz w:val="24"/>
      <w:szCs w:val="20"/>
    </w:rPr>
  </w:style>
  <w:style w:type="paragraph" w:customStyle="1" w:styleId="166">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16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68">
    <w:name w:val="正文缩进 Char1"/>
    <w:basedOn w:val="41"/>
    <w:qFormat/>
    <w:uiPriority w:val="0"/>
    <w:rPr>
      <w:rFonts w:eastAsia="宋体"/>
      <w:kern w:val="2"/>
      <w:sz w:val="21"/>
      <w:szCs w:val="24"/>
      <w:lang w:val="en-US" w:eastAsia="zh-CN" w:bidi="ar-SA"/>
    </w:rPr>
  </w:style>
  <w:style w:type="character" w:customStyle="1" w:styleId="169">
    <w:name w:val="纯文本 Char1"/>
    <w:basedOn w:val="41"/>
    <w:qFormat/>
    <w:uiPriority w:val="0"/>
    <w:rPr>
      <w:rFonts w:ascii="宋体" w:hAnsi="Courier New" w:eastAsia="宋体"/>
      <w:kern w:val="2"/>
      <w:sz w:val="21"/>
      <w:lang w:val="en-US" w:eastAsia="zh-CN" w:bidi="ar-SA"/>
    </w:rPr>
  </w:style>
  <w:style w:type="paragraph" w:customStyle="1" w:styleId="170">
    <w:name w:val="缩进正文"/>
    <w:basedOn w:val="1"/>
    <w:qFormat/>
    <w:uiPriority w:val="0"/>
    <w:pPr>
      <w:adjustRightInd w:val="0"/>
      <w:snapToGrid w:val="0"/>
      <w:spacing w:line="360" w:lineRule="auto"/>
      <w:ind w:firstLine="200" w:firstLineChars="200"/>
      <w:jc w:val="left"/>
    </w:pPr>
    <w:rPr>
      <w:rFonts w:ascii="宋体"/>
      <w:snapToGrid w:val="0"/>
      <w:sz w:val="24"/>
      <w:szCs w:val="21"/>
    </w:rPr>
  </w:style>
  <w:style w:type="character" w:customStyle="1" w:styleId="171">
    <w:name w:val="正文段 Char Char"/>
    <w:qFormat/>
    <w:uiPriority w:val="0"/>
    <w:rPr>
      <w:rFonts w:ascii="Calibri" w:hAnsi="Calibri"/>
      <w:sz w:val="24"/>
    </w:rPr>
  </w:style>
  <w:style w:type="paragraph" w:customStyle="1" w:styleId="172">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173">
    <w:name w:val="font21"/>
    <w:basedOn w:val="41"/>
    <w:qFormat/>
    <w:uiPriority w:val="0"/>
    <w:rPr>
      <w:rFonts w:hint="eastAsia" w:ascii="仿宋" w:hAnsi="仿宋" w:eastAsia="仿宋" w:cs="仿宋"/>
      <w:color w:val="000000"/>
      <w:sz w:val="24"/>
      <w:szCs w:val="24"/>
      <w:u w:val="none"/>
    </w:rPr>
  </w:style>
  <w:style w:type="character" w:customStyle="1" w:styleId="174">
    <w:name w:val="font31"/>
    <w:basedOn w:val="41"/>
    <w:qFormat/>
    <w:uiPriority w:val="0"/>
    <w:rPr>
      <w:rFonts w:hint="default" w:ascii="Times New Roman" w:hAnsi="Times New Roman" w:eastAsia="Times New Roman" w:cs="Times New Roman"/>
      <w:color w:val="0F1115"/>
      <w:sz w:val="22"/>
      <w:szCs w:val="22"/>
      <w:u w:val="none"/>
    </w:rPr>
  </w:style>
  <w:style w:type="character" w:customStyle="1" w:styleId="175">
    <w:name w:val="font11"/>
    <w:basedOn w:val="41"/>
    <w:qFormat/>
    <w:uiPriority w:val="0"/>
    <w:rPr>
      <w:rFonts w:hint="default" w:ascii="Times New Roman" w:hAnsi="Times New Roman" w:eastAsia="Times New Roman" w:cs="Times New Roman"/>
      <w:color w:val="0F1115"/>
      <w:sz w:val="22"/>
      <w:szCs w:val="22"/>
      <w:u w:val="none"/>
    </w:rPr>
  </w:style>
  <w:style w:type="character" w:customStyle="1" w:styleId="176">
    <w:name w:val="font51"/>
    <w:basedOn w:val="41"/>
    <w:qFormat/>
    <w:uiPriority w:val="0"/>
    <w:rPr>
      <w:rFonts w:ascii="Times New Roman" w:hAnsi="Times New Roman" w:eastAsia="Times New Roman" w:cs="Times New Roman"/>
      <w:color w:val="0F1115"/>
      <w:sz w:val="22"/>
      <w:szCs w:val="22"/>
      <w:u w:val="none"/>
    </w:rPr>
  </w:style>
  <w:style w:type="character" w:customStyle="1" w:styleId="177">
    <w:name w:val="font41"/>
    <w:basedOn w:val="41"/>
    <w:qFormat/>
    <w:uiPriority w:val="0"/>
    <w:rPr>
      <w:rFonts w:hint="eastAsia" w:ascii="仿宋" w:hAnsi="仿宋" w:eastAsia="仿宋" w:cs="仿宋"/>
      <w:color w:val="000000"/>
      <w:sz w:val="20"/>
      <w:szCs w:val="20"/>
      <w:u w:val="none"/>
    </w:rPr>
  </w:style>
  <w:style w:type="character" w:customStyle="1" w:styleId="178">
    <w:name w:val="font61"/>
    <w:basedOn w:val="41"/>
    <w:qFormat/>
    <w:uiPriority w:val="0"/>
    <w:rPr>
      <w:rFonts w:hint="eastAsia" w:ascii="等线" w:hAnsi="等线" w:eastAsia="等线" w:cs="等线"/>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7E4F9-5912-4CE2-8ACA-3C87792111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51</Pages>
  <Words>7053</Words>
  <Characters>7573</Characters>
  <Lines>154</Lines>
  <Paragraphs>43</Paragraphs>
  <TotalTime>2</TotalTime>
  <ScaleCrop>false</ScaleCrop>
  <LinksUpToDate>false</LinksUpToDate>
  <CharactersWithSpaces>7632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2022-11-13T08:11:00Z</dcterms:created>
  <dc:creator>USER</dc:creator>
  <cp:lastModifiedBy>Administrator</cp:lastModifiedBy>
  <cp:lastPrinted>2022-09-15T09:21:00Z</cp:lastPrinted>
  <dcterms:modified xsi:type="dcterms:W3CDTF">2026-05-07T01:37:43Z</dcterms:modified>
  <dc:title>绍兴文理学院计算机机房设备及录播系统供货项目</dc:title>
  <cp:revision>643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4DD47785315D6B2BA91DF069B3640E6F_43</vt:lpwstr>
  </property>
  <property fmtid="{D5CDD505-2E9C-101B-9397-08002B2CF9AE}" pid="4" name="KSOTemplateDocerSaveRecord">
    <vt:lpwstr>eyJoZGlkIjoiOWQ5YjI0NGU1OTIyNGExOWIwYmFjOGY0YTViYzBiY2QiLCJ1c2VySWQiOiIyNzg0MzMxMTUifQ==</vt:lpwstr>
  </property>
</Properties>
</file>