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BE8A37">
      <w:pPr>
        <w:ind w:left="723" w:hanging="723" w:hangingChars="200"/>
        <w:jc w:val="both"/>
        <w:rPr>
          <w:rFonts w:hint="eastAsia" w:ascii="宋体" w:hAnsi="宋体" w:eastAsia="宋体"/>
          <w:b/>
          <w:sz w:val="36"/>
          <w:szCs w:val="36"/>
        </w:rPr>
      </w:pPr>
    </w:p>
    <w:p w14:paraId="5C3C67DA">
      <w:pPr>
        <w:ind w:left="723" w:hanging="723" w:hangingChars="200"/>
        <w:jc w:val="center"/>
        <w:rPr>
          <w:rFonts w:hint="eastAsia" w:ascii="宋体" w:hAnsi="宋体" w:eastAsia="宋体"/>
          <w:b/>
          <w:sz w:val="36"/>
          <w:szCs w:val="36"/>
          <w:lang w:val="en-US" w:eastAsia="zh-CN"/>
        </w:rPr>
      </w:pPr>
      <w:r>
        <w:rPr>
          <w:rFonts w:hint="eastAsia" w:ascii="宋体" w:hAnsi="宋体" w:eastAsia="宋体"/>
          <w:b/>
          <w:sz w:val="36"/>
          <w:szCs w:val="36"/>
        </w:rPr>
        <w:t>绍兴市中医院</w:t>
      </w:r>
      <w:r>
        <w:rPr>
          <w:rFonts w:hint="eastAsia" w:ascii="宋体" w:hAnsi="宋体" w:eastAsia="宋体"/>
          <w:b/>
          <w:sz w:val="36"/>
          <w:szCs w:val="36"/>
          <w:lang w:val="en-US" w:eastAsia="zh-CN"/>
        </w:rPr>
        <w:t>智慧手术室护理综合管理系统</w:t>
      </w:r>
    </w:p>
    <w:p w14:paraId="5769EFCF">
      <w:pPr>
        <w:ind w:left="723" w:hanging="723" w:hangingChars="200"/>
        <w:jc w:val="center"/>
        <w:rPr>
          <w:rFonts w:hint="eastAsia" w:ascii="宋体" w:hAnsi="宋体" w:eastAsia="宋体"/>
          <w:b/>
          <w:sz w:val="36"/>
          <w:szCs w:val="36"/>
        </w:rPr>
      </w:pPr>
      <w:r>
        <w:rPr>
          <w:rFonts w:hint="eastAsia" w:ascii="宋体" w:hAnsi="宋体" w:eastAsia="宋体"/>
          <w:b/>
          <w:sz w:val="36"/>
          <w:szCs w:val="36"/>
          <w:lang w:val="en-US" w:eastAsia="zh-CN"/>
        </w:rPr>
        <w:t>维保项目</w:t>
      </w:r>
      <w:r>
        <w:rPr>
          <w:rFonts w:hint="eastAsia" w:ascii="宋体" w:hAnsi="宋体" w:eastAsia="宋体"/>
          <w:b/>
          <w:sz w:val="36"/>
          <w:szCs w:val="36"/>
        </w:rPr>
        <w:t>采购议价公告</w:t>
      </w:r>
    </w:p>
    <w:p w14:paraId="2F060206">
      <w:pPr>
        <w:spacing w:after="0" w:line="360" w:lineRule="auto"/>
        <w:rPr>
          <w:rFonts w:ascii="仿宋" w:hAnsi="仿宋" w:eastAsia="仿宋"/>
          <w:b/>
          <w:sz w:val="28"/>
          <w:szCs w:val="28"/>
        </w:rPr>
      </w:pPr>
    </w:p>
    <w:p w14:paraId="411FCAAE">
      <w:pPr>
        <w:spacing w:after="0" w:line="360" w:lineRule="auto"/>
        <w:rPr>
          <w:rFonts w:ascii="仿宋" w:hAnsi="仿宋" w:eastAsia="仿宋"/>
          <w:sz w:val="28"/>
          <w:szCs w:val="28"/>
        </w:rPr>
      </w:pPr>
      <w:r>
        <w:rPr>
          <w:rFonts w:hint="eastAsia" w:ascii="仿宋" w:hAnsi="仿宋" w:eastAsia="仿宋"/>
          <w:sz w:val="28"/>
          <w:szCs w:val="28"/>
        </w:rPr>
        <w:t>项目一：</w:t>
      </w:r>
    </w:p>
    <w:p w14:paraId="1D9CD131">
      <w:pPr>
        <w:spacing w:after="0" w:line="360" w:lineRule="auto"/>
        <w:rPr>
          <w:rFonts w:hint="eastAsia" w:ascii="仿宋" w:hAnsi="仿宋" w:eastAsia="仿宋" w:cs="Times New Roman"/>
          <w:sz w:val="28"/>
          <w:szCs w:val="28"/>
          <w:lang w:val="en-US" w:eastAsia="zh-CN"/>
        </w:rPr>
      </w:pPr>
      <w:r>
        <w:rPr>
          <w:rFonts w:hint="eastAsia" w:ascii="仿宋" w:hAnsi="仿宋" w:eastAsia="仿宋"/>
          <w:sz w:val="28"/>
          <w:szCs w:val="28"/>
        </w:rPr>
        <w:t>项目名称：</w:t>
      </w:r>
      <w:r>
        <w:rPr>
          <w:rFonts w:hint="eastAsia" w:ascii="仿宋" w:hAnsi="仿宋" w:eastAsia="仿宋" w:cs="Times New Roman"/>
          <w:sz w:val="28"/>
          <w:szCs w:val="28"/>
          <w:lang w:val="en-US" w:eastAsia="zh-CN"/>
        </w:rPr>
        <w:t>绍兴市中医院智慧手术室护理综合管理系统维保项目</w:t>
      </w:r>
    </w:p>
    <w:p w14:paraId="6649CA4B">
      <w:pPr>
        <w:spacing w:after="0" w:line="360" w:lineRule="auto"/>
        <w:rPr>
          <w:rFonts w:hint="eastAsia" w:ascii="仿宋" w:hAnsi="仿宋" w:eastAsia="仿宋" w:cs="Times New Roman"/>
          <w:sz w:val="28"/>
          <w:szCs w:val="28"/>
        </w:rPr>
      </w:pPr>
      <w:r>
        <w:rPr>
          <w:rFonts w:hint="eastAsia" w:ascii="仿宋" w:hAnsi="仿宋" w:eastAsia="仿宋"/>
          <w:sz w:val="28"/>
          <w:szCs w:val="28"/>
        </w:rPr>
        <w:t>项目预算：</w:t>
      </w:r>
      <w:r>
        <w:rPr>
          <w:rFonts w:hint="eastAsia" w:ascii="仿宋" w:hAnsi="仿宋" w:eastAsia="仿宋" w:cs="Times New Roman"/>
          <w:sz w:val="28"/>
          <w:szCs w:val="28"/>
        </w:rPr>
        <w:t>预算</w:t>
      </w:r>
      <w:r>
        <w:rPr>
          <w:rFonts w:hint="eastAsia" w:ascii="仿宋" w:hAnsi="仿宋" w:eastAsia="仿宋" w:cs="Times New Roman"/>
          <w:sz w:val="28"/>
          <w:szCs w:val="28"/>
          <w:lang w:val="en-US" w:eastAsia="zh-CN"/>
        </w:rPr>
        <w:t>20000.0</w:t>
      </w:r>
      <w:r>
        <w:rPr>
          <w:rFonts w:hint="eastAsia" w:ascii="仿宋" w:hAnsi="仿宋" w:eastAsia="仿宋" w:cs="Times New Roman"/>
          <w:sz w:val="28"/>
          <w:szCs w:val="28"/>
        </w:rPr>
        <w:t>0元(最高限价）</w:t>
      </w:r>
    </w:p>
    <w:p w14:paraId="47A97FE3">
      <w:pPr>
        <w:spacing w:after="0" w:line="360" w:lineRule="auto"/>
        <w:rPr>
          <w:rFonts w:hint="eastAsia" w:ascii="仿宋" w:hAnsi="仿宋" w:eastAsia="仿宋"/>
          <w:sz w:val="28"/>
          <w:szCs w:val="28"/>
        </w:rPr>
      </w:pPr>
      <w:r>
        <w:rPr>
          <w:rFonts w:hint="eastAsia" w:ascii="仿宋" w:hAnsi="仿宋" w:eastAsia="仿宋"/>
          <w:sz w:val="28"/>
          <w:szCs w:val="28"/>
        </w:rPr>
        <w:t>采购方式：议价</w:t>
      </w:r>
    </w:p>
    <w:p w14:paraId="2437D2A2">
      <w:pPr>
        <w:keepNext w:val="0"/>
        <w:keepLines w:val="0"/>
        <w:widowControl w:val="0"/>
        <w:numPr>
          <w:ilvl w:val="0"/>
          <w:numId w:val="0"/>
        </w:numPr>
        <w:suppressLineNumbers w:val="0"/>
        <w:spacing w:before="0" w:beforeAutospacing="0" w:after="0" w:afterAutospacing="0"/>
        <w:ind w:left="0" w:right="0"/>
        <w:jc w:val="both"/>
        <w:rPr>
          <w:rFonts w:hint="eastAsia" w:ascii="仿宋" w:hAnsi="仿宋" w:eastAsia="仿宋"/>
          <w:sz w:val="28"/>
          <w:szCs w:val="28"/>
          <w:lang w:val="en-US" w:eastAsia="zh-CN"/>
        </w:rPr>
      </w:pPr>
      <w:r>
        <w:rPr>
          <w:rFonts w:hint="eastAsia" w:ascii="仿宋" w:hAnsi="仿宋" w:eastAsia="仿宋"/>
          <w:sz w:val="28"/>
          <w:szCs w:val="28"/>
        </w:rPr>
        <w:t>资格要求：</w:t>
      </w:r>
      <w:r>
        <w:rPr>
          <w:rFonts w:hint="eastAsia" w:ascii="仿宋" w:hAnsi="仿宋" w:eastAsia="仿宋"/>
          <w:sz w:val="28"/>
          <w:szCs w:val="28"/>
          <w:lang w:eastAsia="zh-CN"/>
        </w:rPr>
        <w:t>能为我院提供</w:t>
      </w:r>
      <w:r>
        <w:rPr>
          <w:rFonts w:hint="eastAsia" w:ascii="仿宋" w:hAnsi="仿宋" w:eastAsia="仿宋"/>
          <w:sz w:val="28"/>
          <w:szCs w:val="28"/>
          <w:lang w:val="en-US" w:eastAsia="zh-CN"/>
        </w:rPr>
        <w:t>智慧手术室护理综合管理系统一年维保服务</w:t>
      </w:r>
    </w:p>
    <w:p w14:paraId="5BE8296B">
      <w:pPr>
        <w:pStyle w:val="3"/>
        <w:rPr>
          <w:rFonts w:hint="eastAsia"/>
          <w:lang w:eastAsia="zh-CN"/>
        </w:rPr>
      </w:pPr>
    </w:p>
    <w:p w14:paraId="75674B55">
      <w:pPr>
        <w:keepNext w:val="0"/>
        <w:keepLines w:val="0"/>
        <w:widowControl w:val="0"/>
        <w:numPr>
          <w:ilvl w:val="0"/>
          <w:numId w:val="0"/>
        </w:numPr>
        <w:suppressLineNumbers w:val="0"/>
        <w:spacing w:before="0" w:beforeAutospacing="0" w:after="0" w:afterAutospacing="0"/>
        <w:ind w:left="0" w:right="0"/>
        <w:jc w:val="both"/>
        <w:rPr>
          <w:rFonts w:hint="eastAsia" w:ascii="仿宋" w:hAnsi="仿宋" w:eastAsia="仿宋"/>
          <w:sz w:val="28"/>
          <w:szCs w:val="28"/>
          <w:lang w:eastAsia="zh-CN"/>
        </w:rPr>
      </w:pPr>
      <w:r>
        <w:rPr>
          <w:rFonts w:hint="eastAsia" w:ascii="仿宋" w:hAnsi="仿宋" w:eastAsia="仿宋"/>
          <w:sz w:val="28"/>
          <w:szCs w:val="28"/>
        </w:rPr>
        <w:t>服务范围</w:t>
      </w:r>
      <w:r>
        <w:rPr>
          <w:rFonts w:hint="eastAsia" w:ascii="仿宋" w:hAnsi="仿宋" w:eastAsia="仿宋"/>
          <w:sz w:val="28"/>
          <w:szCs w:val="28"/>
          <w:lang w:eastAsia="zh-CN"/>
        </w:rPr>
        <w:t>：</w:t>
      </w:r>
    </w:p>
    <w:p w14:paraId="7D916319">
      <w:pPr>
        <w:keepNext w:val="0"/>
        <w:keepLines w:val="0"/>
        <w:widowControl w:val="0"/>
        <w:numPr>
          <w:ilvl w:val="0"/>
          <w:numId w:val="0"/>
        </w:numPr>
        <w:suppressLineNumbers w:val="0"/>
        <w:spacing w:before="0" w:beforeAutospacing="0" w:after="0" w:afterAutospacing="0"/>
        <w:ind w:left="0" w:right="0"/>
        <w:jc w:val="both"/>
        <w:rPr>
          <w:rFonts w:hint="eastAsia" w:ascii="仿宋" w:hAnsi="仿宋" w:eastAsia="仿宋"/>
          <w:sz w:val="28"/>
          <w:szCs w:val="28"/>
          <w:lang w:eastAsia="zh-CN"/>
        </w:rPr>
      </w:pPr>
    </w:p>
    <w:p w14:paraId="69796A9B">
      <w:pPr>
        <w:spacing w:after="0" w:line="360" w:lineRule="auto"/>
        <w:rPr>
          <w:rFonts w:hint="eastAsia" w:ascii="仿宋" w:hAnsi="仿宋" w:eastAsia="仿宋"/>
          <w:sz w:val="28"/>
          <w:szCs w:val="28"/>
          <w:lang w:eastAsia="zh-CN"/>
        </w:rPr>
      </w:pPr>
      <w:r>
        <w:rPr>
          <w:rFonts w:hint="eastAsia" w:ascii="仿宋" w:hAnsi="仿宋" w:eastAsia="仿宋"/>
          <w:sz w:val="28"/>
          <w:szCs w:val="28"/>
          <w:lang w:eastAsia="zh-CN"/>
        </w:rPr>
        <w:t>1、维保清单</w:t>
      </w:r>
    </w:p>
    <w:tbl>
      <w:tblPr>
        <w:tblStyle w:val="9"/>
        <w:tblW w:w="4997" w:type="pct"/>
        <w:tblInd w:w="0" w:type="dxa"/>
        <w:tblLayout w:type="autofit"/>
        <w:tblCellMar>
          <w:top w:w="0" w:type="dxa"/>
          <w:left w:w="108" w:type="dxa"/>
          <w:bottom w:w="0" w:type="dxa"/>
          <w:right w:w="108" w:type="dxa"/>
        </w:tblCellMar>
      </w:tblPr>
      <w:tblGrid>
        <w:gridCol w:w="1134"/>
        <w:gridCol w:w="2141"/>
        <w:gridCol w:w="2816"/>
        <w:gridCol w:w="1213"/>
        <w:gridCol w:w="1213"/>
      </w:tblGrid>
      <w:tr w14:paraId="41E7765D">
        <w:tblPrEx>
          <w:tblCellMar>
            <w:top w:w="0" w:type="dxa"/>
            <w:left w:w="108" w:type="dxa"/>
            <w:bottom w:w="0" w:type="dxa"/>
            <w:right w:w="108" w:type="dxa"/>
          </w:tblCellMar>
        </w:tblPrEx>
        <w:trPr>
          <w:trHeight w:val="480" w:hRule="atLeast"/>
        </w:trPr>
        <w:tc>
          <w:tcPr>
            <w:tcW w:w="666" w:type="pct"/>
            <w:tcBorders>
              <w:top w:val="single" w:color="auto" w:sz="4" w:space="0"/>
              <w:left w:val="single" w:color="auto" w:sz="4" w:space="0"/>
              <w:bottom w:val="single" w:color="auto" w:sz="4" w:space="0"/>
              <w:right w:val="single" w:color="auto" w:sz="4" w:space="0"/>
            </w:tcBorders>
            <w:shd w:val="clear" w:color="auto" w:fill="auto"/>
            <w:vAlign w:val="center"/>
          </w:tcPr>
          <w:p w14:paraId="3B676190">
            <w:pPr>
              <w:spacing w:after="0" w:line="360" w:lineRule="auto"/>
              <w:rPr>
                <w:rFonts w:hint="eastAsia" w:ascii="仿宋" w:hAnsi="仿宋" w:eastAsia="仿宋"/>
                <w:sz w:val="28"/>
                <w:szCs w:val="28"/>
                <w:lang w:eastAsia="zh-CN"/>
              </w:rPr>
            </w:pPr>
            <w:r>
              <w:rPr>
                <w:rFonts w:hint="eastAsia" w:ascii="仿宋" w:hAnsi="仿宋" w:eastAsia="仿宋"/>
                <w:sz w:val="28"/>
                <w:szCs w:val="28"/>
                <w:lang w:eastAsia="zh-CN"/>
              </w:rPr>
              <w:t>序号</w:t>
            </w:r>
          </w:p>
        </w:tc>
        <w:tc>
          <w:tcPr>
            <w:tcW w:w="1257" w:type="pct"/>
            <w:tcBorders>
              <w:top w:val="single" w:color="auto" w:sz="4" w:space="0"/>
              <w:left w:val="nil"/>
              <w:bottom w:val="single" w:color="auto" w:sz="4" w:space="0"/>
              <w:right w:val="single" w:color="auto" w:sz="4" w:space="0"/>
            </w:tcBorders>
            <w:shd w:val="clear" w:color="auto" w:fill="auto"/>
            <w:vAlign w:val="center"/>
          </w:tcPr>
          <w:p w14:paraId="69E495F5">
            <w:pPr>
              <w:spacing w:after="0" w:line="360" w:lineRule="auto"/>
              <w:rPr>
                <w:rFonts w:hint="eastAsia" w:ascii="仿宋" w:hAnsi="仿宋" w:eastAsia="仿宋"/>
                <w:sz w:val="28"/>
                <w:szCs w:val="28"/>
                <w:lang w:eastAsia="zh-CN"/>
              </w:rPr>
            </w:pPr>
            <w:r>
              <w:rPr>
                <w:rFonts w:hint="eastAsia" w:ascii="仿宋" w:hAnsi="仿宋" w:eastAsia="仿宋"/>
                <w:sz w:val="28"/>
                <w:szCs w:val="28"/>
                <w:lang w:eastAsia="zh-CN"/>
              </w:rPr>
              <w:t>设备名称</w:t>
            </w:r>
          </w:p>
        </w:tc>
        <w:tc>
          <w:tcPr>
            <w:tcW w:w="1653" w:type="pct"/>
            <w:tcBorders>
              <w:top w:val="single" w:color="auto" w:sz="4" w:space="0"/>
              <w:left w:val="nil"/>
              <w:bottom w:val="single" w:color="auto" w:sz="4" w:space="0"/>
              <w:right w:val="single" w:color="auto" w:sz="4" w:space="0"/>
            </w:tcBorders>
            <w:shd w:val="clear" w:color="auto" w:fill="auto"/>
            <w:vAlign w:val="center"/>
          </w:tcPr>
          <w:p w14:paraId="68CAB37D">
            <w:pPr>
              <w:spacing w:after="0" w:line="360" w:lineRule="auto"/>
              <w:rPr>
                <w:rFonts w:hint="eastAsia" w:ascii="仿宋" w:hAnsi="仿宋" w:eastAsia="仿宋"/>
                <w:sz w:val="28"/>
                <w:szCs w:val="28"/>
                <w:lang w:eastAsia="zh-CN"/>
              </w:rPr>
            </w:pPr>
            <w:r>
              <w:rPr>
                <w:rFonts w:hint="eastAsia" w:ascii="仿宋" w:hAnsi="仿宋" w:eastAsia="仿宋"/>
                <w:sz w:val="28"/>
                <w:szCs w:val="28"/>
                <w:lang w:eastAsia="zh-CN"/>
              </w:rPr>
              <w:t>投标品牌及型号</w:t>
            </w:r>
          </w:p>
        </w:tc>
        <w:tc>
          <w:tcPr>
            <w:tcW w:w="712" w:type="pct"/>
            <w:tcBorders>
              <w:top w:val="single" w:color="auto" w:sz="4" w:space="0"/>
              <w:left w:val="nil"/>
              <w:bottom w:val="single" w:color="auto" w:sz="4" w:space="0"/>
              <w:right w:val="single" w:color="auto" w:sz="4" w:space="0"/>
            </w:tcBorders>
            <w:shd w:val="clear" w:color="auto" w:fill="auto"/>
            <w:vAlign w:val="center"/>
          </w:tcPr>
          <w:p w14:paraId="4E1B2A30">
            <w:pPr>
              <w:spacing w:after="0" w:line="360" w:lineRule="auto"/>
              <w:rPr>
                <w:rFonts w:hint="eastAsia" w:ascii="仿宋" w:hAnsi="仿宋" w:eastAsia="仿宋"/>
                <w:sz w:val="28"/>
                <w:szCs w:val="28"/>
                <w:lang w:eastAsia="zh-CN"/>
              </w:rPr>
            </w:pPr>
            <w:r>
              <w:rPr>
                <w:rFonts w:hint="eastAsia" w:ascii="仿宋" w:hAnsi="仿宋" w:eastAsia="仿宋"/>
                <w:sz w:val="28"/>
                <w:szCs w:val="28"/>
                <w:lang w:eastAsia="zh-CN"/>
              </w:rPr>
              <w:t>数量</w:t>
            </w:r>
          </w:p>
        </w:tc>
        <w:tc>
          <w:tcPr>
            <w:tcW w:w="712" w:type="pct"/>
            <w:tcBorders>
              <w:top w:val="single" w:color="auto" w:sz="4" w:space="0"/>
              <w:left w:val="nil"/>
              <w:bottom w:val="single" w:color="auto" w:sz="4" w:space="0"/>
              <w:right w:val="single" w:color="auto" w:sz="4" w:space="0"/>
            </w:tcBorders>
            <w:shd w:val="clear" w:color="auto" w:fill="auto"/>
            <w:vAlign w:val="center"/>
          </w:tcPr>
          <w:p w14:paraId="5CCA93BC">
            <w:pPr>
              <w:spacing w:after="0" w:line="360" w:lineRule="auto"/>
              <w:rPr>
                <w:rFonts w:hint="eastAsia" w:ascii="仿宋" w:hAnsi="仿宋" w:eastAsia="仿宋"/>
                <w:sz w:val="28"/>
                <w:szCs w:val="28"/>
                <w:lang w:eastAsia="zh-CN"/>
              </w:rPr>
            </w:pPr>
            <w:r>
              <w:rPr>
                <w:rFonts w:hint="eastAsia" w:ascii="仿宋" w:hAnsi="仿宋" w:eastAsia="仿宋"/>
                <w:sz w:val="28"/>
                <w:szCs w:val="28"/>
                <w:lang w:eastAsia="zh-CN"/>
              </w:rPr>
              <w:t>备注</w:t>
            </w:r>
          </w:p>
        </w:tc>
      </w:tr>
      <w:tr w14:paraId="7856342C">
        <w:tblPrEx>
          <w:tblCellMar>
            <w:top w:w="0" w:type="dxa"/>
            <w:left w:w="108" w:type="dxa"/>
            <w:bottom w:w="0" w:type="dxa"/>
            <w:right w:w="108" w:type="dxa"/>
          </w:tblCellMar>
        </w:tblPrEx>
        <w:trPr>
          <w:trHeight w:val="480" w:hRule="atLeast"/>
        </w:trPr>
        <w:tc>
          <w:tcPr>
            <w:tcW w:w="666" w:type="pct"/>
            <w:tcBorders>
              <w:top w:val="nil"/>
              <w:left w:val="single" w:color="auto" w:sz="4" w:space="0"/>
              <w:bottom w:val="single" w:color="auto" w:sz="4" w:space="0"/>
              <w:right w:val="single" w:color="auto" w:sz="4" w:space="0"/>
            </w:tcBorders>
            <w:shd w:val="clear" w:color="auto" w:fill="auto"/>
            <w:vAlign w:val="center"/>
          </w:tcPr>
          <w:p w14:paraId="6EDFA953">
            <w:pPr>
              <w:spacing w:after="0" w:line="360" w:lineRule="auto"/>
              <w:rPr>
                <w:rFonts w:hint="eastAsia" w:ascii="仿宋" w:hAnsi="仿宋" w:eastAsia="仿宋"/>
                <w:sz w:val="28"/>
                <w:szCs w:val="28"/>
                <w:lang w:eastAsia="zh-CN"/>
              </w:rPr>
            </w:pPr>
            <w:r>
              <w:rPr>
                <w:rFonts w:hint="eastAsia" w:ascii="仿宋" w:hAnsi="仿宋" w:eastAsia="仿宋"/>
                <w:sz w:val="28"/>
                <w:szCs w:val="28"/>
                <w:lang w:eastAsia="zh-CN"/>
              </w:rPr>
              <w:t>1</w:t>
            </w:r>
          </w:p>
        </w:tc>
        <w:tc>
          <w:tcPr>
            <w:tcW w:w="1257" w:type="pct"/>
            <w:tcBorders>
              <w:top w:val="nil"/>
              <w:left w:val="nil"/>
              <w:bottom w:val="single" w:color="auto" w:sz="4" w:space="0"/>
              <w:right w:val="single" w:color="auto" w:sz="4" w:space="0"/>
            </w:tcBorders>
            <w:shd w:val="clear" w:color="auto" w:fill="auto"/>
            <w:vAlign w:val="center"/>
          </w:tcPr>
          <w:p w14:paraId="1A5F2BA9">
            <w:pPr>
              <w:spacing w:after="0" w:line="360" w:lineRule="auto"/>
              <w:rPr>
                <w:rFonts w:hint="eastAsia" w:ascii="仿宋" w:hAnsi="仿宋" w:eastAsia="仿宋"/>
                <w:sz w:val="28"/>
                <w:szCs w:val="28"/>
                <w:lang w:eastAsia="zh-CN"/>
              </w:rPr>
            </w:pPr>
            <w:r>
              <w:rPr>
                <w:rFonts w:hint="eastAsia" w:ascii="仿宋" w:hAnsi="仿宋" w:eastAsia="仿宋"/>
                <w:sz w:val="28"/>
                <w:szCs w:val="28"/>
                <w:lang w:eastAsia="zh-CN"/>
              </w:rPr>
              <w:t>弥恒手术安全管理系统</w:t>
            </w:r>
          </w:p>
        </w:tc>
        <w:tc>
          <w:tcPr>
            <w:tcW w:w="1653" w:type="pct"/>
            <w:tcBorders>
              <w:top w:val="nil"/>
              <w:left w:val="nil"/>
              <w:bottom w:val="single" w:color="auto" w:sz="4" w:space="0"/>
              <w:right w:val="single" w:color="auto" w:sz="4" w:space="0"/>
            </w:tcBorders>
            <w:shd w:val="clear" w:color="auto" w:fill="auto"/>
            <w:vAlign w:val="center"/>
          </w:tcPr>
          <w:p w14:paraId="7B8540BD">
            <w:pPr>
              <w:spacing w:after="0" w:line="360" w:lineRule="auto"/>
              <w:rPr>
                <w:rFonts w:hint="eastAsia" w:ascii="仿宋" w:hAnsi="仿宋" w:eastAsia="仿宋"/>
                <w:sz w:val="28"/>
                <w:szCs w:val="28"/>
                <w:lang w:eastAsia="zh-CN"/>
              </w:rPr>
            </w:pPr>
            <w:r>
              <w:rPr>
                <w:rFonts w:hint="eastAsia" w:ascii="仿宋" w:hAnsi="仿宋" w:eastAsia="仿宋"/>
                <w:sz w:val="28"/>
                <w:szCs w:val="28"/>
                <w:lang w:eastAsia="zh-CN"/>
              </w:rPr>
              <w:t>弥恒</w:t>
            </w:r>
          </w:p>
        </w:tc>
        <w:tc>
          <w:tcPr>
            <w:tcW w:w="712" w:type="pct"/>
            <w:tcBorders>
              <w:top w:val="nil"/>
              <w:left w:val="nil"/>
              <w:bottom w:val="single" w:color="auto" w:sz="4" w:space="0"/>
              <w:right w:val="single" w:color="auto" w:sz="4" w:space="0"/>
            </w:tcBorders>
            <w:shd w:val="clear" w:color="auto" w:fill="auto"/>
            <w:vAlign w:val="center"/>
          </w:tcPr>
          <w:p w14:paraId="3873EF90">
            <w:pPr>
              <w:spacing w:after="0" w:line="360" w:lineRule="auto"/>
              <w:rPr>
                <w:rFonts w:hint="eastAsia" w:ascii="仿宋" w:hAnsi="仿宋" w:eastAsia="仿宋"/>
                <w:sz w:val="28"/>
                <w:szCs w:val="28"/>
                <w:lang w:eastAsia="zh-CN"/>
              </w:rPr>
            </w:pPr>
            <w:r>
              <w:rPr>
                <w:rFonts w:hint="eastAsia" w:ascii="仿宋" w:hAnsi="仿宋" w:eastAsia="仿宋"/>
                <w:sz w:val="28"/>
                <w:szCs w:val="28"/>
                <w:lang w:eastAsia="zh-CN"/>
              </w:rPr>
              <w:t>1</w:t>
            </w:r>
          </w:p>
        </w:tc>
        <w:tc>
          <w:tcPr>
            <w:tcW w:w="712" w:type="pct"/>
            <w:tcBorders>
              <w:top w:val="nil"/>
              <w:left w:val="nil"/>
              <w:bottom w:val="single" w:color="auto" w:sz="4" w:space="0"/>
              <w:right w:val="single" w:color="auto" w:sz="4" w:space="0"/>
            </w:tcBorders>
            <w:shd w:val="clear" w:color="auto" w:fill="auto"/>
            <w:vAlign w:val="center"/>
          </w:tcPr>
          <w:p w14:paraId="5B1AB318">
            <w:pPr>
              <w:spacing w:after="0" w:line="360" w:lineRule="auto"/>
              <w:rPr>
                <w:rFonts w:hint="eastAsia" w:ascii="仿宋" w:hAnsi="仿宋" w:eastAsia="仿宋"/>
                <w:sz w:val="28"/>
                <w:szCs w:val="28"/>
                <w:lang w:eastAsia="zh-CN"/>
              </w:rPr>
            </w:pPr>
          </w:p>
        </w:tc>
      </w:tr>
      <w:tr w14:paraId="560FE930">
        <w:tblPrEx>
          <w:tblCellMar>
            <w:top w:w="0" w:type="dxa"/>
            <w:left w:w="108" w:type="dxa"/>
            <w:bottom w:w="0" w:type="dxa"/>
            <w:right w:w="108" w:type="dxa"/>
          </w:tblCellMar>
        </w:tblPrEx>
        <w:trPr>
          <w:trHeight w:val="480" w:hRule="atLeast"/>
        </w:trPr>
        <w:tc>
          <w:tcPr>
            <w:tcW w:w="666" w:type="pct"/>
            <w:tcBorders>
              <w:top w:val="nil"/>
              <w:left w:val="single" w:color="auto" w:sz="4" w:space="0"/>
              <w:bottom w:val="single" w:color="auto" w:sz="4" w:space="0"/>
              <w:right w:val="single" w:color="auto" w:sz="4" w:space="0"/>
            </w:tcBorders>
            <w:shd w:val="clear" w:color="auto" w:fill="auto"/>
            <w:vAlign w:val="center"/>
          </w:tcPr>
          <w:p w14:paraId="58494D36">
            <w:pPr>
              <w:spacing w:after="0" w:line="360" w:lineRule="auto"/>
              <w:rPr>
                <w:rFonts w:hint="eastAsia" w:ascii="仿宋" w:hAnsi="仿宋" w:eastAsia="仿宋"/>
                <w:sz w:val="28"/>
                <w:szCs w:val="28"/>
                <w:lang w:eastAsia="zh-CN"/>
              </w:rPr>
            </w:pPr>
            <w:r>
              <w:rPr>
                <w:rFonts w:hint="eastAsia" w:ascii="仿宋" w:hAnsi="仿宋" w:eastAsia="仿宋"/>
                <w:sz w:val="28"/>
                <w:szCs w:val="28"/>
                <w:lang w:eastAsia="zh-CN"/>
              </w:rPr>
              <w:t>2</w:t>
            </w:r>
          </w:p>
        </w:tc>
        <w:tc>
          <w:tcPr>
            <w:tcW w:w="1257" w:type="pct"/>
            <w:tcBorders>
              <w:top w:val="nil"/>
              <w:left w:val="nil"/>
              <w:bottom w:val="single" w:color="auto" w:sz="4" w:space="0"/>
              <w:right w:val="single" w:color="auto" w:sz="4" w:space="0"/>
            </w:tcBorders>
            <w:shd w:val="clear" w:color="auto" w:fill="auto"/>
            <w:vAlign w:val="center"/>
          </w:tcPr>
          <w:p w14:paraId="1B4AE36E">
            <w:pPr>
              <w:spacing w:after="0" w:line="360" w:lineRule="auto"/>
              <w:rPr>
                <w:rFonts w:hint="eastAsia" w:ascii="仿宋" w:hAnsi="仿宋" w:eastAsia="仿宋"/>
                <w:sz w:val="28"/>
                <w:szCs w:val="28"/>
                <w:lang w:eastAsia="zh-CN"/>
              </w:rPr>
            </w:pPr>
            <w:r>
              <w:rPr>
                <w:rFonts w:hint="eastAsia" w:ascii="仿宋" w:hAnsi="仿宋" w:eastAsia="仿宋"/>
                <w:sz w:val="28"/>
                <w:szCs w:val="28"/>
                <w:lang w:eastAsia="zh-CN"/>
              </w:rPr>
              <w:t>PDA</w:t>
            </w:r>
          </w:p>
        </w:tc>
        <w:tc>
          <w:tcPr>
            <w:tcW w:w="1653" w:type="pct"/>
            <w:tcBorders>
              <w:top w:val="nil"/>
              <w:left w:val="nil"/>
              <w:bottom w:val="single" w:color="auto" w:sz="4" w:space="0"/>
              <w:right w:val="single" w:color="auto" w:sz="4" w:space="0"/>
            </w:tcBorders>
            <w:shd w:val="clear" w:color="auto" w:fill="auto"/>
            <w:vAlign w:val="center"/>
          </w:tcPr>
          <w:p w14:paraId="557C1FE0">
            <w:pPr>
              <w:spacing w:after="0" w:line="360" w:lineRule="auto"/>
              <w:rPr>
                <w:rFonts w:hint="eastAsia" w:ascii="仿宋" w:hAnsi="仿宋" w:eastAsia="仿宋"/>
                <w:sz w:val="28"/>
                <w:szCs w:val="28"/>
                <w:lang w:eastAsia="zh-CN"/>
              </w:rPr>
            </w:pPr>
            <w:r>
              <w:rPr>
                <w:rFonts w:hint="eastAsia" w:ascii="仿宋" w:hAnsi="仿宋" w:eastAsia="仿宋"/>
                <w:sz w:val="28"/>
                <w:szCs w:val="28"/>
                <w:lang w:eastAsia="zh-CN"/>
              </w:rPr>
              <w:t>霍尼韦尔EDA50P</w:t>
            </w:r>
          </w:p>
        </w:tc>
        <w:tc>
          <w:tcPr>
            <w:tcW w:w="712" w:type="pct"/>
            <w:tcBorders>
              <w:top w:val="nil"/>
              <w:left w:val="nil"/>
              <w:bottom w:val="single" w:color="auto" w:sz="4" w:space="0"/>
              <w:right w:val="single" w:color="auto" w:sz="4" w:space="0"/>
            </w:tcBorders>
            <w:shd w:val="clear" w:color="auto" w:fill="auto"/>
            <w:vAlign w:val="center"/>
          </w:tcPr>
          <w:p w14:paraId="60B917FC">
            <w:pPr>
              <w:spacing w:after="0" w:line="360" w:lineRule="auto"/>
              <w:rPr>
                <w:rFonts w:hint="eastAsia" w:ascii="仿宋" w:hAnsi="仿宋" w:eastAsia="仿宋"/>
                <w:sz w:val="28"/>
                <w:szCs w:val="28"/>
                <w:lang w:eastAsia="zh-CN"/>
              </w:rPr>
            </w:pPr>
            <w:r>
              <w:rPr>
                <w:rFonts w:hint="eastAsia" w:ascii="仿宋" w:hAnsi="仿宋" w:eastAsia="仿宋"/>
                <w:sz w:val="28"/>
                <w:szCs w:val="28"/>
                <w:lang w:eastAsia="zh-CN"/>
              </w:rPr>
              <w:t>20</w:t>
            </w:r>
          </w:p>
        </w:tc>
        <w:tc>
          <w:tcPr>
            <w:tcW w:w="712" w:type="pct"/>
            <w:tcBorders>
              <w:top w:val="nil"/>
              <w:left w:val="nil"/>
              <w:bottom w:val="single" w:color="auto" w:sz="4" w:space="0"/>
              <w:right w:val="single" w:color="auto" w:sz="4" w:space="0"/>
            </w:tcBorders>
            <w:shd w:val="clear" w:color="auto" w:fill="auto"/>
            <w:vAlign w:val="center"/>
          </w:tcPr>
          <w:p w14:paraId="4D25CD92">
            <w:pPr>
              <w:spacing w:after="0" w:line="360" w:lineRule="auto"/>
              <w:rPr>
                <w:rFonts w:hint="eastAsia" w:ascii="仿宋" w:hAnsi="仿宋" w:eastAsia="仿宋"/>
                <w:sz w:val="28"/>
                <w:szCs w:val="28"/>
                <w:lang w:eastAsia="zh-CN"/>
              </w:rPr>
            </w:pPr>
          </w:p>
        </w:tc>
      </w:tr>
    </w:tbl>
    <w:p w14:paraId="47CFE462">
      <w:pPr>
        <w:spacing w:after="0" w:line="360" w:lineRule="auto"/>
        <w:rPr>
          <w:rFonts w:hint="eastAsia" w:ascii="仿宋" w:hAnsi="仿宋" w:eastAsia="仿宋"/>
          <w:sz w:val="28"/>
          <w:szCs w:val="28"/>
          <w:lang w:eastAsia="zh-CN"/>
        </w:rPr>
      </w:pPr>
    </w:p>
    <w:p w14:paraId="2E022664">
      <w:pPr>
        <w:spacing w:after="0" w:line="360" w:lineRule="auto"/>
        <w:rPr>
          <w:rFonts w:hint="eastAsia" w:ascii="仿宋" w:hAnsi="仿宋" w:eastAsia="仿宋"/>
          <w:sz w:val="28"/>
          <w:szCs w:val="28"/>
          <w:lang w:eastAsia="zh-CN"/>
        </w:rPr>
      </w:pPr>
      <w:r>
        <w:rPr>
          <w:rFonts w:hint="eastAsia" w:ascii="仿宋" w:hAnsi="仿宋" w:eastAsia="仿宋"/>
          <w:sz w:val="28"/>
          <w:szCs w:val="28"/>
          <w:lang w:eastAsia="zh-CN"/>
        </w:rPr>
        <w:t>2、服务要求</w:t>
      </w:r>
    </w:p>
    <w:p w14:paraId="62B7EAD9">
      <w:pPr>
        <w:spacing w:after="0" w:line="360" w:lineRule="auto"/>
        <w:rPr>
          <w:rFonts w:hint="eastAsia" w:ascii="仿宋" w:hAnsi="仿宋" w:eastAsia="仿宋"/>
          <w:sz w:val="28"/>
          <w:szCs w:val="28"/>
          <w:lang w:eastAsia="zh-CN"/>
        </w:rPr>
      </w:pPr>
      <w:r>
        <w:rPr>
          <w:rFonts w:hint="eastAsia" w:ascii="仿宋" w:hAnsi="仿宋" w:eastAsia="仿宋"/>
          <w:sz w:val="28"/>
          <w:szCs w:val="28"/>
          <w:lang w:eastAsia="zh-CN"/>
        </w:rPr>
        <w:t>2.1提供一年维保服务。(期限为2025年9月9日至2026年9月8日)</w:t>
      </w:r>
    </w:p>
    <w:p w14:paraId="04368CA7">
      <w:pPr>
        <w:spacing w:after="0" w:line="360" w:lineRule="auto"/>
        <w:rPr>
          <w:rFonts w:hint="eastAsia" w:ascii="仿宋" w:hAnsi="仿宋" w:eastAsia="仿宋"/>
          <w:sz w:val="28"/>
          <w:szCs w:val="28"/>
          <w:lang w:eastAsia="zh-CN"/>
        </w:rPr>
      </w:pPr>
      <w:r>
        <w:rPr>
          <w:rFonts w:hint="eastAsia" w:ascii="仿宋" w:hAnsi="仿宋" w:eastAsia="仿宋"/>
          <w:sz w:val="28"/>
          <w:szCs w:val="28"/>
          <w:lang w:eastAsia="zh-CN"/>
        </w:rPr>
        <w:t>2.2巡检及保养等服务。需对上述系统服务内容提供巡检、保养、维护、检测等服务，其中巡检服务每月度不少于1次并提供书面巡检服务报告。</w:t>
      </w:r>
    </w:p>
    <w:p w14:paraId="63B7BB9E">
      <w:pPr>
        <w:spacing w:after="0" w:line="360" w:lineRule="auto"/>
        <w:rPr>
          <w:rFonts w:hint="eastAsia" w:ascii="仿宋" w:hAnsi="仿宋" w:eastAsia="仿宋"/>
          <w:sz w:val="28"/>
          <w:szCs w:val="28"/>
          <w:lang w:eastAsia="zh-CN"/>
        </w:rPr>
      </w:pPr>
      <w:r>
        <w:rPr>
          <w:rFonts w:hint="eastAsia" w:ascii="仿宋" w:hAnsi="仿宋" w:eastAsia="仿宋"/>
          <w:sz w:val="28"/>
          <w:szCs w:val="28"/>
          <w:lang w:eastAsia="zh-CN"/>
        </w:rPr>
        <w:t>2.3提供7*24小时服务热线。</w:t>
      </w:r>
    </w:p>
    <w:p w14:paraId="34B9A239">
      <w:pPr>
        <w:spacing w:after="0" w:line="360" w:lineRule="auto"/>
        <w:rPr>
          <w:rFonts w:hint="eastAsia" w:ascii="仿宋" w:hAnsi="仿宋" w:eastAsia="仿宋"/>
          <w:sz w:val="28"/>
          <w:szCs w:val="28"/>
          <w:lang w:eastAsia="zh-CN"/>
        </w:rPr>
      </w:pPr>
      <w:r>
        <w:rPr>
          <w:rFonts w:hint="eastAsia" w:ascii="仿宋" w:hAnsi="仿宋" w:eastAsia="仿宋"/>
          <w:sz w:val="28"/>
          <w:szCs w:val="28"/>
          <w:lang w:eastAsia="zh-CN"/>
        </w:rPr>
        <w:t>2.4以上列出的所有设备作为一个整体的维保项目，且不可分割（详见上面清单）。维保内容包括硬件的损坏修复，设备零配件的更换修复，相关配套管线的更换修复，以及在无法修复时提供不低于原型号的硬件设备，并且负责还原设备上相关软件环境的部署及配置。</w:t>
      </w:r>
    </w:p>
    <w:p w14:paraId="6F091341">
      <w:pPr>
        <w:spacing w:after="0" w:line="360" w:lineRule="auto"/>
        <w:rPr>
          <w:rFonts w:hint="eastAsia" w:ascii="仿宋" w:hAnsi="仿宋" w:eastAsia="仿宋"/>
          <w:sz w:val="28"/>
          <w:szCs w:val="28"/>
          <w:lang w:eastAsia="zh-CN"/>
        </w:rPr>
      </w:pPr>
      <w:r>
        <w:rPr>
          <w:rFonts w:hint="eastAsia" w:ascii="仿宋" w:hAnsi="仿宋" w:eastAsia="仿宋"/>
          <w:sz w:val="28"/>
          <w:szCs w:val="28"/>
          <w:lang w:eastAsia="zh-CN"/>
        </w:rPr>
        <w:t>2.5提供平台软件功能维护服务：包含病区医护电脑端、移动医生端、移动护士端、移动勤务人员端、派单自助机端、显示大屏端的功能维护服务。</w:t>
      </w:r>
    </w:p>
    <w:p w14:paraId="5852115B">
      <w:pPr>
        <w:spacing w:after="0" w:line="360" w:lineRule="auto"/>
        <w:rPr>
          <w:rFonts w:hint="eastAsia" w:ascii="仿宋" w:hAnsi="仿宋" w:eastAsia="仿宋"/>
          <w:sz w:val="28"/>
          <w:szCs w:val="28"/>
          <w:lang w:eastAsia="zh-CN"/>
        </w:rPr>
      </w:pPr>
      <w:r>
        <w:rPr>
          <w:rFonts w:hint="eastAsia" w:ascii="仿宋" w:hAnsi="仿宋" w:eastAsia="仿宋"/>
          <w:sz w:val="28"/>
          <w:szCs w:val="28"/>
          <w:lang w:eastAsia="zh-CN"/>
        </w:rPr>
        <w:t>2.6手持终端PDA的维保服务。</w:t>
      </w:r>
    </w:p>
    <w:p w14:paraId="7DB4B481">
      <w:pPr>
        <w:spacing w:after="0" w:line="360" w:lineRule="auto"/>
        <w:rPr>
          <w:rFonts w:hint="eastAsia" w:ascii="仿宋" w:hAnsi="仿宋" w:eastAsia="仿宋"/>
          <w:sz w:val="28"/>
          <w:szCs w:val="28"/>
          <w:lang w:eastAsia="zh-CN"/>
        </w:rPr>
      </w:pPr>
      <w:r>
        <w:rPr>
          <w:rFonts w:hint="eastAsia" w:ascii="仿宋" w:hAnsi="仿宋" w:eastAsia="仿宋"/>
          <w:sz w:val="28"/>
          <w:szCs w:val="28"/>
          <w:lang w:eastAsia="zh-CN"/>
        </w:rPr>
        <w:t>▲投标人需要提供清单所列型号的PDA原厂售后服务承诺函。</w:t>
      </w:r>
    </w:p>
    <w:p w14:paraId="555D27B8">
      <w:pPr>
        <w:spacing w:after="0" w:line="360" w:lineRule="auto"/>
        <w:rPr>
          <w:rFonts w:hint="eastAsia" w:ascii="仿宋" w:hAnsi="仿宋" w:eastAsia="仿宋"/>
          <w:sz w:val="28"/>
          <w:szCs w:val="28"/>
          <w:lang w:eastAsia="zh-CN"/>
        </w:rPr>
      </w:pPr>
      <w:r>
        <w:rPr>
          <w:rFonts w:hint="eastAsia" w:ascii="仿宋" w:hAnsi="仿宋" w:eastAsia="仿宋"/>
          <w:sz w:val="28"/>
          <w:szCs w:val="28"/>
          <w:lang w:eastAsia="zh-CN"/>
        </w:rPr>
        <w:t>▲投标人需要提供清单所品牌软件系统的原厂售后服务承诺函。</w:t>
      </w:r>
    </w:p>
    <w:p w14:paraId="1F5813FE">
      <w:pPr>
        <w:spacing w:after="0" w:line="360" w:lineRule="auto"/>
        <w:rPr>
          <w:rFonts w:hint="eastAsia" w:ascii="仿宋" w:hAnsi="仿宋" w:eastAsia="仿宋"/>
          <w:sz w:val="28"/>
          <w:szCs w:val="28"/>
          <w:lang w:eastAsia="zh-CN"/>
        </w:rPr>
      </w:pPr>
    </w:p>
    <w:p w14:paraId="6F7346D4">
      <w:pPr>
        <w:spacing w:after="0" w:line="360" w:lineRule="auto"/>
        <w:rPr>
          <w:rFonts w:hint="eastAsia" w:ascii="仿宋" w:hAnsi="仿宋" w:eastAsia="仿宋"/>
          <w:sz w:val="28"/>
          <w:szCs w:val="28"/>
          <w:lang w:eastAsia="zh-CN"/>
        </w:rPr>
      </w:pPr>
      <w:r>
        <w:rPr>
          <w:rFonts w:hint="eastAsia" w:ascii="仿宋" w:hAnsi="仿宋" w:eastAsia="仿宋"/>
          <w:sz w:val="28"/>
          <w:szCs w:val="28"/>
          <w:lang w:eastAsia="zh-CN"/>
        </w:rPr>
        <w:t>3、响应要求</w:t>
      </w:r>
    </w:p>
    <w:p w14:paraId="51814FA0">
      <w:pPr>
        <w:spacing w:after="0" w:line="360" w:lineRule="auto"/>
        <w:rPr>
          <w:rFonts w:hint="eastAsia" w:ascii="仿宋" w:hAnsi="仿宋" w:eastAsia="仿宋"/>
          <w:sz w:val="28"/>
          <w:szCs w:val="28"/>
          <w:lang w:eastAsia="zh-CN"/>
        </w:rPr>
      </w:pPr>
      <w:r>
        <w:rPr>
          <w:rFonts w:hint="eastAsia" w:ascii="仿宋" w:hAnsi="仿宋" w:eastAsia="仿宋"/>
          <w:sz w:val="28"/>
          <w:szCs w:val="28"/>
          <w:lang w:eastAsia="zh-CN"/>
        </w:rPr>
        <w:t>3.1突发事件应急响应。</w:t>
      </w:r>
    </w:p>
    <w:p w14:paraId="39F11783">
      <w:pPr>
        <w:spacing w:after="0" w:line="360" w:lineRule="auto"/>
        <w:rPr>
          <w:rFonts w:hint="eastAsia" w:ascii="仿宋" w:hAnsi="仿宋" w:eastAsia="仿宋"/>
          <w:sz w:val="28"/>
          <w:szCs w:val="28"/>
          <w:lang w:eastAsia="zh-CN"/>
        </w:rPr>
      </w:pPr>
      <w:r>
        <w:rPr>
          <w:rFonts w:hint="eastAsia" w:ascii="仿宋" w:hAnsi="仿宋" w:eastAsia="仿宋"/>
          <w:sz w:val="28"/>
          <w:szCs w:val="28"/>
          <w:lang w:eastAsia="zh-CN"/>
        </w:rPr>
        <w:t>▲设备出现故障时，投标人应在接到电话故障报告后10分钟内做出实质性响应，30分钟到达现场，并确保原厂认证工程师在8小时内到达故障现场，其中紧急事件需提供10分钟应急响应，4小时解决问题。</w:t>
      </w:r>
    </w:p>
    <w:p w14:paraId="0702A97A">
      <w:pPr>
        <w:spacing w:after="0" w:line="360" w:lineRule="auto"/>
        <w:rPr>
          <w:rFonts w:hint="eastAsia" w:ascii="仿宋" w:hAnsi="仿宋" w:eastAsia="仿宋"/>
          <w:sz w:val="28"/>
          <w:szCs w:val="28"/>
          <w:lang w:eastAsia="zh-CN"/>
        </w:rPr>
      </w:pPr>
      <w:r>
        <w:rPr>
          <w:rFonts w:hint="eastAsia" w:ascii="仿宋" w:hAnsi="仿宋" w:eastAsia="仿宋"/>
          <w:sz w:val="28"/>
          <w:szCs w:val="28"/>
          <w:lang w:eastAsia="zh-CN"/>
        </w:rPr>
        <w:t>3.2配件维修及更换服务。</w:t>
      </w:r>
    </w:p>
    <w:p w14:paraId="4A17E271">
      <w:pPr>
        <w:spacing w:after="0" w:line="360" w:lineRule="auto"/>
        <w:rPr>
          <w:rFonts w:hint="eastAsia" w:ascii="仿宋" w:hAnsi="仿宋" w:eastAsia="仿宋"/>
          <w:sz w:val="28"/>
          <w:szCs w:val="28"/>
          <w:lang w:eastAsia="zh-CN"/>
        </w:rPr>
      </w:pPr>
      <w:r>
        <w:rPr>
          <w:rFonts w:hint="eastAsia" w:ascii="仿宋" w:hAnsi="仿宋" w:eastAsia="仿宋"/>
          <w:sz w:val="28"/>
          <w:szCs w:val="28"/>
          <w:lang w:eastAsia="zh-CN"/>
        </w:rPr>
        <w:t>▲投标人对日常巡检及突发事件中发现的问题在规定时间（4小时内）解决设备故障，规定时间内故障不能解决而影响设备正常使用时，投标人负责提供不低于原型号的硬件设备，保障系统正常运行，对于重大突发事件4小时内无法解决问题的，需在8小时内提供备品备件。</w:t>
      </w:r>
    </w:p>
    <w:p w14:paraId="5CECE860">
      <w:pPr>
        <w:spacing w:after="0" w:line="360" w:lineRule="auto"/>
        <w:rPr>
          <w:rFonts w:hint="eastAsia" w:ascii="仿宋" w:hAnsi="仿宋" w:eastAsia="仿宋"/>
          <w:sz w:val="28"/>
          <w:szCs w:val="28"/>
          <w:lang w:eastAsia="zh-CN"/>
        </w:rPr>
      </w:pPr>
    </w:p>
    <w:p w14:paraId="79A0C222">
      <w:pPr>
        <w:spacing w:after="0" w:line="360" w:lineRule="auto"/>
        <w:rPr>
          <w:rFonts w:ascii="仿宋" w:hAnsi="仿宋" w:eastAsia="仿宋"/>
          <w:b/>
          <w:sz w:val="28"/>
          <w:szCs w:val="28"/>
        </w:rPr>
      </w:pPr>
      <w:r>
        <w:rPr>
          <w:rFonts w:hint="eastAsia" w:ascii="仿宋" w:hAnsi="仿宋" w:eastAsia="仿宋"/>
          <w:b/>
          <w:sz w:val="28"/>
          <w:szCs w:val="28"/>
        </w:rPr>
        <w:t>二、投标人资格：</w:t>
      </w:r>
    </w:p>
    <w:p w14:paraId="3299B63E">
      <w:pPr>
        <w:spacing w:after="0" w:line="360" w:lineRule="auto"/>
        <w:rPr>
          <w:rFonts w:ascii="仿宋" w:hAnsi="仿宋" w:eastAsia="仿宋" w:cs="仿宋"/>
          <w:sz w:val="28"/>
          <w:szCs w:val="28"/>
        </w:rPr>
      </w:pPr>
      <w:r>
        <w:rPr>
          <w:rFonts w:hint="eastAsia" w:ascii="仿宋" w:hAnsi="仿宋" w:eastAsia="仿宋"/>
          <w:sz w:val="28"/>
          <w:szCs w:val="28"/>
        </w:rPr>
        <w:t>1、</w:t>
      </w:r>
      <w:r>
        <w:rPr>
          <w:rFonts w:hint="eastAsia" w:ascii="仿宋" w:hAnsi="仿宋" w:eastAsia="仿宋" w:cs="仿宋"/>
          <w:sz w:val="28"/>
          <w:szCs w:val="28"/>
        </w:rPr>
        <w:t>符合政府采购法第二十二条之供应商资格规定。</w:t>
      </w:r>
    </w:p>
    <w:p w14:paraId="4BB13EE7">
      <w:pPr>
        <w:spacing w:after="0" w:line="360" w:lineRule="auto"/>
        <w:rPr>
          <w:rFonts w:ascii="仿宋" w:hAnsi="仿宋" w:eastAsia="仿宋"/>
          <w:sz w:val="28"/>
          <w:szCs w:val="28"/>
        </w:rPr>
      </w:pPr>
      <w:r>
        <w:rPr>
          <w:rFonts w:hint="eastAsia" w:ascii="仿宋" w:hAnsi="仿宋" w:eastAsia="仿宋"/>
          <w:sz w:val="28"/>
          <w:szCs w:val="28"/>
        </w:rPr>
        <w:t>2、本次</w:t>
      </w:r>
      <w:r>
        <w:rPr>
          <w:rFonts w:hint="eastAsia" w:ascii="仿宋" w:hAnsi="仿宋" w:eastAsia="仿宋" w:cs="仿宋"/>
          <w:sz w:val="28"/>
          <w:szCs w:val="28"/>
        </w:rPr>
        <w:t>招标不接受联合体投标。</w:t>
      </w:r>
    </w:p>
    <w:p w14:paraId="43C053C1">
      <w:pPr>
        <w:spacing w:line="440" w:lineRule="exact"/>
        <w:rPr>
          <w:rFonts w:ascii="仿宋" w:hAnsi="仿宋" w:eastAsia="仿宋" w:cs="仿宋"/>
          <w:b/>
          <w:sz w:val="28"/>
          <w:szCs w:val="28"/>
        </w:rPr>
      </w:pPr>
      <w:r>
        <w:rPr>
          <w:rFonts w:hint="eastAsia" w:ascii="仿宋" w:hAnsi="仿宋" w:eastAsia="仿宋" w:cs="仿宋"/>
          <w:b/>
          <w:sz w:val="28"/>
          <w:szCs w:val="28"/>
        </w:rPr>
        <w:t>三、报名的供应商须提供下列资料：</w:t>
      </w:r>
    </w:p>
    <w:p w14:paraId="03785E8E">
      <w:pPr>
        <w:spacing w:line="440" w:lineRule="exact"/>
        <w:rPr>
          <w:rFonts w:ascii="仿宋" w:hAnsi="仿宋" w:eastAsia="仿宋" w:cs="仿宋"/>
          <w:bCs/>
          <w:sz w:val="28"/>
          <w:szCs w:val="28"/>
        </w:rPr>
      </w:pPr>
      <w:r>
        <w:rPr>
          <w:rFonts w:hint="eastAsia" w:ascii="仿宋" w:hAnsi="仿宋" w:eastAsia="仿宋" w:cs="仿宋"/>
          <w:bCs/>
          <w:sz w:val="28"/>
          <w:szCs w:val="28"/>
        </w:rPr>
        <w:t>1.介绍信或授权委托书原件（加盖公章）；</w:t>
      </w:r>
    </w:p>
    <w:p w14:paraId="664C37F3">
      <w:pPr>
        <w:spacing w:line="440" w:lineRule="exact"/>
        <w:rPr>
          <w:rFonts w:ascii="仿宋" w:hAnsi="仿宋" w:eastAsia="仿宋" w:cs="仿宋"/>
          <w:bCs/>
          <w:sz w:val="28"/>
          <w:szCs w:val="28"/>
        </w:rPr>
      </w:pPr>
      <w:r>
        <w:rPr>
          <w:rFonts w:hint="eastAsia" w:ascii="仿宋" w:hAnsi="仿宋" w:eastAsia="仿宋" w:cs="仿宋"/>
          <w:bCs/>
          <w:sz w:val="28"/>
          <w:szCs w:val="28"/>
        </w:rPr>
        <w:t>2.营业执照复印件（加盖公章）；</w:t>
      </w:r>
    </w:p>
    <w:p w14:paraId="27B07710">
      <w:pPr>
        <w:spacing w:line="440" w:lineRule="exact"/>
        <w:rPr>
          <w:rFonts w:ascii="仿宋" w:hAnsi="仿宋" w:eastAsia="仿宋" w:cs="仿宋"/>
          <w:bCs/>
          <w:sz w:val="32"/>
          <w:szCs w:val="32"/>
        </w:rPr>
      </w:pPr>
      <w:r>
        <w:rPr>
          <w:rFonts w:hint="eastAsia" w:ascii="仿宋" w:hAnsi="仿宋" w:eastAsia="仿宋" w:cs="仿宋"/>
          <w:bCs/>
          <w:sz w:val="28"/>
          <w:szCs w:val="28"/>
        </w:rPr>
        <w:t>3.委托代理人身份证复印件（加盖公章）。</w:t>
      </w:r>
    </w:p>
    <w:p w14:paraId="01D457D9">
      <w:pPr>
        <w:pStyle w:val="8"/>
        <w:spacing w:beforeAutospacing="0" w:afterAutospacing="0" w:line="440" w:lineRule="exact"/>
        <w:rPr>
          <w:rFonts w:ascii="仿宋" w:hAnsi="仿宋" w:eastAsia="仿宋" w:cs="仿宋"/>
          <w:b/>
          <w:sz w:val="28"/>
          <w:szCs w:val="28"/>
        </w:rPr>
      </w:pPr>
      <w:r>
        <w:rPr>
          <w:rFonts w:hint="eastAsia" w:ascii="仿宋" w:hAnsi="仿宋" w:eastAsia="仿宋" w:cs="仿宋"/>
          <w:b/>
          <w:sz w:val="28"/>
          <w:szCs w:val="28"/>
        </w:rPr>
        <w:t>四、报名时间、地点及联系人</w:t>
      </w:r>
    </w:p>
    <w:p w14:paraId="1E86A6B6">
      <w:pPr>
        <w:pStyle w:val="8"/>
        <w:spacing w:beforeAutospacing="0" w:afterAutospacing="0" w:line="440" w:lineRule="exact"/>
        <w:rPr>
          <w:sz w:val="28"/>
          <w:szCs w:val="28"/>
        </w:rPr>
      </w:pPr>
      <w:r>
        <w:rPr>
          <w:rFonts w:hint="eastAsia" w:ascii="仿宋" w:hAnsi="仿宋" w:eastAsia="仿宋" w:cs="仿宋"/>
          <w:color w:val="3F3F3F"/>
          <w:sz w:val="28"/>
          <w:szCs w:val="28"/>
        </w:rPr>
        <w:t>1.</w:t>
      </w:r>
      <w:r>
        <w:rPr>
          <w:rFonts w:ascii="仿宋" w:hAnsi="仿宋" w:eastAsia="仿宋" w:cs="仿宋"/>
          <w:color w:val="3F3F3F"/>
          <w:sz w:val="28"/>
          <w:szCs w:val="28"/>
        </w:rPr>
        <w:t>采购人信息</w:t>
      </w:r>
    </w:p>
    <w:p w14:paraId="3E0988FD">
      <w:pPr>
        <w:pStyle w:val="8"/>
        <w:spacing w:beforeAutospacing="0" w:afterAutospacing="0" w:line="440" w:lineRule="exact"/>
        <w:rPr>
          <w:sz w:val="28"/>
          <w:szCs w:val="28"/>
        </w:rPr>
      </w:pPr>
      <w:r>
        <w:rPr>
          <w:rFonts w:hint="eastAsia" w:ascii="仿宋" w:hAnsi="仿宋" w:eastAsia="仿宋" w:cs="仿宋"/>
          <w:color w:val="3F3F3F"/>
          <w:sz w:val="28"/>
          <w:szCs w:val="28"/>
        </w:rPr>
        <w:t>  名    称：绍兴市中医院 </w:t>
      </w:r>
    </w:p>
    <w:p w14:paraId="3AE20A93">
      <w:pPr>
        <w:pStyle w:val="8"/>
        <w:spacing w:beforeAutospacing="0" w:afterAutospacing="0" w:line="440" w:lineRule="exact"/>
        <w:rPr>
          <w:sz w:val="28"/>
          <w:szCs w:val="28"/>
        </w:rPr>
      </w:pPr>
      <w:r>
        <w:rPr>
          <w:rFonts w:hint="eastAsia" w:ascii="仿宋" w:hAnsi="仿宋" w:eastAsia="仿宋" w:cs="仿宋"/>
          <w:color w:val="3F3F3F"/>
          <w:sz w:val="28"/>
          <w:szCs w:val="28"/>
        </w:rPr>
        <w:t>  地    址：绍兴市越城区人民中路641号 </w:t>
      </w:r>
    </w:p>
    <w:p w14:paraId="24521566">
      <w:pPr>
        <w:pStyle w:val="8"/>
        <w:spacing w:beforeAutospacing="0" w:afterAutospacing="0" w:line="440" w:lineRule="exact"/>
        <w:rPr>
          <w:rFonts w:eastAsia="仿宋"/>
          <w:sz w:val="28"/>
          <w:szCs w:val="28"/>
        </w:rPr>
      </w:pPr>
      <w:r>
        <w:rPr>
          <w:rFonts w:hint="eastAsia" w:ascii="仿宋" w:hAnsi="仿宋" w:eastAsia="仿宋" w:cs="仿宋"/>
          <w:color w:val="3F3F3F"/>
          <w:sz w:val="28"/>
          <w:szCs w:val="28"/>
        </w:rPr>
        <w:t>  联系电话：（0575）89102270</w:t>
      </w:r>
    </w:p>
    <w:p w14:paraId="6F8CACC8">
      <w:pPr>
        <w:pStyle w:val="8"/>
        <w:spacing w:beforeAutospacing="0" w:afterAutospacing="0" w:line="440" w:lineRule="exact"/>
        <w:rPr>
          <w:rFonts w:ascii="仿宋" w:hAnsi="仿宋" w:eastAsia="仿宋" w:cs="仿宋"/>
          <w:color w:val="3F3F3F"/>
          <w:sz w:val="28"/>
          <w:szCs w:val="28"/>
        </w:rPr>
      </w:pPr>
      <w:r>
        <w:rPr>
          <w:rFonts w:hint="eastAsia" w:ascii="仿宋" w:hAnsi="仿宋" w:eastAsia="仿宋" w:cs="仿宋"/>
          <w:color w:val="3F3F3F"/>
          <w:sz w:val="28"/>
          <w:szCs w:val="28"/>
        </w:rPr>
        <w:t>  项目联系人（询问）：王宁</w:t>
      </w:r>
    </w:p>
    <w:p w14:paraId="022674D3">
      <w:pPr>
        <w:pStyle w:val="8"/>
        <w:numPr>
          <w:ilvl w:val="0"/>
          <w:numId w:val="1"/>
        </w:numPr>
        <w:spacing w:beforeAutospacing="0" w:afterAutospacing="0" w:line="440" w:lineRule="exact"/>
        <w:rPr>
          <w:rFonts w:ascii="仿宋" w:hAnsi="仿宋" w:eastAsia="仿宋" w:cs="仿宋"/>
          <w:color w:val="3F3F3F"/>
          <w:sz w:val="28"/>
          <w:szCs w:val="28"/>
        </w:rPr>
      </w:pPr>
      <w:r>
        <w:rPr>
          <w:rFonts w:hint="eastAsia" w:ascii="仿宋" w:hAnsi="仿宋" w:eastAsia="仿宋" w:cs="仿宋"/>
          <w:color w:val="3F3F3F"/>
          <w:sz w:val="28"/>
          <w:szCs w:val="28"/>
        </w:rPr>
        <w:t>报名时间：</w:t>
      </w:r>
      <w:r>
        <w:rPr>
          <w:rFonts w:hint="eastAsia" w:ascii="仿宋" w:hAnsi="仿宋" w:eastAsia="仿宋" w:cs="仿宋"/>
          <w:bCs/>
          <w:sz w:val="28"/>
          <w:szCs w:val="28"/>
          <w:lang w:val="en-US" w:eastAsia="zh-CN" w:bidi="ar-SA"/>
        </w:rPr>
        <w:t>截止至</w:t>
      </w:r>
      <w:r>
        <w:rPr>
          <w:rFonts w:hint="eastAsia" w:ascii="仿宋" w:hAnsi="仿宋" w:eastAsia="仿宋" w:cs="仿宋"/>
          <w:bCs/>
          <w:sz w:val="28"/>
          <w:szCs w:val="28"/>
          <w:highlight w:val="yellow"/>
          <w:lang w:val="en-US" w:eastAsia="zh-CN" w:bidi="ar-SA"/>
        </w:rPr>
        <w:t>2025年08月20日9：00</w:t>
      </w:r>
      <w:r>
        <w:rPr>
          <w:rFonts w:hint="eastAsia" w:ascii="仿宋" w:hAnsi="仿宋" w:eastAsia="仿宋" w:cs="仿宋"/>
          <w:bCs/>
          <w:sz w:val="28"/>
          <w:szCs w:val="28"/>
          <w:lang w:val="en-US" w:eastAsia="zh-CN" w:bidi="ar-SA"/>
        </w:rPr>
        <w:t>，报名时段每天上午8:00至12:00，下午14:00至17:00。</w:t>
      </w:r>
    </w:p>
    <w:p w14:paraId="34522F62">
      <w:pPr>
        <w:pStyle w:val="8"/>
        <w:numPr>
          <w:ilvl w:val="0"/>
          <w:numId w:val="1"/>
        </w:numPr>
        <w:spacing w:beforeAutospacing="0" w:afterAutospacing="0" w:line="440" w:lineRule="exact"/>
        <w:rPr>
          <w:rFonts w:ascii="仿宋" w:hAnsi="仿宋" w:eastAsia="仿宋" w:cs="仿宋"/>
          <w:color w:val="3F3F3F"/>
          <w:sz w:val="27"/>
          <w:szCs w:val="27"/>
        </w:rPr>
      </w:pPr>
      <w:r>
        <w:rPr>
          <w:rFonts w:hint="eastAsia" w:ascii="仿宋" w:hAnsi="仿宋" w:eastAsia="仿宋" w:cs="仿宋"/>
          <w:color w:val="3F3F3F"/>
          <w:sz w:val="28"/>
          <w:szCs w:val="28"/>
        </w:rPr>
        <w:t>报名地点：</w:t>
      </w:r>
      <w:r>
        <w:rPr>
          <w:rFonts w:hint="eastAsia" w:ascii="仿宋" w:hAnsi="仿宋" w:eastAsia="仿宋" w:cs="仿宋"/>
          <w:color w:val="3F3F3F"/>
          <w:sz w:val="28"/>
          <w:szCs w:val="28"/>
          <w:highlight w:val="none"/>
        </w:rPr>
        <w:t>绍兴市中医院</w:t>
      </w:r>
      <w:r>
        <w:rPr>
          <w:rFonts w:hint="eastAsia" w:ascii="仿宋" w:hAnsi="仿宋" w:eastAsia="仿宋" w:cs="仿宋"/>
          <w:color w:val="3F3F3F"/>
          <w:sz w:val="28"/>
          <w:szCs w:val="28"/>
          <w:highlight w:val="none"/>
          <w:lang w:val="en-US" w:eastAsia="zh-CN"/>
        </w:rPr>
        <w:t>2</w:t>
      </w:r>
      <w:r>
        <w:rPr>
          <w:rFonts w:hint="eastAsia" w:ascii="仿宋" w:hAnsi="仿宋" w:eastAsia="仿宋" w:cs="仿宋"/>
          <w:color w:val="3F3F3F"/>
          <w:sz w:val="28"/>
          <w:szCs w:val="28"/>
          <w:highlight w:val="none"/>
        </w:rPr>
        <w:t>#楼</w:t>
      </w:r>
      <w:r>
        <w:rPr>
          <w:rFonts w:hint="eastAsia" w:ascii="仿宋" w:hAnsi="仿宋" w:eastAsia="仿宋" w:cs="仿宋"/>
          <w:color w:val="3F3F3F"/>
          <w:sz w:val="28"/>
          <w:szCs w:val="28"/>
          <w:highlight w:val="none"/>
          <w:lang w:val="en-US" w:eastAsia="zh-CN"/>
        </w:rPr>
        <w:t>4</w:t>
      </w:r>
      <w:r>
        <w:rPr>
          <w:rFonts w:hint="eastAsia" w:ascii="仿宋" w:hAnsi="仿宋" w:eastAsia="仿宋" w:cs="仿宋"/>
          <w:color w:val="3F3F3F"/>
          <w:sz w:val="28"/>
          <w:szCs w:val="28"/>
          <w:highlight w:val="none"/>
        </w:rPr>
        <w:t>楼（信息科）</w:t>
      </w:r>
      <w:r>
        <w:rPr>
          <w:rFonts w:hint="eastAsia" w:ascii="仿宋" w:hAnsi="仿宋" w:eastAsia="仿宋" w:cs="仿宋"/>
          <w:color w:val="3F3F3F"/>
          <w:sz w:val="27"/>
          <w:szCs w:val="27"/>
          <w:highlight w:val="none"/>
        </w:rPr>
        <w:t xml:space="preserve"> </w:t>
      </w:r>
    </w:p>
    <w:p w14:paraId="5795696E">
      <w:pPr>
        <w:pStyle w:val="8"/>
        <w:numPr>
          <w:ilvl w:val="0"/>
          <w:numId w:val="1"/>
        </w:numPr>
        <w:spacing w:beforeAutospacing="0" w:afterAutospacing="0" w:line="440" w:lineRule="exact"/>
        <w:rPr>
          <w:rFonts w:ascii="仿宋" w:hAnsi="仿宋" w:eastAsia="仿宋" w:cs="仿宋"/>
          <w:color w:val="3F3F3F"/>
          <w:sz w:val="27"/>
          <w:szCs w:val="27"/>
        </w:rPr>
      </w:pPr>
      <w:r>
        <w:rPr>
          <w:rFonts w:hint="eastAsia" w:ascii="仿宋" w:hAnsi="仿宋" w:eastAsia="仿宋" w:cs="仿宋"/>
          <w:color w:val="3F3F3F"/>
          <w:sz w:val="27"/>
          <w:szCs w:val="27"/>
        </w:rPr>
        <w:t>接受电话报名，电话：</w:t>
      </w:r>
      <w:r>
        <w:rPr>
          <w:rFonts w:hint="eastAsia" w:ascii="仿宋" w:hAnsi="仿宋" w:eastAsia="仿宋" w:cs="仿宋"/>
          <w:color w:val="3F3F3F"/>
          <w:sz w:val="27"/>
          <w:szCs w:val="27"/>
          <w:lang w:val="en-US" w:eastAsia="zh-CN"/>
        </w:rPr>
        <w:t>18069625920</w:t>
      </w:r>
      <w:r>
        <w:rPr>
          <w:rFonts w:hint="eastAsia" w:ascii="仿宋" w:hAnsi="仿宋" w:eastAsia="仿宋" w:cs="仿宋"/>
          <w:color w:val="3F3F3F"/>
          <w:sz w:val="27"/>
          <w:szCs w:val="27"/>
        </w:rPr>
        <w:t>（</w:t>
      </w:r>
      <w:r>
        <w:rPr>
          <w:rFonts w:hint="eastAsia" w:ascii="仿宋" w:hAnsi="仿宋" w:eastAsia="仿宋" w:cs="仿宋"/>
          <w:color w:val="3F3F3F"/>
          <w:sz w:val="27"/>
          <w:szCs w:val="27"/>
          <w:lang w:eastAsia="zh-CN"/>
        </w:rPr>
        <w:t>张泽伟</w:t>
      </w:r>
      <w:r>
        <w:rPr>
          <w:rFonts w:hint="eastAsia" w:ascii="仿宋" w:hAnsi="仿宋" w:eastAsia="仿宋" w:cs="仿宋"/>
          <w:color w:val="3F3F3F"/>
          <w:sz w:val="27"/>
          <w:szCs w:val="27"/>
        </w:rPr>
        <w:t>）</w:t>
      </w:r>
    </w:p>
    <w:p w14:paraId="344D14E2">
      <w:pPr>
        <w:pStyle w:val="8"/>
        <w:spacing w:beforeAutospacing="0" w:afterAutospacing="0" w:line="440" w:lineRule="exact"/>
        <w:rPr>
          <w:rFonts w:ascii="仿宋" w:hAnsi="仿宋" w:eastAsia="仿宋" w:cs="仿宋"/>
          <w:color w:val="3F3F3F"/>
          <w:sz w:val="28"/>
          <w:szCs w:val="28"/>
          <w:highlight w:val="none"/>
        </w:rPr>
      </w:pPr>
      <w:r>
        <w:rPr>
          <w:rFonts w:hint="eastAsia" w:ascii="仿宋" w:hAnsi="仿宋" w:eastAsia="仿宋" w:cs="仿宋"/>
          <w:b/>
          <w:bCs/>
          <w:color w:val="3F3F3F"/>
          <w:sz w:val="28"/>
          <w:szCs w:val="28"/>
          <w:highlight w:val="none"/>
        </w:rPr>
        <w:t>五、投标截止时间、投标地点</w:t>
      </w:r>
    </w:p>
    <w:p w14:paraId="04907888">
      <w:pPr>
        <w:pStyle w:val="8"/>
        <w:spacing w:beforeAutospacing="0" w:afterAutospacing="0" w:line="440" w:lineRule="exact"/>
        <w:rPr>
          <w:rFonts w:ascii="仿宋" w:hAnsi="仿宋" w:eastAsia="仿宋" w:cs="仿宋"/>
          <w:color w:val="3F3F3F"/>
          <w:sz w:val="28"/>
          <w:szCs w:val="28"/>
          <w:highlight w:val="none"/>
        </w:rPr>
      </w:pPr>
      <w:r>
        <w:rPr>
          <w:rFonts w:hint="eastAsia" w:ascii="仿宋" w:hAnsi="仿宋" w:eastAsia="仿宋" w:cs="仿宋"/>
          <w:color w:val="3F3F3F"/>
          <w:sz w:val="28"/>
          <w:szCs w:val="28"/>
          <w:highlight w:val="none"/>
        </w:rPr>
        <w:t>1.投标截止时间</w:t>
      </w:r>
      <w:r>
        <w:rPr>
          <w:rFonts w:hint="eastAsia" w:ascii="仿宋" w:hAnsi="仿宋" w:eastAsia="仿宋" w:cs="仿宋"/>
          <w:bCs/>
          <w:sz w:val="28"/>
          <w:szCs w:val="28"/>
          <w:highlight w:val="yellow"/>
          <w:lang w:val="en-US" w:eastAsia="zh-CN" w:bidi="ar-SA"/>
        </w:rPr>
        <w:t>2025年08月20日9：00</w:t>
      </w:r>
      <w:r>
        <w:rPr>
          <w:rFonts w:hint="eastAsia" w:ascii="仿宋" w:hAnsi="仿宋" w:eastAsia="仿宋" w:cs="仿宋"/>
          <w:color w:val="3F3F3F"/>
          <w:sz w:val="28"/>
          <w:szCs w:val="28"/>
          <w:highlight w:val="none"/>
        </w:rPr>
        <w:t>。</w:t>
      </w:r>
    </w:p>
    <w:p w14:paraId="20ECE714">
      <w:pPr>
        <w:spacing w:line="440" w:lineRule="exact"/>
        <w:rPr>
          <w:rFonts w:hint="eastAsia" w:ascii="仿宋" w:hAnsi="仿宋" w:eastAsia="仿宋" w:cs="仿宋"/>
          <w:color w:val="3F3F3F"/>
          <w:sz w:val="27"/>
          <w:szCs w:val="27"/>
          <w:highlight w:val="none"/>
          <w:lang w:val="en-US" w:eastAsia="zh-CN"/>
        </w:rPr>
      </w:pPr>
      <w:r>
        <w:rPr>
          <w:rFonts w:hint="eastAsia" w:ascii="仿宋" w:hAnsi="仿宋" w:eastAsia="仿宋" w:cs="仿宋"/>
          <w:bCs/>
          <w:sz w:val="28"/>
          <w:szCs w:val="28"/>
          <w:highlight w:val="none"/>
        </w:rPr>
        <w:t>2.投标地点：</w:t>
      </w:r>
      <w:r>
        <w:rPr>
          <w:rFonts w:hint="eastAsia" w:ascii="仿宋" w:hAnsi="仿宋" w:eastAsia="仿宋" w:cs="仿宋"/>
          <w:color w:val="3F3F3F"/>
          <w:sz w:val="28"/>
          <w:szCs w:val="28"/>
          <w:highlight w:val="none"/>
        </w:rPr>
        <w:t>绍兴市中医院</w:t>
      </w:r>
      <w:r>
        <w:rPr>
          <w:rFonts w:hint="eastAsia" w:ascii="仿宋" w:hAnsi="仿宋" w:eastAsia="仿宋" w:cs="仿宋"/>
          <w:color w:val="3F3F3F"/>
          <w:sz w:val="28"/>
          <w:szCs w:val="28"/>
          <w:highlight w:val="none"/>
          <w:lang w:val="en-US" w:eastAsia="zh-CN"/>
        </w:rPr>
        <w:t>2</w:t>
      </w:r>
      <w:r>
        <w:rPr>
          <w:rFonts w:hint="eastAsia" w:ascii="仿宋" w:hAnsi="仿宋" w:eastAsia="仿宋" w:cs="仿宋"/>
          <w:color w:val="3F3F3F"/>
          <w:sz w:val="28"/>
          <w:szCs w:val="28"/>
          <w:highlight w:val="none"/>
        </w:rPr>
        <w:t>#楼</w:t>
      </w:r>
      <w:r>
        <w:rPr>
          <w:rFonts w:hint="eastAsia" w:ascii="仿宋" w:hAnsi="仿宋" w:eastAsia="仿宋" w:cs="仿宋"/>
          <w:color w:val="3F3F3F"/>
          <w:sz w:val="28"/>
          <w:szCs w:val="28"/>
          <w:highlight w:val="none"/>
          <w:lang w:val="en-US" w:eastAsia="zh-CN"/>
        </w:rPr>
        <w:t>四楼信息科</w:t>
      </w:r>
    </w:p>
    <w:p w14:paraId="640F65D4">
      <w:pPr>
        <w:spacing w:line="440" w:lineRule="exact"/>
        <w:rPr>
          <w:rFonts w:ascii="仿宋" w:hAnsi="仿宋" w:eastAsia="仿宋" w:cs="仿宋"/>
          <w:b/>
          <w:bCs/>
          <w:color w:val="3F3F3F"/>
          <w:sz w:val="28"/>
          <w:szCs w:val="28"/>
          <w:highlight w:val="none"/>
        </w:rPr>
      </w:pPr>
      <w:r>
        <w:rPr>
          <w:rFonts w:hint="eastAsia" w:ascii="仿宋" w:hAnsi="仿宋" w:eastAsia="仿宋" w:cs="仿宋"/>
          <w:b/>
          <w:bCs/>
          <w:color w:val="3F3F3F"/>
          <w:sz w:val="27"/>
          <w:szCs w:val="27"/>
          <w:highlight w:val="none"/>
        </w:rPr>
        <w:t>六、开</w:t>
      </w:r>
      <w:r>
        <w:rPr>
          <w:rFonts w:hint="eastAsia" w:ascii="仿宋" w:hAnsi="仿宋" w:eastAsia="仿宋" w:cs="仿宋"/>
          <w:b/>
          <w:bCs/>
          <w:color w:val="3F3F3F"/>
          <w:sz w:val="28"/>
          <w:szCs w:val="28"/>
          <w:highlight w:val="none"/>
        </w:rPr>
        <w:t>标时间及地点</w:t>
      </w:r>
    </w:p>
    <w:p w14:paraId="2538F4EC">
      <w:pPr>
        <w:pStyle w:val="8"/>
        <w:spacing w:beforeAutospacing="0" w:afterAutospacing="0" w:line="440" w:lineRule="exact"/>
        <w:rPr>
          <w:rFonts w:ascii="仿宋" w:hAnsi="仿宋" w:eastAsia="仿宋" w:cs="仿宋"/>
          <w:color w:val="3F3F3F"/>
          <w:sz w:val="28"/>
          <w:szCs w:val="28"/>
          <w:highlight w:val="none"/>
        </w:rPr>
      </w:pPr>
      <w:r>
        <w:rPr>
          <w:rFonts w:hint="eastAsia" w:ascii="仿宋" w:hAnsi="仿宋" w:eastAsia="仿宋" w:cs="仿宋"/>
          <w:color w:val="3F3F3F"/>
          <w:sz w:val="28"/>
          <w:szCs w:val="28"/>
          <w:highlight w:val="none"/>
        </w:rPr>
        <w:t>1.开标时间</w:t>
      </w:r>
      <w:r>
        <w:rPr>
          <w:rFonts w:hint="eastAsia" w:ascii="仿宋" w:hAnsi="仿宋" w:eastAsia="仿宋" w:cs="仿宋"/>
          <w:bCs/>
          <w:sz w:val="28"/>
          <w:szCs w:val="28"/>
          <w:highlight w:val="yellow"/>
          <w:lang w:val="en-US" w:eastAsia="zh-CN" w:bidi="ar-SA"/>
        </w:rPr>
        <w:t>2025年08月20</w:t>
      </w:r>
      <w:bookmarkStart w:id="0" w:name="_GoBack"/>
      <w:bookmarkEnd w:id="0"/>
      <w:r>
        <w:rPr>
          <w:rFonts w:hint="eastAsia" w:ascii="仿宋" w:hAnsi="仿宋" w:eastAsia="仿宋" w:cs="仿宋"/>
          <w:bCs/>
          <w:sz w:val="28"/>
          <w:szCs w:val="28"/>
          <w:highlight w:val="yellow"/>
          <w:lang w:val="en-US" w:eastAsia="zh-CN" w:bidi="ar-SA"/>
        </w:rPr>
        <w:t>日9：00</w:t>
      </w:r>
      <w:r>
        <w:rPr>
          <w:rFonts w:hint="eastAsia" w:ascii="仿宋" w:hAnsi="仿宋" w:eastAsia="仿宋" w:cs="仿宋"/>
          <w:color w:val="3F3F3F"/>
          <w:sz w:val="28"/>
          <w:szCs w:val="28"/>
          <w:highlight w:val="none"/>
        </w:rPr>
        <w:t>。</w:t>
      </w:r>
    </w:p>
    <w:p w14:paraId="5BF2F3F2">
      <w:pPr>
        <w:spacing w:line="440" w:lineRule="exact"/>
        <w:rPr>
          <w:rFonts w:hint="default" w:ascii="仿宋" w:hAnsi="仿宋" w:eastAsia="仿宋" w:cs="仿宋"/>
          <w:color w:val="3F3F3F"/>
          <w:sz w:val="27"/>
          <w:szCs w:val="27"/>
          <w:highlight w:val="none"/>
          <w:lang w:val="en-US"/>
        </w:rPr>
      </w:pPr>
      <w:r>
        <w:rPr>
          <w:rFonts w:hint="eastAsia" w:ascii="仿宋" w:hAnsi="仿宋" w:eastAsia="仿宋" w:cs="仿宋"/>
          <w:bCs/>
          <w:sz w:val="28"/>
          <w:szCs w:val="28"/>
          <w:highlight w:val="none"/>
        </w:rPr>
        <w:t>2.开标地点：</w:t>
      </w:r>
      <w:r>
        <w:rPr>
          <w:rFonts w:hint="eastAsia" w:ascii="仿宋" w:hAnsi="仿宋" w:eastAsia="仿宋" w:cs="仿宋"/>
          <w:color w:val="3F3F3F"/>
          <w:sz w:val="28"/>
          <w:szCs w:val="28"/>
          <w:highlight w:val="none"/>
        </w:rPr>
        <w:t>绍兴市中医院</w:t>
      </w:r>
      <w:r>
        <w:rPr>
          <w:rFonts w:hint="eastAsia" w:ascii="仿宋" w:hAnsi="仿宋" w:eastAsia="仿宋" w:cs="仿宋"/>
          <w:color w:val="3F3F3F"/>
          <w:sz w:val="28"/>
          <w:szCs w:val="28"/>
          <w:highlight w:val="none"/>
          <w:lang w:val="en-US" w:eastAsia="zh-CN"/>
        </w:rPr>
        <w:t>2</w:t>
      </w:r>
      <w:r>
        <w:rPr>
          <w:rFonts w:hint="eastAsia" w:ascii="仿宋" w:hAnsi="仿宋" w:eastAsia="仿宋" w:cs="仿宋"/>
          <w:color w:val="3F3F3F"/>
          <w:sz w:val="28"/>
          <w:szCs w:val="28"/>
          <w:highlight w:val="none"/>
        </w:rPr>
        <w:t>#楼</w:t>
      </w:r>
      <w:r>
        <w:rPr>
          <w:rFonts w:hint="eastAsia" w:ascii="仿宋" w:hAnsi="仿宋" w:eastAsia="仿宋" w:cs="仿宋"/>
          <w:color w:val="3F3F3F"/>
          <w:sz w:val="28"/>
          <w:szCs w:val="28"/>
          <w:highlight w:val="none"/>
          <w:lang w:val="en-US" w:eastAsia="zh-CN"/>
        </w:rPr>
        <w:t>四楼信息科</w:t>
      </w:r>
    </w:p>
    <w:p w14:paraId="7FA3D9DD">
      <w:pPr>
        <w:rPr>
          <w:rFonts w:ascii="仿宋" w:hAnsi="仿宋" w:eastAsia="仿宋"/>
          <w:b/>
          <w:sz w:val="28"/>
          <w:szCs w:val="28"/>
        </w:rPr>
      </w:pPr>
      <w:r>
        <w:rPr>
          <w:rFonts w:hint="eastAsia" w:ascii="仿宋" w:hAnsi="仿宋" w:eastAsia="仿宋"/>
          <w:b/>
          <w:sz w:val="28"/>
          <w:szCs w:val="28"/>
        </w:rPr>
        <w:t>七、评标方法：议价</w:t>
      </w:r>
      <w:r>
        <w:rPr>
          <w:rFonts w:hint="eastAsia" w:ascii="仿宋" w:hAnsi="仿宋" w:eastAsia="仿宋" w:cs="仿宋"/>
          <w:color w:val="3F3F3F"/>
          <w:sz w:val="28"/>
          <w:szCs w:val="28"/>
        </w:rPr>
        <w:t>投标人或实质性响应招标文件的投标人有两家及两家以上时，综合考虑该采购项目的公司报价、采购成本和产品可靠性、先进性等因素确定供应商；只有一家时，采用单一来源采购方式确定供应商。</w:t>
      </w:r>
      <w:r>
        <w:rPr>
          <w:rFonts w:hint="eastAsia" w:ascii="仿宋" w:hAnsi="仿宋" w:eastAsia="仿宋"/>
          <w:b/>
          <w:sz w:val="28"/>
          <w:szCs w:val="28"/>
        </w:rPr>
        <w:t>（超过最高限价作无效标处理）</w:t>
      </w:r>
    </w:p>
    <w:p w14:paraId="001CA015">
      <w:pPr>
        <w:rPr>
          <w:rFonts w:ascii="仿宋" w:hAnsi="仿宋" w:eastAsia="仿宋"/>
          <w:b/>
          <w:bCs/>
          <w:sz w:val="28"/>
          <w:szCs w:val="28"/>
        </w:rPr>
      </w:pPr>
      <w:r>
        <w:rPr>
          <w:rFonts w:hint="eastAsia" w:ascii="仿宋" w:hAnsi="仿宋" w:eastAsia="仿宋"/>
          <w:b/>
          <w:bCs/>
          <w:sz w:val="28"/>
          <w:szCs w:val="28"/>
        </w:rPr>
        <w:t>八、投标文件组成内容(投标文件一式</w:t>
      </w:r>
      <w:r>
        <w:rPr>
          <w:rFonts w:hint="eastAsia" w:ascii="仿宋" w:hAnsi="仿宋" w:eastAsia="仿宋"/>
          <w:b/>
          <w:bCs/>
          <w:sz w:val="28"/>
          <w:szCs w:val="28"/>
          <w:lang w:eastAsia="zh-CN"/>
        </w:rPr>
        <w:t>三</w:t>
      </w:r>
      <w:r>
        <w:rPr>
          <w:rFonts w:hint="eastAsia" w:ascii="仿宋" w:hAnsi="仿宋" w:eastAsia="仿宋"/>
          <w:b/>
          <w:bCs/>
          <w:sz w:val="28"/>
          <w:szCs w:val="28"/>
        </w:rPr>
        <w:t>份)</w:t>
      </w:r>
    </w:p>
    <w:p w14:paraId="6405C816">
      <w:pPr>
        <w:pStyle w:val="11"/>
        <w:spacing w:after="156" w:line="360" w:lineRule="auto"/>
        <w:ind w:left="0" w:firstLine="0" w:firstLineChars="0"/>
        <w:rPr>
          <w:rFonts w:ascii="仿宋" w:eastAsia="仿宋" w:cs="仿宋_GB2312"/>
        </w:rPr>
      </w:pPr>
      <w:r>
        <w:rPr>
          <w:rFonts w:hint="eastAsia" w:ascii="仿宋" w:eastAsia="仿宋" w:cs="仿宋_GB2312"/>
        </w:rPr>
        <w:t>1.</w:t>
      </w:r>
      <w:r>
        <w:rPr>
          <w:rFonts w:hint="eastAsia" w:ascii="仿宋" w:eastAsia="仿宋" w:cs="仿宋_GB2312"/>
          <w:spacing w:val="16"/>
        </w:rPr>
        <w:t>法定代表人授权委托书</w:t>
      </w:r>
      <w:r>
        <w:rPr>
          <w:rFonts w:hint="eastAsia" w:ascii="仿宋" w:eastAsia="仿宋" w:cs="仿宋_GB2312"/>
        </w:rPr>
        <w:t>…………………………………………………（页码）</w:t>
      </w:r>
    </w:p>
    <w:p w14:paraId="3FCC48E8">
      <w:pPr>
        <w:pStyle w:val="11"/>
        <w:spacing w:line="360" w:lineRule="auto"/>
        <w:ind w:left="0" w:firstLine="0" w:firstLineChars="0"/>
        <w:rPr>
          <w:rFonts w:ascii="仿宋" w:eastAsia="仿宋" w:cs="仿宋_GB2312"/>
          <w:spacing w:val="3"/>
        </w:rPr>
      </w:pPr>
      <w:r>
        <w:rPr>
          <w:rFonts w:hint="eastAsia" w:ascii="仿宋" w:eastAsia="仿宋" w:cs="仿宋_GB2312"/>
          <w:spacing w:val="10"/>
          <w:kern w:val="0"/>
          <w:fitText w:val="9116" w:id="1027807747"/>
        </w:rPr>
        <w:t>2.法定代表人及其委托代理人的身份证（复印件）………………………（页码</w:t>
      </w:r>
      <w:r>
        <w:rPr>
          <w:rFonts w:hint="eastAsia" w:ascii="仿宋" w:eastAsia="仿宋" w:cs="仿宋_GB2312"/>
          <w:spacing w:val="18"/>
          <w:kern w:val="0"/>
          <w:fitText w:val="9116" w:id="1027807747"/>
        </w:rPr>
        <w:t>）</w:t>
      </w:r>
    </w:p>
    <w:p w14:paraId="7E2B3B8F">
      <w:pPr>
        <w:pStyle w:val="11"/>
        <w:spacing w:line="360" w:lineRule="auto"/>
        <w:ind w:left="0" w:firstLine="0" w:firstLineChars="0"/>
        <w:rPr>
          <w:rFonts w:ascii="仿宋" w:eastAsia="仿宋" w:cs="仿宋_GB2312"/>
          <w:spacing w:val="3"/>
        </w:rPr>
      </w:pPr>
      <w:r>
        <w:rPr>
          <w:rFonts w:hint="eastAsia" w:ascii="仿宋" w:eastAsia="仿宋" w:cs="仿宋_GB2312"/>
          <w:spacing w:val="10"/>
          <w:kern w:val="0"/>
          <w:fitText w:val="9119" w:id="1786711821"/>
        </w:rPr>
        <w:t>3.法定代表人身份证明书……………………………………………………（页码</w:t>
      </w:r>
      <w:r>
        <w:rPr>
          <w:rFonts w:hint="eastAsia" w:ascii="仿宋" w:eastAsia="仿宋" w:cs="仿宋_GB2312"/>
          <w:spacing w:val="19"/>
          <w:kern w:val="0"/>
          <w:fitText w:val="9119" w:id="1786711821"/>
        </w:rPr>
        <w:t>）</w:t>
      </w:r>
    </w:p>
    <w:p w14:paraId="26FA2C66">
      <w:pPr>
        <w:pStyle w:val="11"/>
        <w:spacing w:line="360" w:lineRule="auto"/>
        <w:ind w:left="0" w:firstLine="0" w:firstLineChars="0"/>
        <w:rPr>
          <w:rFonts w:ascii="仿宋" w:eastAsia="仿宋" w:cs="仿宋_GB2312"/>
          <w:spacing w:val="3"/>
        </w:rPr>
      </w:pPr>
      <w:r>
        <w:rPr>
          <w:rFonts w:hint="eastAsia" w:ascii="仿宋" w:eastAsia="仿宋" w:cs="仿宋_GB2312"/>
          <w:spacing w:val="6"/>
          <w:kern w:val="0"/>
          <w:fitText w:val="9119" w:id="1575951206"/>
        </w:rPr>
        <w:t>4.营业执照(或事业法人登记证或其他登记证明材料)复印件………………（页码</w:t>
      </w:r>
      <w:r>
        <w:rPr>
          <w:rFonts w:hint="eastAsia" w:ascii="仿宋" w:eastAsia="仿宋" w:cs="仿宋_GB2312"/>
          <w:spacing w:val="29"/>
          <w:kern w:val="0"/>
          <w:fitText w:val="9119" w:id="1575951206"/>
        </w:rPr>
        <w:t>）</w:t>
      </w:r>
    </w:p>
    <w:p w14:paraId="0C682D36">
      <w:pPr>
        <w:pStyle w:val="11"/>
        <w:spacing w:line="360" w:lineRule="auto"/>
        <w:ind w:left="0" w:firstLine="0" w:firstLineChars="0"/>
        <w:rPr>
          <w:rFonts w:ascii="仿宋" w:eastAsia="仿宋" w:cs="仿宋_GB2312"/>
        </w:rPr>
      </w:pPr>
      <w:r>
        <w:rPr>
          <w:rFonts w:hint="eastAsia" w:ascii="仿宋" w:eastAsia="仿宋" w:cs="仿宋_GB2312"/>
          <w:spacing w:val="8"/>
          <w:kern w:val="0"/>
          <w:fitText w:val="9116" w:id="307788231"/>
        </w:rPr>
        <w:t>5.重大违法记录的声明 ………………………………………………………（页码</w:t>
      </w:r>
      <w:r>
        <w:rPr>
          <w:rFonts w:hint="eastAsia" w:ascii="仿宋" w:eastAsia="仿宋" w:cs="仿宋_GB2312"/>
          <w:spacing w:val="18"/>
          <w:kern w:val="0"/>
          <w:fitText w:val="9116" w:id="307788231"/>
        </w:rPr>
        <w:t>）</w:t>
      </w:r>
    </w:p>
    <w:p w14:paraId="1686E62A">
      <w:pPr>
        <w:pStyle w:val="11"/>
        <w:spacing w:line="360" w:lineRule="auto"/>
        <w:ind w:left="0" w:firstLine="0" w:firstLineChars="0"/>
        <w:rPr>
          <w:rFonts w:ascii="仿宋" w:eastAsia="仿宋" w:cs="仿宋_GB2312"/>
        </w:rPr>
      </w:pPr>
      <w:r>
        <w:rPr>
          <w:rFonts w:hint="eastAsia" w:ascii="仿宋" w:eastAsia="仿宋" w:cs="仿宋_GB2312"/>
        </w:rPr>
        <w:t>6.廉政承诺书 …………………………………………………………………（页码）</w:t>
      </w:r>
    </w:p>
    <w:p w14:paraId="4B5777DF">
      <w:pPr>
        <w:pStyle w:val="11"/>
        <w:spacing w:line="360" w:lineRule="auto"/>
        <w:ind w:left="0" w:firstLine="0" w:firstLineChars="0"/>
        <w:rPr>
          <w:rFonts w:hint="eastAsia" w:ascii="仿宋" w:eastAsia="仿宋" w:cs="仿宋_GB2312"/>
        </w:rPr>
      </w:pPr>
      <w:r>
        <w:rPr>
          <w:rFonts w:hint="eastAsia" w:ascii="仿宋" w:eastAsia="仿宋" w:cs="仿宋_GB2312"/>
        </w:rPr>
        <w:t>7.供应商认为需要的其他技术文件或说明…………………………………（页码）</w:t>
      </w:r>
    </w:p>
    <w:p w14:paraId="587F893F">
      <w:pPr>
        <w:pStyle w:val="11"/>
        <w:spacing w:line="360" w:lineRule="auto"/>
        <w:ind w:left="0" w:firstLine="0" w:firstLineChars="0"/>
        <w:rPr>
          <w:rFonts w:ascii="仿宋" w:eastAsia="仿宋" w:cs="仿宋_GB2312"/>
        </w:rPr>
      </w:pPr>
      <w:r>
        <w:rPr>
          <w:rFonts w:hint="eastAsia" w:ascii="仿宋" w:eastAsia="仿宋" w:cs="仿宋_GB2312"/>
        </w:rPr>
        <w:t>８.供应商</w:t>
      </w:r>
      <w:r>
        <w:rPr>
          <w:rFonts w:hint="eastAsia" w:ascii="仿宋" w:eastAsia="仿宋" w:cs="仿宋"/>
        </w:rPr>
        <w:t>提供20</w:t>
      </w:r>
      <w:r>
        <w:rPr>
          <w:rFonts w:hint="eastAsia" w:ascii="仿宋" w:eastAsia="仿宋" w:cs="仿宋"/>
          <w:lang w:val="en-US" w:eastAsia="zh-CN"/>
        </w:rPr>
        <w:t>22</w:t>
      </w:r>
      <w:r>
        <w:rPr>
          <w:rFonts w:hint="eastAsia" w:ascii="仿宋" w:eastAsia="仿宋" w:cs="仿宋"/>
        </w:rPr>
        <w:t>年</w:t>
      </w:r>
      <w:r>
        <w:rPr>
          <w:rFonts w:hint="eastAsia" w:ascii="仿宋" w:eastAsia="仿宋" w:cs="仿宋"/>
          <w:lang w:val="en-US" w:eastAsia="zh-CN"/>
        </w:rPr>
        <w:t>1</w:t>
      </w:r>
      <w:r>
        <w:rPr>
          <w:rFonts w:hint="eastAsia" w:ascii="仿宋" w:eastAsia="仿宋" w:cs="仿宋"/>
        </w:rPr>
        <w:t>月1日以来完成同类项目销售合同的复印件（三例）</w:t>
      </w:r>
    </w:p>
    <w:p w14:paraId="675B2920">
      <w:pPr>
        <w:spacing w:line="360" w:lineRule="auto"/>
        <w:rPr>
          <w:rFonts w:ascii="仿宋_GB2312" w:hAnsi="仿宋_GB2312" w:eastAsia="仿宋_GB2312" w:cs="仿宋_GB2312"/>
          <w:b/>
          <w:bCs/>
          <w:sz w:val="24"/>
        </w:rPr>
      </w:pPr>
      <w:r>
        <w:rPr>
          <w:rFonts w:hint="eastAsia" w:ascii="仿宋_GB2312" w:hAnsi="仿宋_GB2312" w:eastAsia="仿宋_GB2312" w:cs="仿宋_GB2312"/>
          <w:b/>
          <w:bCs/>
          <w:sz w:val="24"/>
        </w:rPr>
        <w:t>注：以上目录是基本格式要求，各供应商可根据自身情况进一步细化。</w:t>
      </w:r>
    </w:p>
    <w:p w14:paraId="3952FFA1">
      <w:pPr>
        <w:pStyle w:val="12"/>
        <w:spacing w:afterLines="0" w:line="440" w:lineRule="exact"/>
        <w:ind w:firstLine="0" w:firstLineChars="0"/>
        <w:rPr>
          <w:rFonts w:ascii="仿宋_GB2312" w:hAnsi="宋体" w:eastAsia="仿宋_GB2312"/>
        </w:rPr>
      </w:pPr>
      <w:r>
        <w:rPr>
          <w:rFonts w:hint="eastAsia" w:ascii="仿宋_GB2312" w:hAnsi="仿宋_GB2312" w:eastAsia="仿宋_GB2312" w:cs="仿宋_GB2312"/>
        </w:rPr>
        <w:t>9.</w:t>
      </w:r>
      <w:r>
        <w:rPr>
          <w:rFonts w:hint="eastAsia" w:ascii="仿宋_GB2312" w:hAnsi="仿宋_GB2312" w:eastAsia="仿宋_GB2312" w:cs="仿宋_GB2312"/>
          <w:bCs/>
          <w:szCs w:val="24"/>
        </w:rPr>
        <w:t>开标一览表（格式）</w:t>
      </w:r>
    </w:p>
    <w:p w14:paraId="27AF862C">
      <w:pPr>
        <w:ind w:right="960"/>
        <w:rPr>
          <w:rFonts w:ascii="仿宋" w:hAnsi="仿宋" w:eastAsia="仿宋"/>
          <w:sz w:val="24"/>
        </w:rPr>
      </w:pPr>
      <w:r>
        <w:rPr>
          <w:rFonts w:hint="eastAsia" w:ascii="仿宋" w:hAnsi="仿宋" w:eastAsia="仿宋"/>
          <w:sz w:val="24"/>
        </w:rPr>
        <w:t xml:space="preserve">项目名称:  </w:t>
      </w:r>
      <w:r>
        <w:rPr>
          <w:rFonts w:hint="eastAsia" w:ascii="仿宋" w:hAnsi="仿宋" w:eastAsia="仿宋"/>
          <w:sz w:val="24"/>
          <w:u w:val="single"/>
        </w:rPr>
        <w:t xml:space="preserve">                    </w:t>
      </w:r>
      <w:r>
        <w:rPr>
          <w:rFonts w:hint="eastAsia" w:ascii="仿宋" w:hAnsi="仿宋" w:eastAsia="仿宋"/>
          <w:sz w:val="24"/>
        </w:rPr>
        <w:t>项目</w:t>
      </w:r>
    </w:p>
    <w:tbl>
      <w:tblPr>
        <w:tblStyle w:val="9"/>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4809"/>
        <w:gridCol w:w="3118"/>
      </w:tblGrid>
      <w:tr w14:paraId="442A1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828" w:type="dxa"/>
            <w:noWrap/>
            <w:vAlign w:val="center"/>
          </w:tcPr>
          <w:p w14:paraId="434213E8">
            <w:pPr>
              <w:spacing w:after="0"/>
              <w:jc w:val="center"/>
              <w:rPr>
                <w:rFonts w:ascii="仿宋" w:hAnsi="仿宋" w:eastAsia="仿宋"/>
                <w:sz w:val="24"/>
                <w:szCs w:val="24"/>
              </w:rPr>
            </w:pPr>
            <w:r>
              <w:rPr>
                <w:rFonts w:hint="eastAsia" w:ascii="仿宋" w:hAnsi="仿宋" w:eastAsia="仿宋"/>
                <w:sz w:val="24"/>
                <w:szCs w:val="24"/>
              </w:rPr>
              <w:t>序号</w:t>
            </w:r>
          </w:p>
        </w:tc>
        <w:tc>
          <w:tcPr>
            <w:tcW w:w="4809" w:type="dxa"/>
            <w:noWrap/>
            <w:vAlign w:val="center"/>
          </w:tcPr>
          <w:p w14:paraId="635663F6">
            <w:pPr>
              <w:spacing w:after="0"/>
              <w:jc w:val="center"/>
              <w:rPr>
                <w:rFonts w:ascii="仿宋" w:hAnsi="仿宋" w:eastAsia="仿宋"/>
                <w:sz w:val="24"/>
                <w:szCs w:val="24"/>
              </w:rPr>
            </w:pPr>
            <w:r>
              <w:rPr>
                <w:rFonts w:hint="eastAsia" w:ascii="仿宋" w:hAnsi="仿宋" w:eastAsia="仿宋"/>
                <w:sz w:val="24"/>
                <w:szCs w:val="24"/>
              </w:rPr>
              <w:t>项目名称</w:t>
            </w:r>
          </w:p>
        </w:tc>
        <w:tc>
          <w:tcPr>
            <w:tcW w:w="3118" w:type="dxa"/>
            <w:noWrap/>
            <w:vAlign w:val="center"/>
          </w:tcPr>
          <w:p w14:paraId="7B3CEEF1">
            <w:pPr>
              <w:spacing w:after="0"/>
              <w:jc w:val="center"/>
              <w:rPr>
                <w:rFonts w:ascii="仿宋" w:hAnsi="仿宋" w:eastAsia="仿宋"/>
                <w:sz w:val="24"/>
                <w:szCs w:val="24"/>
              </w:rPr>
            </w:pPr>
            <w:r>
              <w:rPr>
                <w:rFonts w:hint="eastAsia" w:ascii="仿宋" w:hAnsi="仿宋" w:eastAsia="仿宋"/>
                <w:sz w:val="24"/>
                <w:szCs w:val="24"/>
              </w:rPr>
              <w:t>报价</w:t>
            </w:r>
          </w:p>
          <w:p w14:paraId="7BAE4736">
            <w:pPr>
              <w:spacing w:after="0"/>
              <w:jc w:val="center"/>
              <w:rPr>
                <w:rFonts w:ascii="仿宋" w:hAnsi="仿宋" w:eastAsia="仿宋"/>
                <w:sz w:val="24"/>
                <w:szCs w:val="24"/>
              </w:rPr>
            </w:pPr>
            <w:r>
              <w:rPr>
                <w:rFonts w:hint="eastAsia" w:ascii="仿宋" w:hAnsi="仿宋" w:eastAsia="仿宋"/>
                <w:sz w:val="24"/>
                <w:szCs w:val="24"/>
              </w:rPr>
              <w:t>（单位</w:t>
            </w:r>
            <w:r>
              <w:rPr>
                <w:rFonts w:ascii="仿宋" w:hAnsi="仿宋" w:eastAsia="仿宋"/>
                <w:sz w:val="24"/>
                <w:szCs w:val="24"/>
              </w:rPr>
              <w:t>：元）</w:t>
            </w:r>
          </w:p>
        </w:tc>
      </w:tr>
      <w:tr w14:paraId="2EAF4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828" w:type="dxa"/>
            <w:noWrap/>
            <w:vAlign w:val="center"/>
          </w:tcPr>
          <w:p w14:paraId="3873C993">
            <w:pPr>
              <w:spacing w:after="0"/>
              <w:jc w:val="center"/>
              <w:rPr>
                <w:rFonts w:ascii="仿宋" w:hAnsi="仿宋" w:eastAsia="仿宋"/>
                <w:sz w:val="24"/>
                <w:szCs w:val="24"/>
              </w:rPr>
            </w:pPr>
            <w:r>
              <w:rPr>
                <w:rFonts w:hint="eastAsia" w:ascii="仿宋" w:hAnsi="仿宋" w:eastAsia="仿宋"/>
                <w:sz w:val="24"/>
                <w:szCs w:val="24"/>
              </w:rPr>
              <w:t>01</w:t>
            </w:r>
          </w:p>
        </w:tc>
        <w:tc>
          <w:tcPr>
            <w:tcW w:w="4809" w:type="dxa"/>
            <w:noWrap/>
            <w:vAlign w:val="center"/>
          </w:tcPr>
          <w:p w14:paraId="6D87E7B9">
            <w:pPr>
              <w:tabs>
                <w:tab w:val="left" w:pos="879"/>
              </w:tabs>
              <w:spacing w:after="0"/>
              <w:jc w:val="center"/>
              <w:rPr>
                <w:rFonts w:ascii="仿宋" w:hAnsi="仿宋" w:eastAsia="仿宋"/>
                <w:sz w:val="24"/>
                <w:szCs w:val="24"/>
              </w:rPr>
            </w:pPr>
          </w:p>
        </w:tc>
        <w:tc>
          <w:tcPr>
            <w:tcW w:w="3118" w:type="dxa"/>
            <w:noWrap/>
            <w:vAlign w:val="center"/>
          </w:tcPr>
          <w:p w14:paraId="7BF167B0">
            <w:pPr>
              <w:spacing w:after="0"/>
              <w:jc w:val="center"/>
              <w:rPr>
                <w:rFonts w:ascii="仿宋" w:hAnsi="仿宋" w:eastAsia="仿宋"/>
                <w:sz w:val="24"/>
                <w:szCs w:val="24"/>
              </w:rPr>
            </w:pPr>
          </w:p>
        </w:tc>
      </w:tr>
      <w:tr w14:paraId="410AB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828" w:type="dxa"/>
            <w:noWrap/>
            <w:vAlign w:val="center"/>
          </w:tcPr>
          <w:p w14:paraId="7569E47B">
            <w:pPr>
              <w:spacing w:after="0"/>
              <w:jc w:val="center"/>
              <w:rPr>
                <w:rFonts w:ascii="仿宋" w:hAnsi="仿宋" w:eastAsia="仿宋"/>
                <w:sz w:val="24"/>
                <w:szCs w:val="24"/>
              </w:rPr>
            </w:pPr>
            <w:r>
              <w:rPr>
                <w:rFonts w:hint="eastAsia" w:ascii="仿宋" w:hAnsi="仿宋" w:eastAsia="仿宋"/>
                <w:sz w:val="24"/>
                <w:szCs w:val="24"/>
              </w:rPr>
              <w:t>02</w:t>
            </w:r>
          </w:p>
        </w:tc>
        <w:tc>
          <w:tcPr>
            <w:tcW w:w="4809" w:type="dxa"/>
            <w:noWrap/>
            <w:vAlign w:val="center"/>
          </w:tcPr>
          <w:p w14:paraId="68DEF58A">
            <w:pPr>
              <w:tabs>
                <w:tab w:val="left" w:pos="879"/>
              </w:tabs>
              <w:spacing w:after="0"/>
              <w:jc w:val="center"/>
              <w:rPr>
                <w:rFonts w:ascii="仿宋" w:hAnsi="仿宋" w:eastAsia="仿宋"/>
                <w:sz w:val="24"/>
                <w:szCs w:val="24"/>
              </w:rPr>
            </w:pPr>
          </w:p>
        </w:tc>
        <w:tc>
          <w:tcPr>
            <w:tcW w:w="3118" w:type="dxa"/>
            <w:noWrap/>
            <w:vAlign w:val="center"/>
          </w:tcPr>
          <w:p w14:paraId="7A376620">
            <w:pPr>
              <w:spacing w:after="0"/>
              <w:jc w:val="center"/>
              <w:rPr>
                <w:rFonts w:ascii="仿宋" w:hAnsi="仿宋" w:eastAsia="仿宋"/>
                <w:sz w:val="24"/>
                <w:szCs w:val="24"/>
              </w:rPr>
            </w:pPr>
          </w:p>
        </w:tc>
      </w:tr>
      <w:tr w14:paraId="118A8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828" w:type="dxa"/>
            <w:noWrap/>
            <w:vAlign w:val="center"/>
          </w:tcPr>
          <w:p w14:paraId="622FEA44">
            <w:pPr>
              <w:spacing w:after="0"/>
              <w:jc w:val="center"/>
              <w:rPr>
                <w:rFonts w:ascii="仿宋" w:hAnsi="仿宋" w:eastAsia="仿宋"/>
                <w:sz w:val="24"/>
                <w:szCs w:val="24"/>
              </w:rPr>
            </w:pPr>
            <w:r>
              <w:rPr>
                <w:rFonts w:hint="eastAsia" w:ascii="仿宋" w:hAnsi="仿宋" w:eastAsia="仿宋"/>
                <w:sz w:val="24"/>
                <w:szCs w:val="24"/>
              </w:rPr>
              <w:t>03</w:t>
            </w:r>
          </w:p>
        </w:tc>
        <w:tc>
          <w:tcPr>
            <w:tcW w:w="4809" w:type="dxa"/>
            <w:noWrap/>
            <w:vAlign w:val="center"/>
          </w:tcPr>
          <w:p w14:paraId="1C711DA5">
            <w:pPr>
              <w:tabs>
                <w:tab w:val="left" w:pos="879"/>
              </w:tabs>
              <w:spacing w:after="0"/>
              <w:jc w:val="center"/>
              <w:rPr>
                <w:rFonts w:ascii="仿宋" w:hAnsi="仿宋" w:eastAsia="仿宋"/>
                <w:sz w:val="24"/>
                <w:szCs w:val="24"/>
              </w:rPr>
            </w:pPr>
          </w:p>
        </w:tc>
        <w:tc>
          <w:tcPr>
            <w:tcW w:w="3118" w:type="dxa"/>
            <w:noWrap/>
            <w:vAlign w:val="center"/>
          </w:tcPr>
          <w:p w14:paraId="327F5CBF">
            <w:pPr>
              <w:spacing w:after="0"/>
              <w:jc w:val="center"/>
              <w:rPr>
                <w:rFonts w:ascii="仿宋" w:hAnsi="仿宋" w:eastAsia="仿宋"/>
                <w:sz w:val="24"/>
                <w:szCs w:val="24"/>
              </w:rPr>
            </w:pPr>
          </w:p>
        </w:tc>
      </w:tr>
      <w:tr w14:paraId="71A79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828" w:type="dxa"/>
            <w:noWrap/>
            <w:vAlign w:val="center"/>
          </w:tcPr>
          <w:p w14:paraId="60B6B045">
            <w:pPr>
              <w:spacing w:after="0"/>
              <w:jc w:val="center"/>
              <w:rPr>
                <w:rFonts w:ascii="仿宋" w:hAnsi="仿宋" w:eastAsia="仿宋"/>
                <w:sz w:val="24"/>
                <w:szCs w:val="24"/>
              </w:rPr>
            </w:pPr>
            <w:r>
              <w:rPr>
                <w:rFonts w:hint="eastAsia" w:ascii="仿宋" w:hAnsi="仿宋" w:eastAsia="仿宋"/>
                <w:sz w:val="24"/>
                <w:szCs w:val="24"/>
              </w:rPr>
              <w:t>04</w:t>
            </w:r>
          </w:p>
        </w:tc>
        <w:tc>
          <w:tcPr>
            <w:tcW w:w="4809" w:type="dxa"/>
            <w:noWrap/>
            <w:vAlign w:val="center"/>
          </w:tcPr>
          <w:p w14:paraId="48DFF0A0">
            <w:pPr>
              <w:tabs>
                <w:tab w:val="left" w:pos="879"/>
              </w:tabs>
              <w:spacing w:after="0"/>
              <w:jc w:val="center"/>
              <w:rPr>
                <w:rFonts w:ascii="仿宋" w:hAnsi="仿宋" w:eastAsia="仿宋"/>
                <w:sz w:val="24"/>
                <w:szCs w:val="24"/>
              </w:rPr>
            </w:pPr>
          </w:p>
        </w:tc>
        <w:tc>
          <w:tcPr>
            <w:tcW w:w="3118" w:type="dxa"/>
            <w:noWrap/>
            <w:vAlign w:val="center"/>
          </w:tcPr>
          <w:p w14:paraId="5EA6F792">
            <w:pPr>
              <w:spacing w:after="0"/>
              <w:jc w:val="center"/>
              <w:rPr>
                <w:rFonts w:ascii="仿宋" w:hAnsi="仿宋" w:eastAsia="仿宋"/>
                <w:sz w:val="24"/>
                <w:szCs w:val="24"/>
              </w:rPr>
            </w:pPr>
          </w:p>
        </w:tc>
      </w:tr>
      <w:tr w14:paraId="6BD40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828" w:type="dxa"/>
            <w:noWrap/>
            <w:vAlign w:val="center"/>
          </w:tcPr>
          <w:p w14:paraId="6AE27BCF">
            <w:pPr>
              <w:spacing w:after="0"/>
              <w:jc w:val="center"/>
              <w:rPr>
                <w:rFonts w:ascii="仿宋" w:hAnsi="仿宋" w:eastAsia="仿宋"/>
                <w:sz w:val="24"/>
                <w:szCs w:val="24"/>
              </w:rPr>
            </w:pPr>
            <w:r>
              <w:rPr>
                <w:rFonts w:hint="eastAsia" w:ascii="仿宋" w:hAnsi="仿宋" w:eastAsia="仿宋"/>
                <w:sz w:val="24"/>
                <w:szCs w:val="24"/>
              </w:rPr>
              <w:t>大写</w:t>
            </w:r>
          </w:p>
        </w:tc>
        <w:tc>
          <w:tcPr>
            <w:tcW w:w="7927" w:type="dxa"/>
            <w:gridSpan w:val="2"/>
            <w:noWrap/>
            <w:vAlign w:val="center"/>
          </w:tcPr>
          <w:p w14:paraId="2082330E">
            <w:pPr>
              <w:spacing w:after="0"/>
              <w:rPr>
                <w:rFonts w:ascii="仿宋" w:hAnsi="仿宋" w:eastAsia="仿宋"/>
                <w:sz w:val="24"/>
                <w:szCs w:val="24"/>
              </w:rPr>
            </w:pPr>
            <w:r>
              <w:rPr>
                <w:rFonts w:hint="eastAsia" w:ascii="仿宋" w:hAnsi="仿宋" w:eastAsia="仿宋"/>
                <w:sz w:val="24"/>
                <w:szCs w:val="24"/>
              </w:rPr>
              <w:t>人民币                           元整</w:t>
            </w:r>
          </w:p>
        </w:tc>
      </w:tr>
    </w:tbl>
    <w:p w14:paraId="28C088D9">
      <w:pPr>
        <w:pStyle w:val="7"/>
        <w:spacing w:line="400" w:lineRule="exact"/>
        <w:rPr>
          <w:rFonts w:ascii="仿宋_GB2312" w:hAnsi="宋体" w:eastAsia="仿宋_GB2312"/>
          <w:kern w:val="2"/>
          <w:sz w:val="24"/>
          <w:szCs w:val="24"/>
        </w:rPr>
      </w:pPr>
      <w:r>
        <w:rPr>
          <w:rFonts w:hint="eastAsia" w:ascii="仿宋_GB2312" w:hAnsi="宋体" w:eastAsia="仿宋_GB2312"/>
          <w:kern w:val="2"/>
          <w:sz w:val="24"/>
          <w:szCs w:val="24"/>
        </w:rPr>
        <w:t>注：</w:t>
      </w:r>
    </w:p>
    <w:p w14:paraId="72C53EEA">
      <w:pPr>
        <w:pStyle w:val="7"/>
        <w:spacing w:line="320" w:lineRule="exact"/>
        <w:rPr>
          <w:rFonts w:ascii="仿宋_GB2312" w:hAnsi="宋体" w:eastAsia="仿宋_GB2312"/>
          <w:kern w:val="2"/>
          <w:sz w:val="24"/>
          <w:szCs w:val="24"/>
        </w:rPr>
      </w:pPr>
      <w:r>
        <w:rPr>
          <w:rFonts w:hint="eastAsia" w:ascii="仿宋_GB2312" w:hAnsi="宋体" w:eastAsia="仿宋_GB2312"/>
          <w:kern w:val="2"/>
          <w:sz w:val="24"/>
          <w:szCs w:val="24"/>
        </w:rPr>
        <w:t>1.报价一经涂改，应在涂改处加盖单位公章或者由法定代表人或其委托代理人签字或盖章，否则作无效投标处理。</w:t>
      </w:r>
    </w:p>
    <w:p w14:paraId="11ED75CF">
      <w:pPr>
        <w:pStyle w:val="7"/>
        <w:spacing w:line="320" w:lineRule="exact"/>
        <w:rPr>
          <w:rFonts w:ascii="仿宋_GB2312" w:hAnsi="宋体" w:eastAsia="仿宋_GB2312"/>
          <w:kern w:val="2"/>
          <w:sz w:val="24"/>
          <w:szCs w:val="24"/>
        </w:rPr>
      </w:pPr>
      <w:r>
        <w:rPr>
          <w:rFonts w:hint="eastAsia" w:ascii="仿宋_GB2312" w:hAnsi="宋体" w:eastAsia="仿宋_GB2312"/>
          <w:kern w:val="2"/>
          <w:sz w:val="24"/>
          <w:szCs w:val="24"/>
        </w:rPr>
        <w:t>2.采购人不接受有2个(含)以上的报价或方案，若供应商在此表中有2个（含）以上的报价或方案，作无效投标处理。</w:t>
      </w:r>
    </w:p>
    <w:p w14:paraId="40830F52">
      <w:pPr>
        <w:pStyle w:val="7"/>
        <w:spacing w:line="320" w:lineRule="exact"/>
        <w:rPr>
          <w:rFonts w:ascii="仿宋_GB2312" w:hAnsi="宋体" w:eastAsia="仿宋_GB2312"/>
          <w:kern w:val="2"/>
          <w:sz w:val="24"/>
          <w:szCs w:val="24"/>
        </w:rPr>
      </w:pPr>
      <w:r>
        <w:rPr>
          <w:rFonts w:hint="eastAsia" w:ascii="仿宋_GB2312" w:hAnsi="宋体" w:eastAsia="仿宋_GB2312"/>
          <w:kern w:val="2"/>
          <w:sz w:val="24"/>
          <w:szCs w:val="24"/>
        </w:rPr>
        <w:t>3.供应商须按本表格式填写，不得自行更改。</w:t>
      </w:r>
    </w:p>
    <w:p w14:paraId="512BBF72">
      <w:pPr>
        <w:pStyle w:val="7"/>
        <w:spacing w:line="320" w:lineRule="exact"/>
        <w:rPr>
          <w:rFonts w:ascii="仿宋_GB2312" w:hAnsi="宋体" w:eastAsia="仿宋_GB2312"/>
          <w:kern w:val="2"/>
          <w:sz w:val="24"/>
          <w:szCs w:val="24"/>
        </w:rPr>
      </w:pPr>
      <w:r>
        <w:rPr>
          <w:rFonts w:hint="eastAsia" w:ascii="仿宋_GB2312" w:hAnsi="宋体" w:eastAsia="仿宋_GB2312"/>
          <w:kern w:val="2"/>
          <w:sz w:val="24"/>
          <w:szCs w:val="24"/>
        </w:rPr>
        <w:t>4.有关本项目实施所涉及的一切费用均计入报价。</w:t>
      </w:r>
    </w:p>
    <w:p w14:paraId="07E83185">
      <w:pPr>
        <w:pStyle w:val="7"/>
        <w:spacing w:line="320" w:lineRule="exact"/>
        <w:rPr>
          <w:rFonts w:ascii="仿宋_GB2312" w:hAnsi="宋体" w:eastAsia="仿宋_GB2312"/>
          <w:kern w:val="2"/>
          <w:sz w:val="24"/>
          <w:szCs w:val="24"/>
        </w:rPr>
      </w:pPr>
      <w:r>
        <w:rPr>
          <w:rFonts w:hint="eastAsia" w:ascii="仿宋_GB2312" w:hAnsi="宋体" w:eastAsia="仿宋_GB2312"/>
          <w:kern w:val="2"/>
          <w:sz w:val="24"/>
          <w:szCs w:val="24"/>
        </w:rPr>
        <w:t>5.开表一览表中在小写金额与大写金额不一致时，以大写金额为准。</w:t>
      </w:r>
    </w:p>
    <w:p w14:paraId="7F5E8233">
      <w:pPr>
        <w:spacing w:line="360" w:lineRule="auto"/>
        <w:rPr>
          <w:rFonts w:ascii="仿宋_GB2312" w:hAnsi="仿宋_GB2312" w:eastAsia="仿宋_GB2312" w:cs="仿宋_GB2312"/>
          <w:sz w:val="24"/>
        </w:rPr>
      </w:pPr>
    </w:p>
    <w:p w14:paraId="6D4EEDE9">
      <w:pPr>
        <w:pStyle w:val="11"/>
        <w:spacing w:line="360" w:lineRule="auto"/>
        <w:ind w:left="0" w:firstLine="0" w:firstLineChars="0"/>
        <w:rPr>
          <w:rFonts w:ascii="仿宋" w:eastAsia="仿宋" w:cs="仿宋_GB2312"/>
        </w:rPr>
      </w:pPr>
    </w:p>
    <w:p w14:paraId="5457F73B"/>
    <w:p w14:paraId="27A9FEC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DFPHei Std W5">
    <w:altName w:val="宋体"/>
    <w:panose1 w:val="00000000000000000000"/>
    <w:charset w:val="86"/>
    <w:family w:val="swiss"/>
    <w:pitch w:val="default"/>
    <w:sig w:usb0="00000000" w:usb1="0000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908EDE0"/>
    <w:multiLevelType w:val="singleLevel"/>
    <w:tmpl w:val="2908EDE0"/>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hmOTZiMGUwZDA3YjgwM2IyZGZiYWJmMDJhMjI1MDgifQ=="/>
  </w:docVars>
  <w:rsids>
    <w:rsidRoot w:val="00AA702E"/>
    <w:rsid w:val="00AA702E"/>
    <w:rsid w:val="00AD03A2"/>
    <w:rsid w:val="00B55519"/>
    <w:rsid w:val="02FD3643"/>
    <w:rsid w:val="033F220E"/>
    <w:rsid w:val="05253CE4"/>
    <w:rsid w:val="0578041D"/>
    <w:rsid w:val="0DF45CAF"/>
    <w:rsid w:val="104E6254"/>
    <w:rsid w:val="138B521B"/>
    <w:rsid w:val="15647C90"/>
    <w:rsid w:val="17620C0A"/>
    <w:rsid w:val="1A4E0116"/>
    <w:rsid w:val="1A9D14F1"/>
    <w:rsid w:val="1DDC10AA"/>
    <w:rsid w:val="215917AA"/>
    <w:rsid w:val="21CF5C86"/>
    <w:rsid w:val="263F40F2"/>
    <w:rsid w:val="267974A0"/>
    <w:rsid w:val="29EB1216"/>
    <w:rsid w:val="2AAC50F5"/>
    <w:rsid w:val="2D234C38"/>
    <w:rsid w:val="37580EF5"/>
    <w:rsid w:val="375D2C93"/>
    <w:rsid w:val="39385F06"/>
    <w:rsid w:val="40F41266"/>
    <w:rsid w:val="42A7431B"/>
    <w:rsid w:val="44DB36FC"/>
    <w:rsid w:val="482F7F8C"/>
    <w:rsid w:val="4C8E628B"/>
    <w:rsid w:val="5062738F"/>
    <w:rsid w:val="519B08FF"/>
    <w:rsid w:val="530541C7"/>
    <w:rsid w:val="56C45599"/>
    <w:rsid w:val="5DA758AC"/>
    <w:rsid w:val="5DD67B2C"/>
    <w:rsid w:val="5EF2224C"/>
    <w:rsid w:val="63607C49"/>
    <w:rsid w:val="65293EFC"/>
    <w:rsid w:val="68972B1C"/>
    <w:rsid w:val="693E4ADA"/>
    <w:rsid w:val="6CC40F41"/>
    <w:rsid w:val="6FA62963"/>
    <w:rsid w:val="73C15B4B"/>
    <w:rsid w:val="754058DD"/>
    <w:rsid w:val="76F6353C"/>
    <w:rsid w:val="792D35BE"/>
    <w:rsid w:val="7CB85E31"/>
    <w:rsid w:val="FB79475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Times New Roman"/>
      <w:sz w:val="22"/>
      <w:szCs w:val="22"/>
      <w:lang w:val="en-US" w:eastAsia="zh-CN" w:bidi="ar-SA"/>
    </w:rPr>
  </w:style>
  <w:style w:type="paragraph" w:styleId="3">
    <w:name w:val="heading 1"/>
    <w:basedOn w:val="1"/>
    <w:next w:val="1"/>
    <w:qFormat/>
    <w:uiPriority w:val="0"/>
    <w:pPr>
      <w:keepNext/>
      <w:spacing w:line="360" w:lineRule="auto"/>
      <w:jc w:val="center"/>
      <w:outlineLvl w:val="0"/>
    </w:pPr>
    <w:rPr>
      <w:rFonts w:ascii="Arial" w:hAnsi="Arial" w:eastAsia="华文中宋"/>
      <w:b/>
      <w:color w:val="000000"/>
      <w:sz w:val="32"/>
    </w:rPr>
  </w:style>
  <w:style w:type="paragraph" w:styleId="4">
    <w:name w:val="heading 2"/>
    <w:basedOn w:val="1"/>
    <w:next w:val="1"/>
    <w:qFormat/>
    <w:uiPriority w:val="0"/>
    <w:pPr>
      <w:keepNext/>
      <w:keepLines/>
      <w:snapToGrid w:val="0"/>
      <w:spacing w:line="300" w:lineRule="auto"/>
      <w:ind w:firstLine="200" w:firstLineChars="200"/>
      <w:outlineLvl w:val="1"/>
    </w:pPr>
    <w:rPr>
      <w:rFonts w:ascii="Arial" w:hAnsi="Arial"/>
      <w:b/>
      <w:bCs/>
      <w:szCs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unhideWhenUsed/>
    <w:uiPriority w:val="99"/>
    <w:pPr>
      <w:spacing w:after="120"/>
    </w:pPr>
  </w:style>
  <w:style w:type="paragraph" w:styleId="5">
    <w:name w:val="Normal Indent"/>
    <w:basedOn w:val="1"/>
    <w:semiHidden/>
    <w:unhideWhenUsed/>
    <w:qFormat/>
    <w:uiPriority w:val="99"/>
    <w:pPr>
      <w:ind w:firstLine="420" w:firstLineChars="200"/>
    </w:pPr>
  </w:style>
  <w:style w:type="paragraph" w:styleId="6">
    <w:name w:val="List 2"/>
    <w:basedOn w:val="1"/>
    <w:qFormat/>
    <w:uiPriority w:val="0"/>
    <w:pPr>
      <w:ind w:left="100" w:leftChars="200" w:hanging="200" w:hangingChars="200"/>
    </w:pPr>
  </w:style>
  <w:style w:type="paragraph" w:styleId="7">
    <w:name w:val="Plain Text"/>
    <w:basedOn w:val="1"/>
    <w:qFormat/>
    <w:uiPriority w:val="0"/>
    <w:rPr>
      <w:rFonts w:ascii="宋体" w:hAnsi="Courier New"/>
      <w:szCs w:val="20"/>
    </w:rPr>
  </w:style>
  <w:style w:type="paragraph" w:styleId="8">
    <w:name w:val="Normal (Web)"/>
    <w:basedOn w:val="1"/>
    <w:qFormat/>
    <w:uiPriority w:val="0"/>
    <w:pPr>
      <w:spacing w:beforeAutospacing="1" w:after="100" w:afterAutospacing="1"/>
    </w:pPr>
    <w:rPr>
      <w:sz w:val="24"/>
    </w:rPr>
  </w:style>
  <w:style w:type="paragraph" w:customStyle="1" w:styleId="11">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12">
    <w:name w:val="正文段"/>
    <w:basedOn w:val="1"/>
    <w:qFormat/>
    <w:uiPriority w:val="0"/>
    <w:pPr>
      <w:spacing w:afterLines="50"/>
      <w:ind w:firstLine="200" w:firstLineChars="200"/>
    </w:pPr>
    <w:rPr>
      <w:sz w:val="24"/>
      <w:szCs w:val="20"/>
    </w:rPr>
  </w:style>
  <w:style w:type="paragraph" w:customStyle="1" w:styleId="13">
    <w:name w:val="表格标题"/>
    <w:basedOn w:val="14"/>
    <w:qFormat/>
    <w:uiPriority w:val="0"/>
    <w:pPr>
      <w:jc w:val="center"/>
    </w:pPr>
    <w:rPr>
      <w:b/>
    </w:rPr>
  </w:style>
  <w:style w:type="paragraph" w:customStyle="1" w:styleId="14">
    <w:name w:val="表格正文"/>
    <w:basedOn w:val="5"/>
    <w:qFormat/>
    <w:uiPriority w:val="0"/>
    <w:pPr>
      <w:widowControl/>
      <w:ind w:firstLine="0" w:firstLineChars="0"/>
      <w:jc w:val="left"/>
    </w:pPr>
    <w:rPr>
      <w:bCs/>
    </w:rPr>
  </w:style>
  <w:style w:type="character" w:customStyle="1" w:styleId="15">
    <w:name w:val="NormalCharacter"/>
    <w:qFormat/>
    <w:uiPriority w:val="0"/>
  </w:style>
  <w:style w:type="paragraph" w:customStyle="1" w:styleId="16">
    <w:name w:val="Default"/>
    <w:qFormat/>
    <w:uiPriority w:val="0"/>
    <w:pPr>
      <w:autoSpaceDE w:val="0"/>
      <w:autoSpaceDN w:val="0"/>
      <w:adjustRightInd w:val="0"/>
    </w:pPr>
    <w:rPr>
      <w:rFonts w:ascii="DFPHei Std W5" w:hAnsi="Calibri" w:eastAsia="DFPHei Std W5" w:cs="DFPHei Std W5"/>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Microsoft</Company>
  <Pages>5</Pages>
  <Words>1758</Words>
  <Characters>1891</Characters>
  <Lines>1</Lines>
  <Paragraphs>1</Paragraphs>
  <TotalTime>0</TotalTime>
  <ScaleCrop>false</ScaleCrop>
  <LinksUpToDate>false</LinksUpToDate>
  <CharactersWithSpaces>1961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2022-03-16T10:01:00Z</dcterms:created>
  <dc:creator>2123</dc:creator>
  <cp:lastModifiedBy>JY</cp:lastModifiedBy>
  <dcterms:modified xsi:type="dcterms:W3CDTF">2025-08-13T06:02:16Z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02BBE5596E1140E8BAD8A1E7BE082738_13</vt:lpwstr>
  </property>
  <property fmtid="{D5CDD505-2E9C-101B-9397-08002B2CF9AE}" pid="4" name="KSOTemplateDocerSaveRecord">
    <vt:lpwstr>eyJoZGlkIjoiNThmOTZiMGUwZDA3YjgwM2IyZGZiYWJmMDJhMjI1MDgiLCJ1c2VySWQiOiIyNDEyMzk0MzYifQ==</vt:lpwstr>
  </property>
</Properties>
</file>