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ind w:firstLine="1446" w:firstLineChars="400"/>
        <w:jc w:val="both"/>
        <w:rPr>
          <w:rFonts w:hint="eastAsia" w:ascii="宋体" w:hAnsi="宋体" w:eastAsia="宋体"/>
          <w:b/>
          <w:sz w:val="36"/>
          <w:szCs w:val="36"/>
        </w:rPr>
      </w:pPr>
      <w:r>
        <w:rPr>
          <w:rFonts w:hint="eastAsia" w:ascii="宋体" w:hAnsi="宋体" w:eastAsia="宋体"/>
          <w:b/>
          <w:sz w:val="36"/>
          <w:szCs w:val="36"/>
          <w:lang w:eastAsia="zh-CN"/>
        </w:rPr>
        <w:t>新增监控零星工程</w:t>
      </w:r>
      <w:r>
        <w:rPr>
          <w:rFonts w:hint="eastAsia" w:ascii="宋体" w:hAnsi="宋体" w:eastAsia="宋体"/>
          <w:b/>
          <w:sz w:val="36"/>
          <w:szCs w:val="36"/>
        </w:rPr>
        <w:t>项目采购议价公告</w:t>
      </w:r>
    </w:p>
    <w:p>
      <w:pPr>
        <w:spacing w:after="0" w:line="360" w:lineRule="auto"/>
        <w:rPr>
          <w:rFonts w:ascii="仿宋" w:hAnsi="仿宋" w:eastAsia="仿宋"/>
          <w:b/>
          <w:sz w:val="28"/>
          <w:szCs w:val="28"/>
        </w:rPr>
      </w:pPr>
    </w:p>
    <w:p>
      <w:pPr>
        <w:spacing w:after="0" w:line="360" w:lineRule="auto"/>
        <w:rPr>
          <w:rFonts w:hint="eastAsia" w:ascii="仿宋" w:hAnsi="仿宋" w:eastAsia="仿宋"/>
          <w:sz w:val="28"/>
          <w:szCs w:val="28"/>
        </w:rPr>
      </w:pPr>
      <w:r>
        <w:rPr>
          <w:rFonts w:hint="eastAsia" w:ascii="仿宋" w:hAnsi="仿宋" w:eastAsia="仿宋"/>
          <w:sz w:val="28"/>
          <w:szCs w:val="28"/>
        </w:rPr>
        <w:t>项目名称：绍兴市中医院</w:t>
      </w:r>
      <w:r>
        <w:rPr>
          <w:rFonts w:hint="eastAsia" w:ascii="仿宋" w:hAnsi="仿宋" w:eastAsia="仿宋"/>
          <w:sz w:val="28"/>
          <w:szCs w:val="28"/>
          <w:lang w:eastAsia="zh-CN"/>
        </w:rPr>
        <w:t>新增监控零星工程</w:t>
      </w:r>
      <w:r>
        <w:rPr>
          <w:rFonts w:hint="eastAsia" w:ascii="仿宋" w:hAnsi="仿宋" w:eastAsia="仿宋"/>
          <w:sz w:val="28"/>
          <w:szCs w:val="28"/>
        </w:rPr>
        <w:t>项目</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33600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eastAsia="zh-CN"/>
        </w:rPr>
        <w:t>能为</w:t>
      </w:r>
      <w:r>
        <w:rPr>
          <w:rFonts w:hint="eastAsia" w:ascii="仿宋" w:hAnsi="仿宋" w:eastAsia="仿宋"/>
          <w:sz w:val="28"/>
          <w:szCs w:val="28"/>
        </w:rPr>
        <w:t>我院</w:t>
      </w:r>
      <w:r>
        <w:rPr>
          <w:rFonts w:hint="eastAsia" w:ascii="仿宋" w:hAnsi="仿宋" w:eastAsia="仿宋"/>
          <w:sz w:val="28"/>
          <w:szCs w:val="28"/>
          <w:lang w:eastAsia="zh-CN"/>
        </w:rPr>
        <w:t>提供医疗专项视频监控拟新增监控点位设备及安装</w:t>
      </w:r>
      <w:r>
        <w:rPr>
          <w:rFonts w:hint="eastAsia" w:ascii="仿宋" w:hAnsi="仿宋" w:eastAsia="仿宋"/>
          <w:sz w:val="28"/>
          <w:szCs w:val="28"/>
          <w:lang w:val="en-US" w:eastAsia="zh-CN"/>
        </w:rPr>
        <w:t>服务</w:t>
      </w:r>
      <w:r>
        <w:rPr>
          <w:rFonts w:hint="eastAsia" w:ascii="仿宋" w:hAnsi="仿宋" w:eastAsia="仿宋"/>
          <w:sz w:val="28"/>
          <w:szCs w:val="28"/>
          <w:lang w:eastAsia="zh-CN"/>
        </w:rPr>
        <w:t>。</w:t>
      </w:r>
    </w:p>
    <w:p>
      <w:pPr>
        <w:pStyle w:val="2"/>
        <w:tabs>
          <w:tab w:val="left" w:pos="567"/>
        </w:tabs>
        <w:jc w:val="left"/>
        <w:rPr>
          <w:rFonts w:hint="eastAsia" w:ascii="仿宋" w:hAnsi="仿宋" w:eastAsia="仿宋"/>
          <w:sz w:val="28"/>
          <w:szCs w:val="28"/>
          <w:lang w:val="en-US" w:eastAsia="zh-CN"/>
        </w:rPr>
      </w:pPr>
      <w:r>
        <w:rPr>
          <w:rFonts w:hint="eastAsia" w:ascii="仿宋" w:hAnsi="仿宋" w:eastAsia="仿宋"/>
          <w:sz w:val="28"/>
          <w:szCs w:val="28"/>
          <w:lang w:val="en-US" w:eastAsia="zh-CN"/>
        </w:rPr>
        <w:t>要求如下 ：</w:t>
      </w:r>
      <w:bookmarkStart w:id="0" w:name="_Toc22859"/>
      <w:bookmarkStart w:id="1" w:name="_Toc439940535"/>
      <w:bookmarkStart w:id="2" w:name="_Toc99065578"/>
      <w:bookmarkStart w:id="3" w:name="_Toc8815"/>
      <w:bookmarkStart w:id="4" w:name="_Toc29151"/>
      <w:bookmarkStart w:id="5" w:name="_Toc20185"/>
      <w:bookmarkStart w:id="6" w:name="_Toc10477"/>
    </w:p>
    <w:p>
      <w:pPr>
        <w:jc w:val="left"/>
        <w:outlineLvl w:val="0"/>
        <w:rPr>
          <w:rFonts w:hint="eastAsia" w:ascii="宋体" w:hAnsi="宋体" w:cs="宋体"/>
          <w:sz w:val="24"/>
          <w:szCs w:val="24"/>
          <w:lang w:val="en-US" w:eastAsia="zh-CN"/>
        </w:rPr>
      </w:pPr>
      <w:r>
        <w:rPr>
          <w:rFonts w:hint="eastAsia" w:ascii="仿宋" w:hAnsi="仿宋" w:eastAsia="仿宋" w:cs="仿宋"/>
          <w:b w:val="0"/>
          <w:color w:val="auto"/>
          <w:sz w:val="28"/>
          <w:szCs w:val="28"/>
          <w:lang w:val="en-US" w:eastAsia="zh-CN" w:bidi="ar-SA"/>
        </w:rPr>
        <w:t>1、</w:t>
      </w:r>
      <w:bookmarkEnd w:id="0"/>
      <w:bookmarkEnd w:id="1"/>
      <w:bookmarkEnd w:id="2"/>
      <w:bookmarkEnd w:id="3"/>
      <w:bookmarkEnd w:id="4"/>
      <w:bookmarkEnd w:id="5"/>
      <w:bookmarkEnd w:id="6"/>
      <w:bookmarkStart w:id="7" w:name="_Toc99065579"/>
      <w:r>
        <w:rPr>
          <w:rFonts w:hint="eastAsia" w:ascii="宋体" w:hAnsi="宋体" w:cs="宋体"/>
          <w:sz w:val="24"/>
          <w:szCs w:val="24"/>
          <w:lang w:val="en-US" w:eastAsia="zh-CN"/>
        </w:rPr>
        <w:t>1、监控点位</w:t>
      </w:r>
      <w:r>
        <w:rPr>
          <w:rFonts w:hint="eastAsia" w:ascii="仿宋" w:hAnsi="仿宋" w:eastAsia="仿宋" w:cs="仿宋"/>
          <w:b/>
          <w:bCs/>
          <w:color w:val="FF0000"/>
          <w:kern w:val="0"/>
          <w:sz w:val="24"/>
          <w:highlight w:val="none"/>
          <w:lang w:val="en-US" w:eastAsia="zh-CN"/>
        </w:rPr>
        <w:t>（</w:t>
      </w:r>
      <w:r>
        <w:rPr>
          <w:rFonts w:hint="eastAsia" w:ascii="仿宋" w:hAnsi="仿宋" w:eastAsia="仿宋" w:cs="仿宋"/>
          <w:b/>
          <w:bCs/>
          <w:color w:val="FF0000"/>
          <w:kern w:val="0"/>
          <w:sz w:val="24"/>
          <w:highlight w:val="none"/>
        </w:rPr>
        <w:t>踏勘时间：202</w:t>
      </w:r>
      <w:r>
        <w:rPr>
          <w:rFonts w:hint="eastAsia" w:ascii="仿宋" w:hAnsi="仿宋" w:eastAsia="仿宋" w:cs="仿宋"/>
          <w:b/>
          <w:bCs/>
          <w:color w:val="FF0000"/>
          <w:kern w:val="0"/>
          <w:sz w:val="24"/>
          <w:highlight w:val="none"/>
          <w:lang w:val="en-US" w:eastAsia="zh-CN"/>
        </w:rPr>
        <w:t>4</w:t>
      </w:r>
      <w:r>
        <w:rPr>
          <w:rFonts w:hint="eastAsia" w:ascii="仿宋" w:hAnsi="仿宋" w:eastAsia="仿宋" w:cs="仿宋"/>
          <w:b/>
          <w:bCs/>
          <w:color w:val="FF0000"/>
          <w:kern w:val="0"/>
          <w:sz w:val="24"/>
          <w:highlight w:val="none"/>
        </w:rPr>
        <w:t>年</w:t>
      </w:r>
      <w:r>
        <w:rPr>
          <w:rFonts w:hint="eastAsia" w:ascii="仿宋" w:hAnsi="仿宋" w:eastAsia="仿宋" w:cs="仿宋"/>
          <w:b/>
          <w:bCs/>
          <w:color w:val="FF0000"/>
          <w:kern w:val="0"/>
          <w:sz w:val="24"/>
          <w:highlight w:val="none"/>
          <w:lang w:val="en-US" w:eastAsia="zh-CN"/>
        </w:rPr>
        <w:t>4</w:t>
      </w:r>
      <w:r>
        <w:rPr>
          <w:rFonts w:hint="eastAsia" w:ascii="仿宋" w:hAnsi="仿宋" w:eastAsia="仿宋" w:cs="仿宋"/>
          <w:b/>
          <w:bCs/>
          <w:color w:val="FF0000"/>
          <w:kern w:val="0"/>
          <w:sz w:val="24"/>
          <w:highlight w:val="none"/>
        </w:rPr>
        <w:t>月</w:t>
      </w:r>
      <w:r>
        <w:rPr>
          <w:rFonts w:hint="eastAsia" w:ascii="仿宋" w:hAnsi="仿宋" w:eastAsia="仿宋" w:cs="仿宋"/>
          <w:b/>
          <w:bCs/>
          <w:color w:val="FF0000"/>
          <w:kern w:val="0"/>
          <w:sz w:val="24"/>
          <w:highlight w:val="none"/>
          <w:lang w:val="en-US" w:eastAsia="zh-CN"/>
        </w:rPr>
        <w:t xml:space="preserve">12 </w:t>
      </w:r>
      <w:r>
        <w:rPr>
          <w:rFonts w:hint="eastAsia" w:ascii="仿宋" w:hAnsi="仿宋" w:eastAsia="仿宋" w:cs="仿宋"/>
          <w:b/>
          <w:bCs/>
          <w:color w:val="FF0000"/>
          <w:kern w:val="0"/>
          <w:sz w:val="24"/>
          <w:highlight w:val="none"/>
        </w:rPr>
        <w:t>日9:</w:t>
      </w:r>
      <w:r>
        <w:rPr>
          <w:rFonts w:hint="eastAsia" w:ascii="仿宋" w:hAnsi="仿宋" w:eastAsia="仿宋" w:cs="仿宋"/>
          <w:b/>
          <w:bCs/>
          <w:color w:val="FF0000"/>
          <w:kern w:val="0"/>
          <w:sz w:val="24"/>
          <w:highlight w:val="none"/>
          <w:lang w:val="en-US" w:eastAsia="zh-CN"/>
        </w:rPr>
        <w:t>0</w:t>
      </w:r>
      <w:r>
        <w:rPr>
          <w:rFonts w:hint="eastAsia" w:ascii="仿宋" w:hAnsi="仿宋" w:eastAsia="仿宋" w:cs="仿宋"/>
          <w:b/>
          <w:bCs/>
          <w:color w:val="FF0000"/>
          <w:kern w:val="0"/>
          <w:sz w:val="24"/>
          <w:highlight w:val="none"/>
        </w:rPr>
        <w:t>0时。集合地点：绍兴市中医院</w:t>
      </w:r>
      <w:r>
        <w:rPr>
          <w:rFonts w:hint="eastAsia" w:ascii="仿宋" w:hAnsi="仿宋" w:eastAsia="仿宋" w:cs="仿宋"/>
          <w:b/>
          <w:bCs/>
          <w:color w:val="FF0000"/>
          <w:kern w:val="0"/>
          <w:sz w:val="24"/>
          <w:highlight w:val="none"/>
          <w:lang w:val="en-US" w:eastAsia="zh-CN"/>
        </w:rPr>
        <w:t>2</w:t>
      </w:r>
      <w:r>
        <w:rPr>
          <w:rFonts w:hint="eastAsia" w:ascii="仿宋" w:hAnsi="仿宋" w:eastAsia="仿宋" w:cs="仿宋"/>
          <w:b/>
          <w:bCs/>
          <w:color w:val="FF0000"/>
          <w:kern w:val="0"/>
          <w:sz w:val="24"/>
          <w:highlight w:val="none"/>
        </w:rPr>
        <w:t>号楼一楼大厅集中；联系人：</w:t>
      </w:r>
      <w:bookmarkStart w:id="8" w:name="_GoBack"/>
      <w:bookmarkEnd w:id="8"/>
      <w:r>
        <w:rPr>
          <w:rFonts w:hint="eastAsia" w:ascii="仿宋" w:hAnsi="仿宋" w:eastAsia="仿宋" w:cs="仿宋"/>
          <w:b/>
          <w:bCs/>
          <w:color w:val="FF0000"/>
          <w:kern w:val="0"/>
          <w:sz w:val="24"/>
          <w:highlight w:val="none"/>
          <w:lang w:eastAsia="zh-CN"/>
        </w:rPr>
        <w:t>保卫</w:t>
      </w:r>
      <w:r>
        <w:rPr>
          <w:rFonts w:hint="eastAsia" w:ascii="仿宋" w:hAnsi="仿宋" w:eastAsia="仿宋" w:cs="仿宋"/>
          <w:b/>
          <w:bCs/>
          <w:color w:val="FF0000"/>
          <w:kern w:val="0"/>
          <w:sz w:val="24"/>
          <w:highlight w:val="none"/>
        </w:rPr>
        <w:t>科</w:t>
      </w:r>
      <w:r>
        <w:rPr>
          <w:rFonts w:hint="eastAsia" w:ascii="仿宋" w:hAnsi="仿宋" w:eastAsia="仿宋" w:cs="仿宋"/>
          <w:b/>
          <w:bCs/>
          <w:color w:val="FF0000"/>
          <w:kern w:val="0"/>
          <w:sz w:val="24"/>
          <w:highlight w:val="none"/>
          <w:lang w:val="en-US" w:eastAsia="zh-CN"/>
        </w:rPr>
        <w:t xml:space="preserve"> </w:t>
      </w:r>
      <w:r>
        <w:rPr>
          <w:rFonts w:hint="eastAsia" w:ascii="仿宋" w:hAnsi="仿宋" w:eastAsia="仿宋" w:cs="仿宋"/>
          <w:b/>
          <w:bCs/>
          <w:color w:val="FF0000"/>
          <w:kern w:val="0"/>
          <w:sz w:val="24"/>
          <w:highlight w:val="none"/>
          <w:lang w:eastAsia="zh-CN"/>
        </w:rPr>
        <w:t>徐科长</w:t>
      </w:r>
      <w:r>
        <w:rPr>
          <w:rFonts w:hint="eastAsia" w:ascii="仿宋" w:hAnsi="仿宋" w:eastAsia="仿宋" w:cs="仿宋"/>
          <w:b/>
          <w:bCs/>
          <w:color w:val="FF0000"/>
          <w:kern w:val="0"/>
          <w:sz w:val="24"/>
          <w:highlight w:val="none"/>
        </w:rPr>
        <w:t>89107</w:t>
      </w:r>
      <w:r>
        <w:rPr>
          <w:rFonts w:hint="eastAsia" w:ascii="仿宋" w:hAnsi="仿宋" w:eastAsia="仿宋" w:cs="仿宋"/>
          <w:b/>
          <w:bCs/>
          <w:color w:val="FF0000"/>
          <w:kern w:val="0"/>
          <w:sz w:val="24"/>
          <w:highlight w:val="none"/>
          <w:lang w:val="en-US" w:eastAsia="zh-CN"/>
        </w:rPr>
        <w:t>223</w:t>
      </w:r>
      <w:r>
        <w:rPr>
          <w:rFonts w:hint="eastAsia" w:ascii="仿宋" w:hAnsi="仿宋" w:eastAsia="仿宋" w:cs="仿宋"/>
          <w:b/>
          <w:bCs/>
          <w:color w:val="FF0000"/>
          <w:kern w:val="0"/>
          <w:sz w:val="24"/>
          <w:highlight w:val="none"/>
          <w:lang w:eastAsia="zh-CN"/>
        </w:rPr>
        <w:t>）</w:t>
      </w:r>
    </w:p>
    <w:tbl>
      <w:tblPr>
        <w:tblStyle w:val="9"/>
        <w:tblW w:w="782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1756"/>
        <w:gridCol w:w="3947"/>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区域</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监控点位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西药房</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新增冰柜操作位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牙科吸引站</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设备状况及人员出入</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纯水制备间</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设备及操作位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氧气汇流排</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监视人员出入</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中心压缩空气站</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设备状况及人员出入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接入监控平台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牙科压缩空气站</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设备状况及人员出入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接入监控平台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中心吸引站</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设备状况及人员出入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接入监控平台</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北夹层通道</w:t>
            </w:r>
          </w:p>
        </w:tc>
        <w:tc>
          <w:tcPr>
            <w:tcW w:w="3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新增监控</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4台</w:t>
            </w:r>
          </w:p>
        </w:tc>
      </w:tr>
    </w:tbl>
    <w:p>
      <w:pPr>
        <w:numPr>
          <w:ilvl w:val="0"/>
          <w:numId w:val="0"/>
        </w:numPr>
        <w:ind w:firstLine="480" w:firstLineChars="200"/>
        <w:rPr>
          <w:rFonts w:hint="eastAsia" w:ascii="宋体" w:hAnsi="宋体" w:eastAsia="宋体" w:cs="宋体"/>
          <w:sz w:val="24"/>
          <w:szCs w:val="24"/>
          <w:lang w:val="en-US" w:eastAsia="zh-CN"/>
        </w:rPr>
      </w:pPr>
    </w:p>
    <w:p>
      <w:pPr>
        <w:numPr>
          <w:ilvl w:val="0"/>
          <w:numId w:val="0"/>
        </w:numPr>
        <w:rPr>
          <w:rFonts w:hint="eastAsia"/>
          <w:lang w:val="en-US" w:eastAsia="zh-CN"/>
        </w:rPr>
      </w:pPr>
      <w:r>
        <w:rPr>
          <w:rFonts w:hint="eastAsia" w:ascii="宋体" w:hAnsi="宋体" w:eastAsia="宋体" w:cs="宋体"/>
          <w:sz w:val="24"/>
          <w:szCs w:val="24"/>
          <w:lang w:val="en-US" w:eastAsia="zh-CN"/>
        </w:rPr>
        <w:t>2、监控设备采购清单</w:t>
      </w:r>
    </w:p>
    <w:tbl>
      <w:tblPr>
        <w:tblStyle w:val="9"/>
        <w:tblpPr w:leftFromText="180" w:rightFromText="180" w:vertAnchor="text" w:horzAnchor="page" w:tblpX="1912" w:tblpY="669"/>
        <w:tblOverlap w:val="never"/>
        <w:tblW w:w="7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0"/>
        <w:gridCol w:w="3163"/>
        <w:gridCol w:w="11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80" w:type="dxa"/>
            <w:vAlign w:val="center"/>
          </w:tcPr>
          <w:p>
            <w:pPr>
              <w:snapToGrid w:val="0"/>
              <w:spacing w:line="276"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序号</w:t>
            </w:r>
          </w:p>
        </w:tc>
        <w:tc>
          <w:tcPr>
            <w:tcW w:w="1440" w:type="dxa"/>
            <w:vAlign w:val="center"/>
          </w:tcPr>
          <w:p>
            <w:pPr>
              <w:snapToGrid w:val="0"/>
              <w:spacing w:line="276"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eastAsia="zh-CN"/>
              </w:rPr>
              <w:t>产品</w:t>
            </w:r>
            <w:r>
              <w:rPr>
                <w:rFonts w:hint="eastAsia" w:ascii="宋体" w:hAnsi="宋体" w:eastAsia="宋体" w:cs="宋体"/>
                <w:b/>
                <w:bCs/>
                <w:kern w:val="0"/>
                <w:sz w:val="21"/>
                <w:szCs w:val="21"/>
              </w:rPr>
              <w:t>名称</w:t>
            </w:r>
          </w:p>
        </w:tc>
        <w:tc>
          <w:tcPr>
            <w:tcW w:w="3163" w:type="dxa"/>
            <w:vAlign w:val="center"/>
          </w:tcPr>
          <w:p>
            <w:pPr>
              <w:snapToGrid w:val="0"/>
              <w:spacing w:line="276" w:lineRule="auto"/>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参考</w:t>
            </w:r>
            <w:r>
              <w:rPr>
                <w:rFonts w:hint="eastAsia" w:ascii="宋体" w:hAnsi="宋体" w:eastAsia="宋体" w:cs="宋体"/>
                <w:b/>
                <w:bCs/>
                <w:kern w:val="0"/>
                <w:sz w:val="21"/>
                <w:szCs w:val="21"/>
              </w:rPr>
              <w:t>品牌</w:t>
            </w:r>
          </w:p>
        </w:tc>
        <w:tc>
          <w:tcPr>
            <w:tcW w:w="1140" w:type="dxa"/>
            <w:vAlign w:val="center"/>
          </w:tcPr>
          <w:p>
            <w:pPr>
              <w:snapToGrid w:val="0"/>
              <w:spacing w:line="276"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单位</w:t>
            </w:r>
          </w:p>
        </w:tc>
        <w:tc>
          <w:tcPr>
            <w:tcW w:w="1410" w:type="dxa"/>
            <w:vAlign w:val="center"/>
          </w:tcPr>
          <w:p>
            <w:pPr>
              <w:snapToGrid w:val="0"/>
              <w:spacing w:line="276"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pPr>
              <w:snapToGri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4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摄像机</w:t>
            </w:r>
          </w:p>
        </w:tc>
        <w:tc>
          <w:tcPr>
            <w:tcW w:w="3163" w:type="dxa"/>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大华，海康威视，宇视</w:t>
            </w:r>
          </w:p>
        </w:tc>
        <w:tc>
          <w:tcPr>
            <w:tcW w:w="11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台</w:t>
            </w:r>
          </w:p>
        </w:tc>
        <w:tc>
          <w:tcPr>
            <w:tcW w:w="1410" w:type="dxa"/>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pPr>
              <w:snapToGri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4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交换机</w:t>
            </w:r>
          </w:p>
        </w:tc>
        <w:tc>
          <w:tcPr>
            <w:tcW w:w="3163"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大华，海康威视，宇视</w:t>
            </w:r>
          </w:p>
        </w:tc>
        <w:tc>
          <w:tcPr>
            <w:tcW w:w="11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台</w:t>
            </w:r>
          </w:p>
        </w:tc>
        <w:tc>
          <w:tcPr>
            <w:tcW w:w="1410" w:type="dxa"/>
            <w:vAlign w:val="center"/>
          </w:tcPr>
          <w:p>
            <w:pPr>
              <w:spacing w:line="36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pPr>
              <w:snapToGri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4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光模块</w:t>
            </w:r>
          </w:p>
        </w:tc>
        <w:tc>
          <w:tcPr>
            <w:tcW w:w="3163"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大华，海康威视，宇视</w:t>
            </w:r>
          </w:p>
        </w:tc>
        <w:tc>
          <w:tcPr>
            <w:tcW w:w="11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个</w:t>
            </w:r>
          </w:p>
        </w:tc>
        <w:tc>
          <w:tcPr>
            <w:tcW w:w="1410" w:type="dxa"/>
            <w:vAlign w:val="center"/>
          </w:tcPr>
          <w:p>
            <w:pPr>
              <w:spacing w:line="36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6</w:t>
            </w:r>
          </w:p>
        </w:tc>
      </w:tr>
      <w:bookmarkEnd w:id="7"/>
    </w:tbl>
    <w:p>
      <w:pPr>
        <w:rPr>
          <w:rFonts w:hint="eastAsia" w:ascii="宋体" w:hAnsi="宋体" w:cs="宋体"/>
          <w:sz w:val="24"/>
          <w:szCs w:val="24"/>
          <w:lang w:val="en-US" w:eastAsia="zh-CN"/>
        </w:rPr>
      </w:pPr>
    </w:p>
    <w:p>
      <w:pPr>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主要</w:t>
      </w:r>
      <w:r>
        <w:rPr>
          <w:rFonts w:hint="eastAsia" w:ascii="宋体" w:hAnsi="宋体" w:eastAsia="宋体" w:cs="宋体"/>
          <w:sz w:val="24"/>
          <w:szCs w:val="24"/>
          <w:lang w:val="en-US" w:eastAsia="zh-CN"/>
        </w:rPr>
        <w:t>技术参数：</w:t>
      </w:r>
    </w:p>
    <w:tbl>
      <w:tblPr>
        <w:tblStyle w:val="9"/>
        <w:tblpPr w:leftFromText="180" w:rightFromText="180" w:vertAnchor="text" w:horzAnchor="page" w:tblpX="1912" w:tblpY="669"/>
        <w:tblOverlap w:val="never"/>
        <w:tblW w:w="7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0"/>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80" w:type="dxa"/>
            <w:vAlign w:val="center"/>
          </w:tcPr>
          <w:p>
            <w:pPr>
              <w:snapToGrid w:val="0"/>
              <w:spacing w:line="276"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序号</w:t>
            </w:r>
          </w:p>
        </w:tc>
        <w:tc>
          <w:tcPr>
            <w:tcW w:w="1440" w:type="dxa"/>
            <w:vAlign w:val="center"/>
          </w:tcPr>
          <w:p>
            <w:pPr>
              <w:snapToGrid w:val="0"/>
              <w:spacing w:line="276" w:lineRule="auto"/>
              <w:jc w:val="center"/>
              <w:rPr>
                <w:rFonts w:hint="eastAsia" w:ascii="宋体" w:hAnsi="宋体" w:eastAsia="宋体" w:cs="宋体"/>
                <w:b/>
                <w:bCs/>
                <w:sz w:val="21"/>
                <w:szCs w:val="21"/>
              </w:rPr>
            </w:pPr>
            <w:r>
              <w:rPr>
                <w:rFonts w:hint="eastAsia" w:ascii="宋体" w:hAnsi="宋体" w:eastAsia="宋体" w:cs="宋体"/>
                <w:b/>
                <w:bCs/>
                <w:kern w:val="0"/>
                <w:sz w:val="21"/>
                <w:szCs w:val="21"/>
                <w:lang w:eastAsia="zh-CN"/>
              </w:rPr>
              <w:t>产品</w:t>
            </w:r>
            <w:r>
              <w:rPr>
                <w:rFonts w:hint="eastAsia" w:ascii="宋体" w:hAnsi="宋体" w:eastAsia="宋体" w:cs="宋体"/>
                <w:b/>
                <w:bCs/>
                <w:kern w:val="0"/>
                <w:sz w:val="21"/>
                <w:szCs w:val="21"/>
              </w:rPr>
              <w:t>名称</w:t>
            </w:r>
          </w:p>
        </w:tc>
        <w:tc>
          <w:tcPr>
            <w:tcW w:w="5743" w:type="dxa"/>
            <w:vAlign w:val="center"/>
          </w:tcPr>
          <w:p>
            <w:pPr>
              <w:snapToGrid w:val="0"/>
              <w:spacing w:line="276"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pPr>
              <w:snapToGri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4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摄像机</w:t>
            </w:r>
          </w:p>
        </w:tc>
        <w:tc>
          <w:tcPr>
            <w:tcW w:w="5743" w:type="dxa"/>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摄像机靶面尺寸不小于1/2.7英寸。</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内置1个麦克风，1个RJ45网络接口。</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外壳防护能力支持IP66.</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最大分辨率1920x1080，水平分辨率不低于1100线。</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能在额定电源电压±25%范围内正常工作.</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支持白光补光，可识别距离50m处人体轮廓</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sz w:val="24"/>
                <w:szCs w:val="24"/>
              </w:rPr>
              <w:t>▲</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最低照度彩色：0.0005 lx，最大亮度鉴别等级（灰度等级）不小于11级。（公安部检验报告证明）</w:t>
            </w:r>
          </w:p>
          <w:p>
            <w:pPr>
              <w:widowControl/>
              <w:jc w:val="left"/>
              <w:rPr>
                <w:rFonts w:hint="eastAsia" w:ascii="宋体" w:hAnsi="宋体" w:eastAsia="宋体" w:cs="宋体"/>
                <w:color w:val="000000"/>
                <w:kern w:val="0"/>
                <w:sz w:val="21"/>
                <w:szCs w:val="21"/>
                <w:lang w:eastAsia="zh-CN"/>
              </w:rPr>
            </w:pPr>
            <w:r>
              <w:rPr>
                <w:rFonts w:hint="eastAsia" w:ascii="宋体" w:hAnsi="宋体" w:eastAsia="宋体" w:cs="宋体"/>
                <w:sz w:val="24"/>
                <w:szCs w:val="24"/>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具备区域入侵、越界、进入区域、离开区域、人员聚集、快速移动、徘徊、物品移除、物品遗留、停车智能分析功能，当以上智能分析行为达到设定的阈值时，可通过客户端软件或IE浏览器给出报警提示（公安部检验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pPr>
              <w:snapToGri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4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交换机</w:t>
            </w:r>
          </w:p>
        </w:tc>
        <w:tc>
          <w:tcPr>
            <w:tcW w:w="5743"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监控交换机，规格参数:交换容量≥336Gbps,包转发率≥51Mpps，配置千兆以太网电口≥24个，千兆SFP+端口≥4个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pPr>
              <w:snapToGrid w:val="0"/>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440"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光模块</w:t>
            </w:r>
          </w:p>
        </w:tc>
        <w:tc>
          <w:tcPr>
            <w:tcW w:w="5743"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千兆单模模块，10KM</w:t>
            </w:r>
          </w:p>
        </w:tc>
      </w:tr>
    </w:tbl>
    <w:p>
      <w:pPr>
        <w:spacing w:after="0" w:line="360" w:lineRule="auto"/>
        <w:rPr>
          <w:rFonts w:hint="eastAsia" w:ascii="仿宋" w:hAnsi="仿宋" w:eastAsia="仿宋"/>
          <w:sz w:val="28"/>
          <w:szCs w:val="28"/>
        </w:rPr>
      </w:pPr>
    </w:p>
    <w:p>
      <w:pPr>
        <w:spacing w:after="0" w:line="360" w:lineRule="auto"/>
        <w:rPr>
          <w:rFonts w:hint="eastAsia" w:ascii="仿宋" w:hAnsi="仿宋" w:eastAsia="仿宋"/>
          <w:sz w:val="28"/>
          <w:szCs w:val="28"/>
        </w:rPr>
      </w:pP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hint="eastAsia" w:ascii="仿宋" w:hAnsi="仿宋" w:eastAsia="仿宋"/>
          <w:sz w:val="28"/>
          <w:szCs w:val="28"/>
        </w:rPr>
      </w:pP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hint="eastAsia" w:ascii="仿宋" w:hAnsi="仿宋" w:eastAsia="仿宋" w:cs="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pStyle w:val="4"/>
        <w:numPr>
          <w:ilvl w:val="3"/>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三、本项目要求及完成工期时间：</w:t>
      </w:r>
    </w:p>
    <w:p>
      <w:pPr>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1、监控点位图像需进行安装调试，达到院方要求后接入医院监控平台系统，并提供相关对接资料。</w:t>
      </w:r>
    </w:p>
    <w:p>
      <w:pPr>
        <w:pStyle w:val="4"/>
        <w:numPr>
          <w:ilvl w:val="3"/>
          <w:numId w:val="0"/>
        </w:numPr>
        <w:rPr>
          <w:rFonts w:hint="default"/>
          <w:b w:val="0"/>
          <w:bCs/>
          <w:highlight w:val="yellow"/>
          <w:lang w:val="en-US" w:eastAsia="zh-CN"/>
        </w:rPr>
      </w:pPr>
      <w:r>
        <w:rPr>
          <w:rFonts w:hint="eastAsia" w:ascii="仿宋" w:hAnsi="仿宋" w:eastAsia="仿宋" w:cs="仿宋"/>
          <w:b w:val="0"/>
          <w:bCs/>
          <w:sz w:val="28"/>
          <w:szCs w:val="28"/>
          <w:highlight w:val="yellow"/>
          <w:lang w:val="en-US" w:eastAsia="zh-CN"/>
        </w:rPr>
        <w:t>2、本项目合同签订之日起20天内完成。</w:t>
      </w:r>
    </w:p>
    <w:p>
      <w:pPr>
        <w:spacing w:line="440" w:lineRule="exact"/>
        <w:rPr>
          <w:rFonts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8"/>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、报名时间、地点及联系人</w:t>
      </w:r>
    </w:p>
    <w:p>
      <w:pPr>
        <w:pStyle w:val="8"/>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8"/>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8"/>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8"/>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8"/>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8"/>
        <w:numPr>
          <w:ilvl w:val="0"/>
          <w:numId w:val="2"/>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4月16 日10：00时</w:t>
      </w:r>
      <w:r>
        <w:rPr>
          <w:rFonts w:hint="eastAsia" w:ascii="仿宋" w:hAnsi="仿宋" w:eastAsia="仿宋" w:cs="仿宋"/>
          <w:bCs/>
          <w:sz w:val="28"/>
          <w:szCs w:val="28"/>
          <w:lang w:val="en-US" w:eastAsia="zh-CN" w:bidi="ar-SA"/>
        </w:rPr>
        <w:t>，报名时段每天上午8:00至12:00，下午14:00至17:00。</w:t>
      </w:r>
    </w:p>
    <w:p>
      <w:pPr>
        <w:pStyle w:val="8"/>
        <w:numPr>
          <w:ilvl w:val="0"/>
          <w:numId w:val="2"/>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8"/>
        <w:numPr>
          <w:ilvl w:val="0"/>
          <w:numId w:val="2"/>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lang w:eastAsia="zh-CN"/>
        </w:rPr>
        <w:t>六</w:t>
      </w:r>
      <w:r>
        <w:rPr>
          <w:rFonts w:hint="eastAsia" w:ascii="仿宋" w:hAnsi="仿宋" w:eastAsia="仿宋" w:cs="仿宋"/>
          <w:b/>
          <w:bCs/>
          <w:color w:val="3F3F3F"/>
          <w:sz w:val="28"/>
          <w:szCs w:val="28"/>
          <w:highlight w:val="none"/>
        </w:rPr>
        <w:t>、投标截止时间、投标地点</w:t>
      </w:r>
    </w:p>
    <w:p>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16</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w:t>
      </w:r>
      <w:r>
        <w:rPr>
          <w:rFonts w:hint="eastAsia" w:ascii="仿宋" w:hAnsi="仿宋" w:eastAsia="仿宋" w:cs="仿宋"/>
          <w:color w:val="3F3F3F"/>
          <w:sz w:val="28"/>
          <w:szCs w:val="28"/>
          <w:highlight w:val="none"/>
        </w:rPr>
        <w:t>室</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lang w:eastAsia="zh-CN"/>
        </w:rPr>
        <w:t>七</w:t>
      </w:r>
      <w:r>
        <w:rPr>
          <w:rFonts w:hint="eastAsia" w:ascii="仿宋" w:hAnsi="仿宋" w:eastAsia="仿宋" w:cs="仿宋"/>
          <w:b/>
          <w:bCs/>
          <w:color w:val="3F3F3F"/>
          <w:sz w:val="27"/>
          <w:szCs w:val="27"/>
          <w:highlight w:val="none"/>
        </w:rPr>
        <w:t>、开</w:t>
      </w:r>
      <w:r>
        <w:rPr>
          <w:rFonts w:hint="eastAsia" w:ascii="仿宋" w:hAnsi="仿宋" w:eastAsia="仿宋" w:cs="仿宋"/>
          <w:b/>
          <w:bCs/>
          <w:color w:val="3F3F3F"/>
          <w:sz w:val="28"/>
          <w:szCs w:val="28"/>
          <w:highlight w:val="none"/>
        </w:rPr>
        <w:t>标时间及地点</w:t>
      </w:r>
    </w:p>
    <w:p>
      <w:pPr>
        <w:pStyle w:val="8"/>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16</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w:t>
      </w:r>
      <w:r>
        <w:rPr>
          <w:rFonts w:hint="eastAsia" w:ascii="仿宋" w:hAnsi="仿宋" w:eastAsia="仿宋" w:cs="仿宋"/>
          <w:color w:val="3F3F3F"/>
          <w:sz w:val="28"/>
          <w:szCs w:val="28"/>
          <w:highlight w:val="none"/>
        </w:rPr>
        <w:t>室</w:t>
      </w:r>
    </w:p>
    <w:p>
      <w:pPr>
        <w:rPr>
          <w:rFonts w:ascii="仿宋" w:hAnsi="仿宋" w:eastAsia="仿宋"/>
          <w:b/>
          <w:sz w:val="28"/>
          <w:szCs w:val="28"/>
        </w:rPr>
      </w:pPr>
      <w:r>
        <w:rPr>
          <w:rFonts w:hint="eastAsia" w:ascii="仿宋" w:hAnsi="仿宋" w:eastAsia="仿宋"/>
          <w:b/>
          <w:sz w:val="28"/>
          <w:szCs w:val="28"/>
          <w:lang w:eastAsia="zh-CN"/>
        </w:rPr>
        <w:t>八</w:t>
      </w:r>
      <w:r>
        <w:rPr>
          <w:rFonts w:hint="eastAsia" w:ascii="仿宋" w:hAnsi="仿宋" w:eastAsia="仿宋"/>
          <w:b/>
          <w:sz w:val="28"/>
          <w:szCs w:val="28"/>
        </w:rPr>
        <w:t>、评标方法：议价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lang w:eastAsia="zh-CN"/>
        </w:rPr>
        <w:t>九</w:t>
      </w:r>
      <w:r>
        <w:rPr>
          <w:rFonts w:hint="eastAsia" w:ascii="仿宋" w:hAnsi="仿宋" w:eastAsia="仿宋"/>
          <w:b/>
          <w:bCs/>
          <w:sz w:val="28"/>
          <w:szCs w:val="28"/>
        </w:rPr>
        <w:t>、投标文件组成内容(投标文件一式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1"/>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1"/>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1"/>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1"/>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1"/>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1"/>
        <w:spacing w:line="360" w:lineRule="auto"/>
        <w:ind w:left="0" w:firstLine="0" w:firstLineChars="0"/>
        <w:rPr>
          <w:rFonts w:ascii="仿宋" w:eastAsia="仿宋" w:cs="仿宋_GB2312"/>
        </w:rPr>
      </w:pPr>
      <w:r>
        <w:rPr>
          <w:rFonts w:hint="eastAsia" w:ascii="仿宋" w:eastAsia="仿宋" w:cs="仿宋_GB2312"/>
        </w:rPr>
        <w:t>6.廉政承诺书 …………………………………………………………………（页码）</w:t>
      </w:r>
    </w:p>
    <w:p>
      <w:pPr>
        <w:pStyle w:val="11"/>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1"/>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21</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2"/>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7"/>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7"/>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1"/>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abstractNum w:abstractNumId="1">
    <w:nsid w:val="5CB017FC"/>
    <w:multiLevelType w:val="multilevel"/>
    <w:tmpl w:val="5CB017FC"/>
    <w:lvl w:ilvl="0" w:tentative="0">
      <w:start w:val="1"/>
      <w:numFmt w:val="decimal"/>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4"/>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jI0NGU1OTIyNGExOWIwYmFjOGY0YTViYzBiY2QifQ=="/>
  </w:docVars>
  <w:rsids>
    <w:rsidRoot w:val="00AA702E"/>
    <w:rsid w:val="00AA702E"/>
    <w:rsid w:val="00AD03A2"/>
    <w:rsid w:val="00B55519"/>
    <w:rsid w:val="02FD3643"/>
    <w:rsid w:val="104E6254"/>
    <w:rsid w:val="29EB1216"/>
    <w:rsid w:val="2D3F248A"/>
    <w:rsid w:val="2F280525"/>
    <w:rsid w:val="4B0A31D6"/>
    <w:rsid w:val="5B5306B0"/>
    <w:rsid w:val="65293EFC"/>
    <w:rsid w:val="6CC40F41"/>
    <w:rsid w:val="6D1F51BB"/>
    <w:rsid w:val="6FA62963"/>
    <w:rsid w:val="72AC78CA"/>
    <w:rsid w:val="73C15B4B"/>
    <w:rsid w:val="75DD7181"/>
    <w:rsid w:val="76F635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ind w:firstLine="420" w:firstLineChars="200"/>
    </w:pPr>
  </w:style>
  <w:style w:type="paragraph" w:styleId="6">
    <w:name w:val="List 2"/>
    <w:basedOn w:val="1"/>
    <w:autoRedefine/>
    <w:qFormat/>
    <w:uiPriority w:val="0"/>
    <w:pPr>
      <w:ind w:left="100" w:leftChars="200" w:hanging="200" w:hangingChars="200"/>
    </w:pPr>
  </w:style>
  <w:style w:type="paragraph" w:styleId="7">
    <w:name w:val="Plain Text"/>
    <w:basedOn w:val="1"/>
    <w:autoRedefine/>
    <w:qFormat/>
    <w:uiPriority w:val="0"/>
    <w:rPr>
      <w:rFonts w:ascii="宋体" w:hAnsi="Courier New"/>
      <w:szCs w:val="20"/>
    </w:rPr>
  </w:style>
  <w:style w:type="paragraph" w:styleId="8">
    <w:name w:val="Normal (Web)"/>
    <w:basedOn w:val="1"/>
    <w:autoRedefine/>
    <w:qFormat/>
    <w:uiPriority w:val="0"/>
    <w:pPr>
      <w:spacing w:beforeAutospacing="1" w:after="100" w:afterAutospacing="1"/>
    </w:pPr>
    <w:rPr>
      <w:sz w:val="24"/>
    </w:rPr>
  </w:style>
  <w:style w:type="paragraph" w:customStyle="1" w:styleId="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2">
    <w:name w:val="正文段"/>
    <w:basedOn w:val="1"/>
    <w:autoRedefine/>
    <w:qFormat/>
    <w:uiPriority w:val="0"/>
    <w:pPr>
      <w:spacing w:afterLines="50"/>
      <w:ind w:firstLine="200" w:firstLineChars="200"/>
    </w:pPr>
    <w:rPr>
      <w:sz w:val="24"/>
      <w:szCs w:val="20"/>
    </w:rPr>
  </w:style>
  <w:style w:type="paragraph" w:customStyle="1" w:styleId="13">
    <w:name w:val="表格标题"/>
    <w:basedOn w:val="14"/>
    <w:autoRedefine/>
    <w:qFormat/>
    <w:uiPriority w:val="0"/>
    <w:pPr>
      <w:jc w:val="center"/>
    </w:pPr>
    <w:rPr>
      <w:b/>
    </w:rPr>
  </w:style>
  <w:style w:type="paragraph" w:customStyle="1" w:styleId="14">
    <w:name w:val="表格正文"/>
    <w:basedOn w:val="5"/>
    <w:autoRedefine/>
    <w:qFormat/>
    <w:uiPriority w:val="0"/>
    <w:pPr>
      <w:widowControl/>
      <w:ind w:firstLine="0" w:firstLineChars="0"/>
      <w:jc w:val="left"/>
    </w:pPr>
    <w:rPr>
      <w:bCs/>
    </w:rPr>
  </w:style>
  <w:style w:type="character" w:customStyle="1" w:styleId="15">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1089</Words>
  <Characters>1179</Characters>
  <Lines>9</Lines>
  <Paragraphs>2</Paragraphs>
  <TotalTime>2</TotalTime>
  <ScaleCrop>false</ScaleCrop>
  <LinksUpToDate>false</LinksUpToDate>
  <CharactersWithSpaces>1249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Administrator</cp:lastModifiedBy>
  <dcterms:modified xsi:type="dcterms:W3CDTF">2024-04-09T00:34:19Z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85F42A37B5AF4366BEE87731053128DA_13</vt:lpwstr>
  </property>
</Properties>
</file>