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bookmarkStart w:id="197" w:name="_GoBack"/>
      <w:bookmarkEnd w:id="197"/>
    </w:p>
    <w:p>
      <w:pPr>
        <w:spacing w:line="312" w:lineRule="auto"/>
        <w:jc w:val="center"/>
        <w:outlineLvl w:val="0"/>
        <w:rPr>
          <w:rFonts w:hint="eastAsia" w:ascii="隶书" w:hAnsi="Arial" w:eastAsia="隶书" w:cs="Arial"/>
          <w:b/>
          <w:color w:val="auto"/>
          <w:sz w:val="48"/>
          <w:szCs w:val="48"/>
          <w:highlight w:val="none"/>
          <w:lang w:eastAsia="zh-CN"/>
        </w:rPr>
      </w:pPr>
      <w:bookmarkStart w:id="0" w:name="_Hlt67893495"/>
      <w:bookmarkEnd w:id="0"/>
      <w:r>
        <w:rPr>
          <w:rFonts w:hint="eastAsia" w:ascii="隶书" w:hAnsi="Arial" w:eastAsia="隶书" w:cs="Arial"/>
          <w:b/>
          <w:color w:val="auto"/>
          <w:sz w:val="44"/>
          <w:szCs w:val="44"/>
          <w:highlight w:val="none"/>
          <w:lang w:eastAsia="zh-CN"/>
        </w:rPr>
        <w:t>绍兴市中医院中心实验室仪器采购项目</w:t>
      </w:r>
    </w:p>
    <w:p>
      <w:pPr>
        <w:jc w:val="center"/>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12" w:lineRule="auto"/>
        <w:jc w:val="center"/>
        <w:rPr>
          <w:rFonts w:hint="eastAsia" w:ascii="仿宋" w:hAnsi="仿宋" w:eastAsia="仿宋" w:cs="仿宋"/>
          <w:b/>
          <w:sz w:val="44"/>
          <w:szCs w:val="44"/>
          <w:highlight w:val="none"/>
        </w:rPr>
      </w:pPr>
    </w:p>
    <w:p>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ZJXSC-2023-166</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center"/>
          </w:tcPr>
          <w:p>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绍兴市中医院</w:t>
            </w:r>
          </w:p>
        </w:tc>
      </w:tr>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auto"/>
                <w:sz w:val="28"/>
                <w:szCs w:val="28"/>
                <w:highlight w:val="none"/>
              </w:rPr>
            </w:pPr>
            <w:r>
              <w:rPr>
                <w:rFonts w:hint="eastAsia" w:ascii="隶书" w:hAnsi="宋体" w:eastAsia="隶书"/>
                <w:color w:val="auto"/>
                <w:kern w:val="0"/>
                <w:sz w:val="28"/>
                <w:szCs w:val="28"/>
                <w:highlight w:val="none"/>
              </w:rPr>
              <w:t>采购代理机构</w:t>
            </w:r>
            <w:r>
              <w:rPr>
                <w:rFonts w:hint="eastAsia" w:ascii="隶书" w:hAnsi="宋体" w:eastAsia="隶书"/>
                <w:color w:val="auto"/>
                <w:sz w:val="28"/>
                <w:szCs w:val="28"/>
                <w:highlight w:val="none"/>
              </w:rPr>
              <w:t>：</w:t>
            </w:r>
          </w:p>
        </w:tc>
        <w:tc>
          <w:tcPr>
            <w:tcW w:w="5444" w:type="dxa"/>
            <w:noWrap w:val="0"/>
            <w:vAlign w:val="top"/>
          </w:tcPr>
          <w:p>
            <w:pPr>
              <w:spacing w:after="100" w:afterAutospacing="1"/>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浙江翔实建设项目管理有限公司</w:t>
            </w:r>
          </w:p>
        </w:tc>
      </w:tr>
      <w:tr>
        <w:tblPrEx>
          <w:tblCellMar>
            <w:top w:w="0" w:type="dxa"/>
            <w:left w:w="108" w:type="dxa"/>
            <w:bottom w:w="0" w:type="dxa"/>
            <w:right w:w="108" w:type="dxa"/>
          </w:tblCellMar>
        </w:tblPrEx>
        <w:trPr>
          <w:trHeight w:val="399" w:hRule="atLeast"/>
        </w:trPr>
        <w:tc>
          <w:tcPr>
            <w:tcW w:w="2356" w:type="dxa"/>
            <w:noWrap w:val="0"/>
            <w:vAlign w:val="center"/>
          </w:tcPr>
          <w:p>
            <w:pPr>
              <w:spacing w:after="100" w:afterAutospacing="1"/>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监督单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4" w:type="dxa"/>
            <w:noWrap w:val="0"/>
            <w:vAlign w:val="top"/>
          </w:tcPr>
          <w:p>
            <w:pPr>
              <w:spacing w:after="100" w:afterAutospacing="1"/>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9" w:hRule="atLeast"/>
        </w:trPr>
        <w:tc>
          <w:tcPr>
            <w:tcW w:w="7800" w:type="dxa"/>
            <w:gridSpan w:val="2"/>
            <w:noWrap w:val="0"/>
            <w:vAlign w:val="top"/>
          </w:tcPr>
          <w:p>
            <w:pPr>
              <w:spacing w:after="100" w:afterAutospacing="1"/>
              <w:jc w:val="center"/>
              <w:rPr>
                <w:rFonts w:ascii="隶书" w:hAnsi="宋体" w:eastAsia="隶书"/>
                <w:color w:val="auto"/>
                <w:sz w:val="28"/>
                <w:szCs w:val="28"/>
                <w:highlight w:val="none"/>
              </w:rPr>
            </w:pPr>
            <w:r>
              <w:rPr>
                <w:rFonts w:hint="eastAsia" w:ascii="隶书" w:eastAsia="隶书"/>
                <w:b/>
                <w:color w:val="auto"/>
                <w:sz w:val="28"/>
                <w:szCs w:val="28"/>
                <w:highlight w:val="none"/>
              </w:rPr>
              <w:t>二</w:t>
            </w:r>
            <w:r>
              <w:rPr>
                <w:rFonts w:ascii="隶书" w:eastAsia="隶书"/>
                <w:b/>
                <w:color w:val="auto"/>
                <w:sz w:val="28"/>
                <w:szCs w:val="28"/>
                <w:highlight w:val="none"/>
              </w:rPr>
              <w:t>0</w:t>
            </w:r>
            <w:r>
              <w:rPr>
                <w:rFonts w:hint="eastAsia" w:ascii="隶书" w:eastAsia="隶书"/>
                <w:b/>
                <w:color w:val="auto"/>
                <w:sz w:val="28"/>
                <w:szCs w:val="28"/>
                <w:highlight w:val="none"/>
              </w:rPr>
              <w:t>二</w:t>
            </w:r>
            <w:r>
              <w:rPr>
                <w:rFonts w:hint="eastAsia" w:ascii="隶书" w:eastAsia="隶书"/>
                <w:b/>
                <w:color w:val="auto"/>
                <w:sz w:val="28"/>
                <w:szCs w:val="28"/>
                <w:highlight w:val="none"/>
                <w:lang w:eastAsia="zh-CN"/>
              </w:rPr>
              <w:t>三</w:t>
            </w:r>
            <w:r>
              <w:rPr>
                <w:rFonts w:hint="eastAsia" w:ascii="隶书" w:eastAsia="隶书"/>
                <w:b/>
                <w:color w:val="auto"/>
                <w:sz w:val="28"/>
                <w:szCs w:val="28"/>
                <w:highlight w:val="none"/>
              </w:rPr>
              <w:t>年</w:t>
            </w:r>
            <w:r>
              <w:rPr>
                <w:rFonts w:hint="eastAsia" w:ascii="隶书" w:eastAsia="隶书"/>
                <w:b/>
                <w:color w:val="auto"/>
                <w:sz w:val="28"/>
                <w:szCs w:val="28"/>
                <w:highlight w:val="none"/>
                <w:lang w:eastAsia="zh-CN"/>
              </w:rPr>
              <w:t>九</w:t>
            </w:r>
            <w:r>
              <w:rPr>
                <w:rFonts w:hint="eastAsia" w:ascii="隶书" w:eastAsia="隶书"/>
                <w:b/>
                <w:color w:val="auto"/>
                <w:sz w:val="28"/>
                <w:szCs w:val="28"/>
                <w:highlight w:val="none"/>
              </w:rPr>
              <w:t>月</w:t>
            </w:r>
          </w:p>
        </w:tc>
      </w:tr>
    </w:tbl>
    <w:p>
      <w:pPr>
        <w:pStyle w:val="319"/>
        <w:rPr>
          <w:color w:val="auto"/>
          <w:highlight w:val="none"/>
        </w:rPr>
      </w:pPr>
    </w:p>
    <w:p>
      <w:pPr>
        <w:pStyle w:val="319"/>
        <w:rPr>
          <w:color w:val="auto"/>
          <w:highlight w:val="none"/>
        </w:rPr>
      </w:pPr>
    </w:p>
    <w:p>
      <w:pPr>
        <w:pStyle w:val="319"/>
        <w:rPr>
          <w:color w:val="auto"/>
          <w:highlight w:val="none"/>
        </w:rPr>
      </w:pPr>
    </w:p>
    <w:p>
      <w:pPr>
        <w:pStyle w:val="319"/>
        <w:rPr>
          <w:rFonts w:hint="eastAsia"/>
          <w:color w:val="auto"/>
          <w:highlight w:val="none"/>
        </w:rPr>
      </w:pPr>
    </w:p>
    <w:p>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第二部分   </w:t>
      </w:r>
      <w:r>
        <w:rPr>
          <w:rFonts w:hint="eastAsia" w:ascii="仿宋" w:hAnsi="仿宋" w:eastAsia="仿宋" w:cs="仿宋"/>
          <w:b/>
          <w:sz w:val="36"/>
          <w:szCs w:val="36"/>
          <w:highlight w:val="none"/>
          <w:lang w:val="en-US" w:eastAsia="zh-CN"/>
        </w:rPr>
        <w:t xml:space="preserve"> </w:t>
      </w:r>
      <w:r>
        <w:rPr>
          <w:rFonts w:hint="eastAsia" w:ascii="仿宋" w:hAnsi="仿宋" w:eastAsia="仿宋" w:cs="仿宋"/>
          <w:b/>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bookmarkEnd w:id="2"/>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第二部分"/>
      <w:bookmarkStart w:id="8" w:name="_Toc91899870"/>
      <w:bookmarkStart w:id="9"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绍兴市中医院中心实验室仪器采购项目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3</w:t>
      </w:r>
      <w:r>
        <w:rPr>
          <w:rStyle w:val="77"/>
          <w:rFonts w:hint="eastAsia" w:ascii="仿宋" w:hAnsi="仿宋" w:eastAsia="仿宋" w:cs="仿宋"/>
          <w:snapToGrid/>
          <w:color w:val="auto"/>
          <w:kern w:val="2"/>
          <w:sz w:val="24"/>
          <w:szCs w:val="24"/>
          <w:highlight w:val="none"/>
        </w:rPr>
        <w:t>年月日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ZJXSC-2023-166</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绍兴市中医院中心实验室仪器采购项目</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2030000.00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2030000.00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宋体" w:hAnsi="宋体"/>
          <w:b/>
        </w:rPr>
      </w:pPr>
      <w:r>
        <w:rPr>
          <w:rFonts w:hint="eastAsia" w:ascii="仿宋" w:hAnsi="仿宋" w:eastAsia="仿宋" w:cs="仿宋"/>
          <w:b/>
          <w:color w:val="auto"/>
          <w:highlight w:val="none"/>
        </w:rPr>
        <w:t>标项名称:中心实验室仪器</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1套</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2030000.00</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货物全部由符合政策要求的中小企业制造，提供中小企业声明函；</w:t>
      </w:r>
    </w:p>
    <w:p>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kern w:val="0"/>
          <w:sz w:val="24"/>
          <w:highlight w:val="none"/>
        </w:rPr>
        <w:t>。</w:t>
      </w:r>
    </w:p>
    <w:p>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1" w:name="_Toc28359096"/>
      <w:bookmarkStart w:id="12" w:name="_Toc35393806"/>
      <w:bookmarkStart w:id="13" w:name="_Toc28359019"/>
      <w:bookmarkStart w:id="14" w:name="_Toc35393637"/>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项目联系人（询问）：王鑫卫</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质疑联系方式：0575-89107189</w:t>
      </w:r>
    </w:p>
    <w:p>
      <w:pPr>
        <w:pStyle w:val="396"/>
        <w:snapToGrid/>
        <w:spacing w:after="120" w:line="46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2.招标代理机构信息</w:t>
      </w:r>
    </w:p>
    <w:p>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浙江翔实建设项目管理有限公司</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地址：绍兴市越城区阳明北路692号</w:t>
      </w:r>
    </w:p>
    <w:p>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朱大力、</w:t>
      </w:r>
      <w:r>
        <w:rPr>
          <w:rFonts w:hint="eastAsia" w:ascii="仿宋" w:hAnsi="仿宋" w:eastAsia="仿宋" w:cs="仿宋"/>
          <w:color w:val="auto"/>
          <w:szCs w:val="24"/>
          <w:highlight w:val="none"/>
        </w:rPr>
        <w:t>娄佳琴</w:t>
      </w:r>
    </w:p>
    <w:p>
      <w:pPr>
        <w:pStyle w:val="396"/>
        <w:snapToGrid/>
        <w:spacing w:after="120" w:line="460" w:lineRule="exact"/>
        <w:ind w:firstLine="480"/>
        <w:contextualSpacing/>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项目联系方式（询问）：13376873230</w:t>
      </w:r>
      <w:r>
        <w:rPr>
          <w:rFonts w:hint="eastAsia" w:ascii="仿宋" w:hAnsi="仿宋" w:eastAsia="仿宋" w:cs="仿宋"/>
          <w:color w:val="auto"/>
          <w:szCs w:val="24"/>
          <w:highlight w:val="none"/>
          <w:lang w:val="en-US" w:eastAsia="zh-CN"/>
        </w:rPr>
        <w:t>/0575-88979683</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质疑联系人：孙莉</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质疑联系方式：0575-88976639　　</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传真：0575-85209806</w:t>
      </w:r>
    </w:p>
    <w:p>
      <w:pPr>
        <w:pStyle w:val="396"/>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pPr>
        <w:pStyle w:val="396"/>
        <w:snapToGrid/>
        <w:spacing w:after="120" w:line="460" w:lineRule="exact"/>
        <w:ind w:firstLine="480"/>
        <w:contextualSpacing/>
        <w:rPr>
          <w:rFonts w:hint="eastAsia" w:ascii="仿宋" w:hAnsi="仿宋" w:eastAsia="仿宋"/>
          <w:color w:val="auto"/>
          <w:kern w:val="0"/>
          <w:sz w:val="24"/>
          <w:highlight w:val="none"/>
        </w:rPr>
      </w:pPr>
      <w:r>
        <w:rPr>
          <w:rFonts w:hint="eastAsia" w:ascii="仿宋" w:hAnsi="仿宋" w:eastAsia="仿宋" w:cs="仿宋"/>
          <w:color w:val="auto"/>
          <w:szCs w:val="24"/>
          <w:highlight w:val="none"/>
        </w:rPr>
        <w:t>监督投诉电话：0575-85209806</w:t>
      </w:r>
      <w:r>
        <w:rPr>
          <w:rFonts w:hint="eastAsia" w:ascii="仿宋" w:hAnsi="仿宋" w:eastAsia="仿宋"/>
          <w:color w:val="auto"/>
          <w:kern w:val="0"/>
          <w:sz w:val="24"/>
          <w:highlight w:val="none"/>
        </w:rPr>
        <w:t xml:space="preserve">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snapToGrid w:val="0"/>
          <w:highlight w:val="none"/>
        </w:rPr>
      </w:pPr>
      <w:r>
        <w:rPr>
          <w:rFonts w:hint="eastAsia" w:ascii="仿宋" w:hAnsi="仿宋" w:eastAsia="仿宋" w:cs="仿宋"/>
          <w:b/>
          <w:color w:val="auto"/>
          <w:sz w:val="36"/>
          <w:szCs w:val="20"/>
          <w:highlight w:val="none"/>
        </w:rPr>
        <w:br w:type="page"/>
      </w:r>
    </w:p>
    <w:bookmarkEnd w:id="7"/>
    <w:bookmarkEnd w:id="8"/>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highlight w:val="none"/>
              </w:rPr>
            </w:pPr>
            <w:r>
              <w:rPr>
                <w:rFonts w:hint="eastAsia" w:ascii="仿宋" w:hAnsi="仿宋" w:eastAsia="仿宋" w:cs="仿宋"/>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highlight w:val="none"/>
              </w:rPr>
            </w:pPr>
            <w:r>
              <w:rPr>
                <w:rFonts w:hint="eastAsia" w:ascii="仿宋_GB2312" w:hAnsi="宋体" w:eastAsia="仿宋_GB2312"/>
                <w:b/>
                <w:color w:val="000000"/>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lang w:eastAsia="zh-CN"/>
              </w:rPr>
            </w:pPr>
            <w:r>
              <w:rPr>
                <w:rFonts w:hint="eastAsia" w:ascii="仿宋" w:hAnsi="仿宋" w:eastAsia="仿宋" w:cs="仿宋"/>
                <w:kern w:val="0"/>
                <w:sz w:val="24"/>
                <w:highlight w:val="none"/>
              </w:rPr>
              <w:t>本项目</w:t>
            </w:r>
            <w:r>
              <w:rPr>
                <w:rFonts w:hint="eastAsia" w:ascii="仿宋" w:hAnsi="仿宋" w:eastAsia="仿宋" w:cs="仿宋"/>
                <w:kern w:val="0"/>
                <w:sz w:val="24"/>
                <w:highlight w:val="none"/>
                <w:lang w:eastAsia="zh-CN"/>
              </w:rPr>
              <w:t>部分实验室仪器</w:t>
            </w: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r>
              <w:rPr>
                <w:rFonts w:hint="eastAsia" w:ascii="仿宋" w:hAnsi="仿宋" w:eastAsia="仿宋" w:cs="仿宋"/>
                <w:kern w:val="0"/>
                <w:sz w:val="24"/>
                <w:highlight w:val="none"/>
                <w:lang w:eastAsia="zh-CN"/>
              </w:rPr>
              <w:t>部分实验室仪器</w:t>
            </w:r>
            <w:r>
              <w:rPr>
                <w:rFonts w:hint="eastAsia" w:ascii="仿宋" w:hAnsi="仿宋" w:eastAsia="仿宋" w:cs="仿宋"/>
                <w:kern w:val="0"/>
                <w:sz w:val="24"/>
                <w:highlight w:val="none"/>
              </w:rPr>
              <w:t>不允许采购进口产品。</w:t>
            </w:r>
            <w:r>
              <w:rPr>
                <w:rFonts w:hint="eastAsia" w:ascii="仿宋" w:hAnsi="仿宋" w:eastAsia="仿宋" w:cs="仿宋"/>
                <w:kern w:val="0"/>
                <w:sz w:val="24"/>
                <w:highlight w:val="none"/>
                <w:lang w:eastAsia="zh-CN"/>
              </w:rPr>
              <w:t>具体详见招标文件。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color w:val="auto"/>
                <w:kern w:val="0"/>
                <w:sz w:val="24"/>
                <w:szCs w:val="24"/>
                <w:highlight w:val="none"/>
                <w:u w:val="single"/>
                <w:lang w:val="en-US" w:eastAsia="zh-CN"/>
              </w:rPr>
              <w:t>详见招标文件</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eastAsia="zh-CN"/>
              </w:rPr>
              <w:t>标项一</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color w:val="auto"/>
                <w:kern w:val="0"/>
                <w:sz w:val="24"/>
                <w:szCs w:val="24"/>
                <w:highlight w:val="none"/>
              </w:rPr>
              <w:sym w:font="Wingdings" w:char="F0FE"/>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370" w:type="dxa"/>
            <w:gridSpan w:val="2"/>
            <w:vAlign w:val="center"/>
          </w:tcPr>
          <w:p>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中标人须向采购代理机构按如下标准和规定交纳代理服务费，并在投标报价中自行考虑：</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以中标通知书中确定的中标金额作为服务费的计算基数，具体比例参照《国家计委关于印发&lt;招标代理服务收费管理暂行办法&gt;的通知》（计价格[2002]1980号）文件收费标准的50%执行；采购项目预算金额30万元以下的，每项目服务费按2500元收取；采购项目预算金额30万元及以上的，低于3000元可按3000元收取，超过15000元按15000元计</w:t>
            </w:r>
            <w:r>
              <w:rPr>
                <w:rFonts w:hint="eastAsia" w:ascii="仿宋" w:hAnsi="仿宋" w:eastAsia="仿宋" w:cs="仿宋"/>
                <w:color w:val="auto"/>
                <w:sz w:val="24"/>
                <w:szCs w:val="24"/>
                <w:highlight w:val="none"/>
                <w:lang w:eastAsia="zh-CN"/>
              </w:rPr>
              <w:t>取</w:t>
            </w:r>
            <w:r>
              <w:rPr>
                <w:rFonts w:hint="eastAsia" w:ascii="仿宋" w:hAnsi="仿宋" w:eastAsia="仿宋" w:cs="仿宋"/>
                <w:color w:val="auto"/>
                <w:sz w:val="24"/>
                <w:szCs w:val="24"/>
                <w:highlight w:val="none"/>
              </w:rPr>
              <w:t>。</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招标代理服务费的交纳方式：</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用银行支票、汇票、电汇、现金等付款方式直接交纳招标代理服务费。</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公司名称：浙江翔实建设项目管理有限公司</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开户行：建行绍兴越城支行 </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号：33001653549053003519</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szCs w:val="21"/>
                <w:highlight w:val="none"/>
                <w:lang w:eastAsia="zh-CN"/>
              </w:rPr>
            </w:pPr>
            <w:r>
              <w:rPr>
                <w:rFonts w:hint="eastAsia" w:ascii="仿宋" w:hAnsi="仿宋" w:eastAsia="仿宋" w:cs="仿宋"/>
                <w:color w:val="auto"/>
                <w:sz w:val="24"/>
                <w:szCs w:val="24"/>
                <w:highlight w:val="none"/>
              </w:rPr>
              <w:t>（3）领取中标通知书前交纳。</w:t>
            </w:r>
            <w:r>
              <w:rPr>
                <w:rFonts w:hint="eastAsia" w:ascii="仿宋" w:hAnsi="仿宋" w:eastAsia="仿宋" w:cs="仿宋"/>
                <w:b/>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bookmarkEnd w:id="9"/>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highlight w:val="none"/>
        </w:rPr>
      </w:pPr>
      <w:bookmarkStart w:id="15" w:name="_Hlt74730295"/>
      <w:bookmarkEnd w:id="15"/>
      <w:bookmarkStart w:id="16" w:name="_Hlt68073093"/>
      <w:bookmarkEnd w:id="16"/>
      <w:bookmarkStart w:id="17" w:name="_Hlt75236290"/>
      <w:bookmarkEnd w:id="17"/>
      <w:bookmarkStart w:id="18" w:name="_Hlt75236011"/>
      <w:bookmarkEnd w:id="18"/>
      <w:bookmarkStart w:id="19" w:name="_Hlt68403820"/>
      <w:bookmarkEnd w:id="19"/>
      <w:bookmarkStart w:id="20" w:name="_Hlt74714665"/>
      <w:bookmarkEnd w:id="20"/>
      <w:bookmarkStart w:id="21" w:name="_Hlt68057669"/>
      <w:bookmarkEnd w:id="21"/>
      <w:bookmarkStart w:id="22" w:name="_Hlt74707468"/>
      <w:bookmarkEnd w:id="22"/>
      <w:bookmarkStart w:id="23" w:name="_Hlt68072990"/>
      <w:bookmarkEnd w:id="23"/>
      <w:bookmarkStart w:id="24" w:name="_Hlt68072998"/>
      <w:bookmarkEnd w:id="24"/>
      <w:bookmarkStart w:id="25" w:name="_Hlt74729768"/>
      <w:bookmarkEnd w:id="25"/>
      <w:bookmarkStart w:id="26" w:name="_Hlt75236101"/>
      <w:bookmarkEnd w:id="26"/>
      <w:bookmarkStart w:id="27" w:name="_Toc164416483"/>
      <w:bookmarkStart w:id="28" w:name="第三部分"/>
      <w:r>
        <w:rPr>
          <w:rFonts w:hint="eastAsia" w:ascii="仿宋" w:hAnsi="仿宋" w:eastAsia="仿宋" w:cs="仿宋"/>
          <w:b/>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 “</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”系指招标公告中载明的本项目的</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“监督单位”系指政府采购法定义监督管理部门</w:t>
      </w:r>
      <w:r>
        <w:rPr>
          <w:rFonts w:hint="eastAsia" w:ascii="仿宋" w:hAnsi="仿宋" w:eastAsia="仿宋" w:cs="仿宋"/>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w:t>
      </w:r>
      <w:r>
        <w:rPr>
          <w:rFonts w:hint="eastAsia" w:ascii="仿宋" w:hAnsi="仿宋" w:eastAsia="仿宋" w:cs="仿宋"/>
          <w:sz w:val="24"/>
          <w:highlight w:val="none"/>
          <w:lang w:val="en-US" w:eastAsia="zh-CN"/>
        </w:rPr>
        <w:t>系</w:t>
      </w:r>
      <w:r>
        <w:rPr>
          <w:rFonts w:hint="eastAsia" w:ascii="仿宋" w:hAnsi="仿宋" w:eastAsia="仿宋" w:cs="仿宋"/>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default" w:ascii="仿宋" w:hAnsi="仿宋" w:eastAsia="仿宋" w:cs="仿宋"/>
          <w:sz w:val="24"/>
          <w:highlight w:val="none"/>
          <w:lang w:val="en" w:eastAsia="zh-CN"/>
        </w:rPr>
        <w:t>☑</w:t>
      </w:r>
      <w:r>
        <w:rPr>
          <w:rFonts w:hint="eastAsia" w:ascii="仿宋" w:hAnsi="仿宋" w:eastAsia="仿宋" w:cs="仿宋"/>
          <w:sz w:val="24"/>
          <w:highlight w:val="none"/>
        </w:rPr>
        <w:t>” 系指适用本项目的要求，“☐” 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ascii="仿宋_GB2312" w:hAnsi="仿宋" w:eastAsia="仿宋_GB2312"/>
          <w:sz w:val="24"/>
          <w:highlight w:val="none"/>
        </w:rPr>
        <w:t xml:space="preserve">3.2 </w:t>
      </w:r>
      <w:r>
        <w:rPr>
          <w:rFonts w:hint="eastAsia" w:ascii="仿宋_GB2312" w:hAnsi="仿宋" w:eastAsia="仿宋_GB2312"/>
          <w:sz w:val="24"/>
          <w:highlight w:val="none"/>
        </w:rPr>
        <w:t>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3.4支持科技创新创新发展</w:t>
      </w:r>
    </w:p>
    <w:p>
      <w:pPr>
        <w:spacing w:line="440" w:lineRule="exact"/>
        <w:ind w:firstLine="480" w:firstLineChars="200"/>
        <w:rPr>
          <w:rFonts w:hint="eastAsia"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highlight w:val="none"/>
        </w:rPr>
      </w:pPr>
      <w:r>
        <w:rPr>
          <w:rFonts w:hint="eastAsia" w:ascii="仿宋_GB2312" w:hAnsi="仿宋" w:eastAsia="仿宋_GB2312"/>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仿宋" w:eastAsia="仿宋_GB2312"/>
          <w:b/>
          <w:bCs/>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0"/>
        <w:rPr>
          <w:rFonts w:hint="eastAsia"/>
          <w:highlight w:val="none"/>
        </w:rPr>
      </w:pPr>
    </w:p>
    <w:p>
      <w:pPr>
        <w:pStyle w:val="131"/>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highlight w:val="none"/>
          <w:lang w:val="en-US"/>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三、投标</w:t>
      </w:r>
      <w:r>
        <w:rPr>
          <w:rFonts w:hint="eastAsia" w:ascii="仿宋" w:hAnsi="仿宋" w:eastAsia="仿宋" w:cs="仿宋"/>
          <w:b/>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2</w:t>
      </w:r>
      <w:r>
        <w:rPr>
          <w:rFonts w:hint="eastAsia" w:ascii="仿宋" w:hAnsi="仿宋" w:eastAsia="仿宋" w:cs="仿宋"/>
          <w:b/>
          <w:sz w:val="24"/>
          <w:szCs w:val="24"/>
          <w:highlight w:val="none"/>
        </w:rPr>
        <w:t>. 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r>
        <w:rPr>
          <w:rFonts w:hint="eastAsia" w:ascii="仿宋" w:hAnsi="仿宋" w:eastAsia="仿宋" w:cs="仿宋"/>
          <w:sz w:val="24"/>
          <w:highlight w:val="none"/>
          <w:lang w:eastAsia="zh-CN"/>
        </w:rPr>
        <w:t>“资格文件”、</w:t>
      </w:r>
      <w:r>
        <w:rPr>
          <w:rFonts w:hint="eastAsia" w:ascii="仿宋" w:hAnsi="仿宋" w:eastAsia="仿宋" w:cs="仿宋"/>
          <w:sz w:val="24"/>
          <w:highlight w:val="none"/>
        </w:rPr>
        <w:t>“商务技术（资信）文件资料”、“报价文件资料”</w:t>
      </w:r>
      <w:r>
        <w:rPr>
          <w:rFonts w:hint="eastAsia" w:ascii="仿宋" w:hAnsi="仿宋" w:eastAsia="仿宋" w:cs="仿宋"/>
          <w:sz w:val="24"/>
          <w:highlight w:val="none"/>
          <w:lang w:eastAsia="zh-CN"/>
        </w:rPr>
        <w:t>三</w:t>
      </w:r>
      <w:r>
        <w:rPr>
          <w:rFonts w:hint="eastAsia" w:ascii="仿宋" w:hAnsi="仿宋" w:eastAsia="仿宋" w:cs="仿宋"/>
          <w:sz w:val="24"/>
          <w:highlight w:val="none"/>
        </w:rPr>
        <w:t>部分组成，其中</w:t>
      </w:r>
      <w:r>
        <w:rPr>
          <w:rFonts w:hint="eastAsia" w:ascii="仿宋" w:hAnsi="仿宋" w:eastAsia="仿宋" w:cs="仿宋"/>
          <w:b/>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highlight w:val="none"/>
          <w:lang w:eastAsia="zh-CN"/>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2.2.3授权代表社保证明；</w:t>
      </w:r>
    </w:p>
    <w:p>
      <w:pPr>
        <w:snapToGrid w:val="0"/>
        <w:spacing w:line="336"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2.2.4法定代表人身份证明书；</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2.2.15培训计划（如有）；</w:t>
      </w:r>
    </w:p>
    <w:p>
      <w:pPr>
        <w:snapToGrid w:val="0"/>
        <w:spacing w:line="336" w:lineRule="auto"/>
        <w:ind w:firstLine="720" w:firstLineChars="3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2.2.16验收方案；</w:t>
      </w:r>
    </w:p>
    <w:p>
      <w:pPr>
        <w:snapToGrid w:val="0"/>
        <w:spacing w:line="336" w:lineRule="auto"/>
        <w:ind w:firstLine="720" w:firstLineChars="300"/>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17</w:t>
      </w:r>
      <w:r>
        <w:rPr>
          <w:rFonts w:hint="eastAsia" w:ascii="仿宋" w:hAnsi="仿宋" w:eastAsia="仿宋" w:cs="仿宋"/>
          <w:sz w:val="24"/>
          <w:highlight w:val="none"/>
          <w:u w:val="wave"/>
        </w:rPr>
        <w:t>未尽事宜请各投标单位按评分标准和相对应标项相关要求制作；</w:t>
      </w:r>
    </w:p>
    <w:p>
      <w:pPr>
        <w:snapToGrid w:val="0"/>
        <w:spacing w:line="336" w:lineRule="auto"/>
        <w:ind w:firstLine="720" w:firstLineChars="300"/>
        <w:rPr>
          <w:rFonts w:hint="default"/>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rPr>
        <w:t>投标报价明细表</w:t>
      </w:r>
      <w:r>
        <w:rPr>
          <w:rFonts w:hint="eastAsia" w:ascii="仿宋" w:hAnsi="仿宋" w:eastAsia="仿宋" w:cs="仿宋"/>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2.3.</w:t>
      </w: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4</w:t>
      </w:r>
      <w:r>
        <w:rPr>
          <w:rFonts w:hint="default" w:ascii="仿宋" w:hAnsi="仿宋" w:eastAsia="仿宋" w:cs="仿宋"/>
          <w:b w:val="0"/>
          <w:bCs w:val="0"/>
          <w:i w:val="0"/>
          <w:iCs w:val="0"/>
          <w:snapToGrid w:val="0"/>
          <w:color w:val="auto"/>
          <w:kern w:val="2"/>
          <w:sz w:val="24"/>
          <w:szCs w:val="24"/>
          <w:highlight w:val="none"/>
          <w:vertAlign w:val="baseline"/>
          <w:lang w:val="en-US" w:eastAsia="zh-CN" w:bidi="ar-SA"/>
        </w:rPr>
        <w:t xml:space="preserve"> </w:t>
      </w:r>
      <w:r>
        <w:rPr>
          <w:rFonts w:hint="default" w:ascii="仿宋_GB2312" w:hAnsi="宋体" w:eastAsia="仿宋_GB2312" w:cs="仿宋_GB2312"/>
          <w:b w:val="0"/>
          <w:bCs w:val="0"/>
          <w:i w:val="0"/>
          <w:iCs w:val="0"/>
          <w:snapToGrid w:val="0"/>
          <w:color w:val="auto"/>
          <w:kern w:val="2"/>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snapToGrid w:val="0"/>
          <w:color w:val="auto"/>
          <w:kern w:val="2"/>
          <w:sz w:val="24"/>
          <w:szCs w:val="24"/>
          <w:highlight w:val="none"/>
          <w:vertAlign w:val="baseline"/>
          <w:lang w:val="en-US" w:eastAsia="zh-CN" w:bidi="ar-SA"/>
        </w:rPr>
        <w:t>（如果有）</w:t>
      </w:r>
    </w:p>
    <w:p>
      <w:pPr>
        <w:adjustRightInd w:val="0"/>
        <w:snapToGrid w:val="0"/>
        <w:spacing w:line="440" w:lineRule="exact"/>
        <w:ind w:firstLine="0"/>
        <w:jc w:val="both"/>
        <w:rPr>
          <w:rFonts w:hint="eastAsia" w:ascii="仿宋" w:hAnsi="仿宋" w:eastAsia="仿宋" w:cs="仿宋"/>
          <w:b/>
          <w:bCs/>
          <w:color w:val="auto"/>
          <w:sz w:val="32"/>
          <w:highlight w:val="none"/>
        </w:rPr>
      </w:pPr>
      <w:r>
        <w:rPr>
          <w:rFonts w:hint="default" w:ascii="仿宋" w:hAnsi="仿宋" w:eastAsia="仿宋" w:cs="仿宋"/>
          <w:b/>
          <w:bCs/>
          <w:i w:val="0"/>
          <w:iCs w:val="0"/>
          <w:snapToGrid/>
          <w:color w:val="auto"/>
          <w:kern w:val="2"/>
          <w:sz w:val="24"/>
          <w:szCs w:val="20"/>
          <w:highlight w:val="none"/>
          <w:vertAlign w:val="baseline"/>
          <w:lang w:val="en-US" w:eastAsia="zh-CN" w:bidi="ar-SA"/>
        </w:rPr>
        <w:t>3.投标报价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pPr>
        <w:pStyle w:val="131"/>
        <w:snapToGrid w:val="0"/>
        <w:spacing w:before="0" w:line="440" w:lineRule="exact"/>
        <w:ind w:firstLine="0" w:firstLineChars="0"/>
        <w:outlineLvl w:val="0"/>
        <w:rPr>
          <w:rFonts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kern w:val="0"/>
          <w:szCs w:val="24"/>
          <w:highlight w:val="none"/>
          <w:lang w:val="zh-CN"/>
        </w:rPr>
        <w:t xml:space="preserve"> </w:t>
      </w:r>
      <w:r>
        <w:rPr>
          <w:rFonts w:hint="eastAsia" w:ascii="仿宋" w:hAnsi="仿宋" w:eastAsia="仿宋" w:cs="仿宋"/>
          <w:b/>
          <w:szCs w:val="24"/>
          <w:highlight w:val="none"/>
        </w:rPr>
        <w:t>投标文件的编制</w:t>
      </w:r>
      <w:r>
        <w:rPr>
          <w:rFonts w:hint="eastAsia" w:ascii="仿宋" w:hAnsi="仿宋" w:eastAsia="仿宋" w:cs="仿宋"/>
          <w:b/>
          <w:szCs w:val="24"/>
          <w:highlight w:val="none"/>
          <w:lang w:eastAsia="zh-CN"/>
        </w:rPr>
        <w:t>和</w:t>
      </w:r>
      <w:r>
        <w:rPr>
          <w:rFonts w:hint="eastAsia" w:ascii="仿宋" w:hAnsi="仿宋" w:eastAsia="仿宋" w:cs="仿宋"/>
          <w:b/>
          <w:sz w:val="24"/>
          <w:highlight w:val="none"/>
        </w:rPr>
        <w:t>签署</w:t>
      </w:r>
    </w:p>
    <w:p>
      <w:pPr>
        <w:snapToGrid w:val="0"/>
        <w:spacing w:line="440" w:lineRule="exact"/>
        <w:ind w:firstLine="480" w:firstLineChars="200"/>
        <w:jc w:val="left"/>
        <w:rPr>
          <w:rFonts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highlight w:val="none"/>
          <w:lang w:val="zh-CN"/>
        </w:rPr>
      </w:pPr>
      <w:r>
        <w:rPr>
          <w:rFonts w:hint="eastAsia" w:ascii="仿宋" w:hAnsi="仿宋" w:eastAsia="仿宋" w:cs="仿宋"/>
          <w:sz w:val="24"/>
          <w:highlight w:val="none"/>
          <w:lang w:val="en-US" w:eastAsia="zh-CN"/>
        </w:rPr>
        <w:t>4.6</w:t>
      </w:r>
      <w:r>
        <w:rPr>
          <w:rFonts w:hint="eastAsia" w:ascii="仿宋" w:hAnsi="仿宋" w:eastAsia="仿宋" w:cs="仿宋"/>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5</w:t>
      </w:r>
      <w:r>
        <w:rPr>
          <w:rFonts w:ascii="仿宋" w:hAnsi="仿宋" w:eastAsia="仿宋" w:cs="仿宋"/>
          <w:b/>
          <w:szCs w:val="24"/>
          <w:highlight w:val="none"/>
        </w:rPr>
        <w:t>.</w:t>
      </w:r>
      <w:r>
        <w:rPr>
          <w:rFonts w:hint="eastAsia" w:ascii="仿宋" w:hAnsi="仿宋" w:eastAsia="仿宋" w:cs="仿宋"/>
          <w:b/>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lang w:val="en-US" w:eastAsia="zh-CN"/>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highlight w:val="none"/>
        </w:rPr>
      </w:pPr>
      <w:bookmarkStart w:id="29" w:name="_Toc91899903"/>
      <w:r>
        <w:rPr>
          <w:rFonts w:hint="eastAsia" w:ascii="仿宋" w:hAnsi="仿宋" w:eastAsia="仿宋" w:cs="仿宋"/>
          <w:b/>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9.2 在评标期间，投标人企图影响招标人或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highlight w:val="none"/>
        </w:rPr>
      </w:pPr>
    </w:p>
    <w:bookmarkEnd w:id="29"/>
    <w:p>
      <w:pPr>
        <w:pStyle w:val="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highlight w:val="none"/>
        </w:rPr>
      </w:pPr>
      <w:bookmarkStart w:id="30" w:name="_Toc84325929"/>
      <w:bookmarkStart w:id="31" w:name="_Toc81372776"/>
      <w:bookmarkStart w:id="32" w:name="_Toc81372953"/>
      <w:r>
        <w:rPr>
          <w:rFonts w:hint="eastAsia" w:ascii="仿宋" w:hAnsi="仿宋" w:eastAsia="仿宋" w:cs="仿宋"/>
          <w:b/>
          <w:sz w:val="32"/>
          <w:szCs w:val="32"/>
          <w:highlight w:val="none"/>
        </w:rPr>
        <w:t>五、授予合同</w:t>
      </w:r>
    </w:p>
    <w:bookmarkEnd w:id="30"/>
    <w:bookmarkEnd w:id="31"/>
    <w:bookmarkEnd w:id="32"/>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、绍兴公共资源交易网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"http://ggb.sx.gov.cn"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http://ggb.sx.gov.cn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w:t>
      </w:r>
      <w:r>
        <w:rPr>
          <w:rFonts w:hint="eastAsia" w:ascii="仿宋" w:hAnsi="仿宋" w:eastAsia="仿宋" w:cs="仿宋"/>
          <w:b/>
          <w:bCs/>
          <w:sz w:val="24"/>
          <w:highlight w:val="none"/>
          <w:lang w:val="en-US" w:eastAsia="zh-CN"/>
        </w:rPr>
        <w:t>3个工作日内</w:t>
      </w:r>
      <w:r>
        <w:rPr>
          <w:rFonts w:hint="eastAsia" w:ascii="仿宋" w:hAnsi="仿宋" w:eastAsia="仿宋" w:cs="仿宋"/>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highlight w:val="none"/>
        </w:rPr>
      </w:pPr>
    </w:p>
    <w:p>
      <w:pPr>
        <w:adjustRightInd/>
        <w:spacing w:line="336"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27"/>
    <w:bookmarkEnd w:id="28"/>
    <w:p>
      <w:pPr>
        <w:spacing w:line="360" w:lineRule="auto"/>
        <w:outlineLvl w:val="0"/>
        <w:rPr>
          <w:rFonts w:hint="eastAsia" w:ascii="仿宋" w:hAnsi="仿宋" w:eastAsia="仿宋" w:cs="仿宋"/>
          <w:b/>
          <w:sz w:val="36"/>
          <w:szCs w:val="36"/>
          <w:highlight w:val="none"/>
        </w:rPr>
      </w:pPr>
      <w:bookmarkStart w:id="33" w:name="_Toc86217003"/>
      <w:bookmarkStart w:id="34" w:name="第五部分"/>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396"/>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pPr>
        <w:pStyle w:val="396"/>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396"/>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396"/>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396"/>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396"/>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396"/>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pStyle w:val="27"/>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pPr>
        <w:pStyle w:val="27"/>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pPr>
        <w:pStyle w:val="27"/>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pPr>
        <w:pStyle w:val="27"/>
        <w:numPr>
          <w:ilvl w:val="0"/>
          <w:numId w:val="0"/>
        </w:num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4.4.4对使用者关于设备基本操作技能的培训。</w:t>
      </w:r>
    </w:p>
    <w:p>
      <w:pPr>
        <w:pStyle w:val="27"/>
        <w:numPr>
          <w:ilvl w:val="0"/>
          <w:numId w:val="0"/>
        </w:numPr>
        <w:spacing w:line="440" w:lineRule="exact"/>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6"/>
        <w:spacing w:line="440" w:lineRule="exact"/>
        <w:ind w:firstLine="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w:t>
      </w:r>
      <w:r>
        <w:rPr>
          <w:rFonts w:hint="eastAsia" w:ascii="仿宋_GB2312" w:hAnsi="宋体" w:eastAsia="仿宋_GB2312"/>
          <w:color w:val="auto"/>
          <w:sz w:val="24"/>
          <w:highlight w:val="none"/>
          <w:lang w:eastAsia="zh-CN"/>
        </w:rPr>
        <w:t>保修</w:t>
      </w:r>
      <w:r>
        <w:rPr>
          <w:rFonts w:hint="eastAsia" w:ascii="仿宋_GB2312" w:hAnsi="宋体" w:eastAsia="仿宋_GB2312"/>
          <w:color w:val="auto"/>
          <w:sz w:val="24"/>
          <w:highlight w:val="none"/>
        </w:rPr>
        <w:t>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pPr>
        <w:snapToGrid w:val="0"/>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8.招标项目设备名称及数量：</w:t>
      </w:r>
    </w:p>
    <w:p>
      <w:pPr>
        <w:pStyle w:val="24"/>
        <w:rPr>
          <w:rFonts w:hint="eastAsia"/>
          <w:color w:val="auto"/>
          <w:highlight w:val="none"/>
        </w:rPr>
      </w:pPr>
    </w:p>
    <w:p>
      <w:pPr>
        <w:numPr>
          <w:ilvl w:val="0"/>
          <w:numId w:val="1"/>
        </w:numPr>
        <w:autoSpaceDE w:val="0"/>
        <w:autoSpaceDN w:val="0"/>
        <w:spacing w:line="360" w:lineRule="auto"/>
        <w:textAlignment w:val="bottom"/>
        <w:rPr>
          <w:rFonts w:ascii="宋体" w:hAnsi="宋体"/>
          <w:color w:val="auto"/>
          <w:sz w:val="24"/>
          <w:highlight w:val="none"/>
        </w:rPr>
      </w:pPr>
      <w:r>
        <w:rPr>
          <w:rFonts w:hint="eastAsia" w:ascii="宋体" w:hAnsi="宋体"/>
          <w:color w:val="auto"/>
          <w:sz w:val="24"/>
          <w:highlight w:val="none"/>
        </w:rPr>
        <w:t>项目</w:t>
      </w:r>
      <w:r>
        <w:rPr>
          <w:rFonts w:ascii="宋体" w:hAnsi="宋体"/>
          <w:color w:val="auto"/>
          <w:sz w:val="24"/>
          <w:highlight w:val="none"/>
        </w:rPr>
        <w:t>编号：</w:t>
      </w:r>
      <w:r>
        <w:rPr>
          <w:rFonts w:hint="eastAsia" w:ascii="宋体" w:hAnsi="宋体"/>
          <w:color w:val="auto"/>
          <w:sz w:val="24"/>
          <w:highlight w:val="none"/>
          <w:lang w:eastAsia="zh-CN"/>
        </w:rPr>
        <w:t>ZJXSC-2023-166</w:t>
      </w:r>
    </w:p>
    <w:p>
      <w:pPr>
        <w:numPr>
          <w:ilvl w:val="0"/>
          <w:numId w:val="1"/>
        </w:numPr>
        <w:autoSpaceDE w:val="0"/>
        <w:autoSpaceDN w:val="0"/>
        <w:spacing w:line="360" w:lineRule="auto"/>
        <w:textAlignment w:val="bottom"/>
        <w:rPr>
          <w:rFonts w:hint="eastAsia" w:ascii="宋体" w:hAnsi="宋体"/>
          <w:color w:val="auto"/>
          <w:sz w:val="24"/>
          <w:highlight w:val="none"/>
        </w:rPr>
      </w:pPr>
      <w:r>
        <w:rPr>
          <w:rFonts w:ascii="宋体" w:hAnsi="宋体"/>
          <w:color w:val="auto"/>
          <w:sz w:val="24"/>
          <w:highlight w:val="none"/>
        </w:rPr>
        <w:t>采购单位名称：</w:t>
      </w:r>
      <w:r>
        <w:rPr>
          <w:rFonts w:hint="eastAsia" w:ascii="宋体" w:hAnsi="宋体"/>
          <w:color w:val="auto"/>
          <w:sz w:val="24"/>
          <w:highlight w:val="none"/>
          <w:lang w:eastAsia="zh-CN"/>
        </w:rPr>
        <w:t>绍兴市中医院</w:t>
      </w:r>
    </w:p>
    <w:p>
      <w:pPr>
        <w:numPr>
          <w:ilvl w:val="0"/>
          <w:numId w:val="1"/>
        </w:numPr>
        <w:autoSpaceDE w:val="0"/>
        <w:autoSpaceDN w:val="0"/>
        <w:spacing w:line="360" w:lineRule="auto"/>
        <w:textAlignment w:val="bottom"/>
        <w:rPr>
          <w:rFonts w:hint="eastAsia" w:ascii="宋体" w:hAnsi="宋体"/>
          <w:color w:val="auto"/>
          <w:sz w:val="24"/>
          <w:highlight w:val="none"/>
        </w:rPr>
      </w:pPr>
      <w:r>
        <w:rPr>
          <w:rFonts w:hint="eastAsia" w:ascii="宋体" w:hAnsi="宋体"/>
          <w:color w:val="auto"/>
          <w:sz w:val="24"/>
          <w:highlight w:val="none"/>
        </w:rPr>
        <w:t>采购内容：</w:t>
      </w:r>
    </w:p>
    <w:tbl>
      <w:tblPr>
        <w:tblStyle w:val="63"/>
        <w:tblW w:w="85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3"/>
        <w:gridCol w:w="4213"/>
        <w:gridCol w:w="22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after="120" w:afterLines="50"/>
              <w:jc w:val="center"/>
              <w:outlineLvl w:val="0"/>
              <w:rPr>
                <w:rFonts w:hint="eastAsia" w:ascii="宋体" w:hAnsi="宋体"/>
                <w:b/>
                <w:color w:val="auto"/>
                <w:spacing w:val="-4"/>
                <w:sz w:val="24"/>
                <w:highlight w:val="none"/>
              </w:rPr>
            </w:pPr>
            <w:r>
              <w:rPr>
                <w:rFonts w:hint="eastAsia" w:ascii="宋体" w:hAnsi="宋体"/>
                <w:b/>
                <w:color w:val="auto"/>
                <w:spacing w:val="-4"/>
                <w:sz w:val="24"/>
                <w:highlight w:val="none"/>
              </w:rPr>
              <w:t>标项号</w:t>
            </w:r>
          </w:p>
        </w:tc>
        <w:tc>
          <w:tcPr>
            <w:tcW w:w="421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采购内容</w:t>
            </w:r>
          </w:p>
        </w:tc>
        <w:tc>
          <w:tcPr>
            <w:tcW w:w="2233" w:type="dxa"/>
            <w:tcBorders>
              <w:top w:val="single" w:color="auto" w:sz="4" w:space="0"/>
              <w:left w:val="single" w:color="auto" w:sz="4" w:space="0"/>
              <w:bottom w:val="single" w:color="auto" w:sz="4" w:space="0"/>
              <w:right w:val="single" w:color="auto" w:sz="4" w:space="0"/>
            </w:tcBorders>
            <w:noWrap w:val="0"/>
            <w:vAlign w:val="top"/>
          </w:tcPr>
          <w:p>
            <w:pPr>
              <w:snapToGrid w:val="0"/>
              <w:spacing w:before="120" w:beforeLines="50" w:after="120" w:afterLines="50" w:line="360" w:lineRule="auto"/>
              <w:jc w:val="center"/>
              <w:outlineLvl w:val="0"/>
              <w:rPr>
                <w:rFonts w:ascii="宋体" w:hAnsi="宋体"/>
                <w:b/>
                <w:color w:val="auto"/>
                <w:spacing w:val="-4"/>
                <w:sz w:val="24"/>
                <w:highlight w:val="none"/>
              </w:rPr>
            </w:pPr>
            <w:r>
              <w:rPr>
                <w:rFonts w:ascii="宋体" w:hAnsi="宋体"/>
                <w:b/>
                <w:color w:val="auto"/>
                <w:spacing w:val="-4"/>
                <w:sz w:val="24"/>
                <w:highlight w:val="none"/>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1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color w:val="auto"/>
                <w:spacing w:val="-4"/>
                <w:sz w:val="24"/>
                <w:highlight w:val="none"/>
              </w:rPr>
            </w:pPr>
            <w:r>
              <w:rPr>
                <w:rFonts w:ascii="宋体" w:hAnsi="宋体"/>
                <w:color w:val="auto"/>
                <w:spacing w:val="-4"/>
                <w:sz w:val="24"/>
                <w:highlight w:val="none"/>
              </w:rPr>
              <w:t>1</w:t>
            </w:r>
          </w:p>
        </w:tc>
        <w:tc>
          <w:tcPr>
            <w:tcW w:w="421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eastAsia" w:ascii="宋体" w:hAnsi="宋体" w:eastAsia="宋体"/>
                <w:color w:val="auto"/>
                <w:sz w:val="24"/>
                <w:highlight w:val="none"/>
                <w:lang w:eastAsia="zh-CN"/>
              </w:rPr>
            </w:pPr>
            <w:r>
              <w:rPr>
                <w:rFonts w:hint="eastAsia" w:ascii="宋体" w:hAnsi="宋体"/>
                <w:b/>
              </w:rPr>
              <w:t>中心实验室仪器</w:t>
            </w:r>
          </w:p>
        </w:tc>
        <w:tc>
          <w:tcPr>
            <w:tcW w:w="2233" w:type="dxa"/>
            <w:tcBorders>
              <w:top w:val="single" w:color="auto" w:sz="4" w:space="0"/>
              <w:left w:val="single" w:color="auto" w:sz="4" w:space="0"/>
              <w:bottom w:val="single" w:color="auto" w:sz="4" w:space="0"/>
              <w:right w:val="single" w:color="auto" w:sz="4" w:space="0"/>
            </w:tcBorders>
            <w:noWrap w:val="0"/>
            <w:vAlign w:val="center"/>
          </w:tcPr>
          <w:p>
            <w:pPr>
              <w:widowControl/>
              <w:spacing w:line="225" w:lineRule="atLeast"/>
              <w:jc w:val="center"/>
              <w:rPr>
                <w:rFonts w:hint="default" w:ascii="宋体" w:hAnsi="宋体" w:eastAsia="宋体"/>
                <w:color w:val="auto"/>
                <w:spacing w:val="-4"/>
                <w:sz w:val="24"/>
                <w:highlight w:val="none"/>
                <w:lang w:val="en-US" w:eastAsia="zh-CN"/>
              </w:rPr>
            </w:pPr>
            <w:r>
              <w:rPr>
                <w:rFonts w:hint="eastAsia" w:ascii="宋体" w:hAnsi="宋体"/>
                <w:color w:val="auto"/>
                <w:spacing w:val="-4"/>
                <w:sz w:val="24"/>
                <w:highlight w:val="none"/>
                <w:lang w:val="en-US" w:eastAsia="zh-CN"/>
              </w:rPr>
              <w:t>1套</w:t>
            </w:r>
          </w:p>
        </w:tc>
      </w:tr>
    </w:tbl>
    <w:p>
      <w:pPr>
        <w:numPr>
          <w:ilvl w:val="0"/>
          <w:numId w:val="1"/>
        </w:numPr>
        <w:autoSpaceDE w:val="0"/>
        <w:autoSpaceDN w:val="0"/>
        <w:spacing w:line="360"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技术需求及商务要求</w:t>
      </w:r>
    </w:p>
    <w:p>
      <w:pPr>
        <w:snapToGrid w:val="0"/>
        <w:spacing w:line="440" w:lineRule="exact"/>
        <w:jc w:val="left"/>
        <w:rPr>
          <w:rFonts w:hint="eastAsia" w:ascii="宋体" w:hAnsi="宋体" w:eastAsia="宋体"/>
          <w:b/>
          <w:lang w:eastAsia="zh-CN"/>
        </w:rPr>
      </w:pPr>
      <w:r>
        <w:rPr>
          <w:rFonts w:hint="eastAsia" w:ascii="宋体" w:hAnsi="宋体"/>
          <w:b/>
          <w:bdr w:val="single" w:color="auto" w:sz="4" w:space="0"/>
        </w:rPr>
        <w:t>01标</w:t>
      </w:r>
      <w:r>
        <w:rPr>
          <w:rFonts w:hint="eastAsia" w:ascii="宋体" w:hAnsi="宋体"/>
          <w:b/>
        </w:rPr>
        <w:t>中心实验室仪器1套 预算203万元，其中88万元允许采购进口设备。</w:t>
      </w: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一、品牌、型号：品牌、型号自选。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center"/>
          </w:tcPr>
          <w:p>
            <w:pPr>
              <w:rPr>
                <w:szCs w:val="21"/>
              </w:rPr>
            </w:pPr>
            <w:r>
              <w:rPr>
                <w:rFonts w:hint="eastAsia"/>
                <w:szCs w:val="21"/>
              </w:rPr>
              <w:t>二、适用范围：</w:t>
            </w:r>
            <w:r>
              <w:rPr>
                <w:rFonts w:hint="eastAsia" w:ascii="宋体" w:hAnsi="宋体" w:cs="宋体"/>
                <w:color w:val="000000"/>
                <w:szCs w:val="21"/>
              </w:rPr>
              <w:t>适用于中心实验室进行科学研究等。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rPr>
                <w:szCs w:val="21"/>
              </w:rPr>
            </w:pPr>
            <w:r>
              <w:rPr>
                <w:rFonts w:hint="eastAsia"/>
                <w:szCs w:val="21"/>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rPr>
                <w:rFonts w:hint="eastAsia" w:eastAsia="宋体"/>
                <w:b/>
                <w:bCs/>
                <w:szCs w:val="21"/>
                <w:lang w:eastAsia="zh-CN"/>
              </w:rPr>
            </w:pPr>
            <w:r>
              <w:rPr>
                <w:rFonts w:hint="eastAsia"/>
                <w:b/>
                <w:bCs/>
                <w:szCs w:val="21"/>
                <w:lang w:eastAsia="zh-CN"/>
              </w:rPr>
              <w:t>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rPr>
                <w:rFonts w:hint="eastAsia"/>
                <w:szCs w:val="21"/>
              </w:rPr>
            </w:pPr>
            <w:r>
              <w:rPr>
                <w:rFonts w:hint="eastAsia"/>
                <w:szCs w:val="21"/>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w:t>
            </w:r>
            <w:r>
              <w:rPr>
                <w:szCs w:val="21"/>
              </w:rPr>
              <w:t>.</w:t>
            </w:r>
            <w:r>
              <w:rPr>
                <w:rFonts w:hint="eastAsia"/>
                <w:szCs w:val="21"/>
              </w:rPr>
              <w:t>2提供用户中英文操作手册、维修手册、技术参数彩色样本及塑封操作规程各</w:t>
            </w:r>
            <w:r>
              <w:rPr>
                <w:szCs w:val="21"/>
              </w:rPr>
              <w:t>1</w:t>
            </w:r>
            <w:r>
              <w:rPr>
                <w:rFonts w:hint="eastAsia"/>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w:t>
            </w:r>
            <w:r>
              <w:rPr>
                <w:szCs w:val="21"/>
              </w:rPr>
              <w:t>.</w:t>
            </w:r>
            <w:r>
              <w:rPr>
                <w:rFonts w:hint="eastAsia"/>
                <w:szCs w:val="21"/>
              </w:rPr>
              <w:t>3提供医疗器械注册证及相关证件（包括安检、商检证书）。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4.4</w:t>
            </w:r>
            <w:r>
              <w:rPr>
                <w:rFonts w:hint="eastAsia" w:ascii="宋体" w:hAnsi="宋体"/>
                <w:szCs w:val="21"/>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4.5</w:t>
            </w:r>
            <w:r>
              <w:rPr>
                <w:rFonts w:hint="eastAsia" w:ascii="宋体" w:hAnsi="宋体"/>
                <w:szCs w:val="21"/>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4.6</w:t>
            </w:r>
            <w:r>
              <w:rPr>
                <w:rFonts w:hint="eastAsia" w:ascii="宋体" w:hAnsi="宋体"/>
                <w:szCs w:val="21"/>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rPr>
                <w:rFonts w:hint="eastAsia"/>
                <w:szCs w:val="21"/>
              </w:rPr>
            </w:pPr>
            <w:r>
              <w:rPr>
                <w:rFonts w:hint="eastAsia"/>
                <w:szCs w:val="21"/>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5.1设备验收合格后，整机保修</w:t>
            </w:r>
            <w:r>
              <w:rPr>
                <w:rFonts w:hint="eastAsia"/>
                <w:szCs w:val="21"/>
                <w:lang w:val="en-US" w:eastAsia="zh-CN"/>
              </w:rPr>
              <w:t>2</w:t>
            </w:r>
            <w:r>
              <w:rPr>
                <w:rFonts w:hint="eastAsia"/>
                <w:szCs w:val="21"/>
              </w:rPr>
              <w:t>年，保修期外只收配件费，不收维修费，提供仪器相关专用耗材、零配件、易损件价格清单（人民币成交价）。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5.4免费提供至少2名操作人员和1名维修人员的培训</w:t>
            </w:r>
            <w:r>
              <w:rPr>
                <w:rFonts w:hint="eastAsia" w:ascii="宋体" w:hAnsi="宋体"/>
                <w:bCs/>
                <w:szCs w:val="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5.5</w:t>
            </w:r>
            <w:r>
              <w:rPr>
                <w:rFonts w:hint="eastAsia" w:ascii="宋体" w:hAnsi="宋体"/>
                <w:szCs w:val="21"/>
              </w:rPr>
              <w:t>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5.6承担医院相关软件系统接口费用。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rPr>
                <w:szCs w:val="21"/>
              </w:rPr>
            </w:pPr>
            <w:r>
              <w:rPr>
                <w:rFonts w:hint="eastAsia"/>
                <w:szCs w:val="21"/>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6.1到货期：合同生效，根据医院改扩建进度，收到医院供货通知后30天内安装完毕。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6.3验收标准：应与产品原始样本技术数据及标书技术文件一致，符合国家有关技术规范和技术标准，并提供所有有效证件（包括安检、商检证书）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898" w:type="dxa"/>
            <w:tcBorders>
              <w:top w:val="single" w:color="auto" w:sz="4" w:space="0"/>
              <w:left w:val="single" w:color="auto" w:sz="4" w:space="0"/>
              <w:bottom w:val="single" w:color="auto" w:sz="4" w:space="0"/>
              <w:right w:val="single" w:color="auto" w:sz="4" w:space="0"/>
            </w:tcBorders>
            <w:noWrap w:val="0"/>
            <w:vAlign w:val="top"/>
          </w:tcPr>
          <w:p>
            <w:pPr>
              <w:rPr>
                <w:rFonts w:hint="eastAsia"/>
                <w:szCs w:val="21"/>
              </w:rPr>
            </w:pPr>
            <w:r>
              <w:rPr>
                <w:rFonts w:hint="eastAsia"/>
                <w:szCs w:val="21"/>
              </w:rPr>
              <w:t>七、付款方式：按《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pPr>
        <w:jc w:val="center"/>
        <w:rPr>
          <w:rFonts w:hint="eastAsia" w:ascii="宋体" w:hAnsi="宋体" w:eastAsia="宋体" w:cs="宋体"/>
          <w:b/>
          <w:bCs/>
          <w:sz w:val="21"/>
          <w:szCs w:val="21"/>
          <w:lang w:eastAsia="zh-CN"/>
        </w:rPr>
      </w:pPr>
    </w:p>
    <w:p>
      <w:pPr>
        <w:jc w:val="left"/>
        <w:rPr>
          <w:rFonts w:hint="eastAsia" w:ascii="宋体" w:hAnsi="宋体" w:cs="宋体"/>
          <w:b/>
          <w:bCs/>
          <w:sz w:val="21"/>
          <w:szCs w:val="21"/>
          <w:lang w:eastAsia="zh-CN"/>
        </w:rPr>
      </w:pPr>
    </w:p>
    <w:p>
      <w:pPr>
        <w:jc w:val="left"/>
        <w:rPr>
          <w:rFonts w:hint="eastAsia" w:ascii="宋体" w:hAnsi="宋体" w:eastAsia="宋体" w:cs="宋体"/>
          <w:b/>
          <w:bCs/>
          <w:sz w:val="21"/>
          <w:szCs w:val="21"/>
        </w:rPr>
      </w:pPr>
      <w:r>
        <w:rPr>
          <w:rFonts w:hint="eastAsia" w:ascii="宋体" w:hAnsi="宋体" w:cs="宋体"/>
          <w:b/>
          <w:bCs/>
          <w:sz w:val="21"/>
          <w:szCs w:val="21"/>
          <w:lang w:eastAsia="zh-CN"/>
        </w:rPr>
        <w:t>附件</w:t>
      </w:r>
      <w:r>
        <w:rPr>
          <w:rFonts w:hint="eastAsia" w:ascii="宋体" w:hAnsi="宋体" w:cs="宋体"/>
          <w:b/>
          <w:bCs/>
          <w:sz w:val="21"/>
          <w:szCs w:val="21"/>
          <w:lang w:val="en-US" w:eastAsia="zh-CN"/>
        </w:rPr>
        <w:t>1</w:t>
      </w:r>
      <w:r>
        <w:rPr>
          <w:rFonts w:hint="eastAsia" w:ascii="宋体" w:hAnsi="宋体" w:cs="宋体"/>
          <w:b/>
          <w:bCs/>
          <w:sz w:val="21"/>
          <w:szCs w:val="21"/>
          <w:lang w:eastAsia="zh-CN"/>
        </w:rPr>
        <w:t>：</w:t>
      </w:r>
      <w:r>
        <w:rPr>
          <w:rFonts w:hint="eastAsia" w:ascii="宋体" w:hAnsi="宋体" w:eastAsia="宋体" w:cs="宋体"/>
          <w:b/>
          <w:bCs/>
          <w:sz w:val="21"/>
          <w:szCs w:val="21"/>
          <w:lang w:eastAsia="zh-CN"/>
        </w:rPr>
        <w:t>中心实验室仪器（国产）技术</w:t>
      </w:r>
      <w:r>
        <w:rPr>
          <w:rFonts w:hint="eastAsia" w:ascii="宋体" w:hAnsi="宋体" w:eastAsia="宋体" w:cs="宋体"/>
          <w:b/>
          <w:bCs/>
          <w:sz w:val="21"/>
          <w:szCs w:val="21"/>
        </w:rPr>
        <w:t>参数</w:t>
      </w:r>
    </w:p>
    <w:p>
      <w:pPr>
        <w:jc w:val="left"/>
        <w:rPr>
          <w:rFonts w:hint="eastAsia" w:ascii="宋体" w:hAnsi="宋体" w:eastAsia="宋体" w:cs="宋体"/>
          <w:b/>
          <w:bCs/>
          <w:sz w:val="21"/>
          <w:szCs w:val="21"/>
        </w:rPr>
      </w:pPr>
    </w:p>
    <w:p>
      <w:pPr>
        <w:pStyle w:val="257"/>
        <w:numPr>
          <w:ilvl w:val="0"/>
          <w:numId w:val="2"/>
        </w:numPr>
        <w:ind w:firstLineChars="0"/>
        <w:rPr>
          <w:rFonts w:hint="eastAsia" w:ascii="宋体" w:hAnsi="宋体" w:eastAsia="宋体" w:cs="宋体"/>
          <w:b/>
          <w:bCs/>
          <w:sz w:val="21"/>
          <w:szCs w:val="21"/>
        </w:rPr>
      </w:pPr>
      <w:r>
        <w:rPr>
          <w:rFonts w:hint="eastAsia" w:ascii="宋体" w:hAnsi="宋体" w:eastAsia="宋体" w:cs="宋体"/>
          <w:b/>
          <w:bCs/>
          <w:sz w:val="21"/>
          <w:szCs w:val="21"/>
        </w:rPr>
        <w:t>电子天平</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numPr>
          <w:ilvl w:val="1"/>
          <w:numId w:val="3"/>
        </w:numPr>
        <w:ind w:left="567" w:hanging="567" w:firstLineChars="0"/>
        <w:jc w:val="left"/>
        <w:rPr>
          <w:rFonts w:hint="eastAsia" w:ascii="宋体" w:hAnsi="宋体" w:eastAsia="宋体" w:cs="宋体"/>
          <w:sz w:val="21"/>
          <w:szCs w:val="21"/>
        </w:rPr>
      </w:pPr>
      <w:r>
        <w:rPr>
          <w:rFonts w:hint="eastAsia" w:ascii="宋体" w:hAnsi="宋体" w:eastAsia="宋体" w:cs="宋体"/>
          <w:sz w:val="21"/>
          <w:szCs w:val="21"/>
        </w:rPr>
        <w:t>称重量程：2200g</w:t>
      </w:r>
    </w:p>
    <w:p>
      <w:pPr>
        <w:pStyle w:val="257"/>
        <w:numPr>
          <w:ilvl w:val="1"/>
          <w:numId w:val="3"/>
        </w:numPr>
        <w:ind w:left="567" w:hanging="567" w:firstLineChars="0"/>
        <w:jc w:val="left"/>
        <w:rPr>
          <w:rFonts w:hint="eastAsia" w:ascii="宋体" w:hAnsi="宋体" w:eastAsia="宋体" w:cs="宋体"/>
          <w:sz w:val="21"/>
          <w:szCs w:val="21"/>
        </w:rPr>
      </w:pPr>
      <w:r>
        <w:rPr>
          <w:rFonts w:hint="eastAsia" w:ascii="宋体" w:hAnsi="宋体" w:eastAsia="宋体" w:cs="宋体"/>
          <w:sz w:val="21"/>
          <w:szCs w:val="21"/>
        </w:rPr>
        <w:t>可读性：0.01g</w:t>
      </w:r>
    </w:p>
    <w:p>
      <w:pPr>
        <w:pStyle w:val="257"/>
        <w:numPr>
          <w:ilvl w:val="1"/>
          <w:numId w:val="3"/>
        </w:numPr>
        <w:ind w:left="567" w:hanging="567" w:firstLineChars="0"/>
        <w:jc w:val="left"/>
        <w:rPr>
          <w:rFonts w:hint="eastAsia" w:ascii="宋体" w:hAnsi="宋体" w:eastAsia="宋体" w:cs="宋体"/>
          <w:sz w:val="21"/>
          <w:szCs w:val="21"/>
        </w:rPr>
      </w:pPr>
      <w:r>
        <w:rPr>
          <w:rFonts w:hint="eastAsia" w:ascii="宋体" w:hAnsi="宋体" w:eastAsia="宋体" w:cs="宋体"/>
          <w:sz w:val="21"/>
          <w:szCs w:val="21"/>
        </w:rPr>
        <w:t>可重复性：0.02g</w:t>
      </w:r>
    </w:p>
    <w:p>
      <w:pPr>
        <w:pStyle w:val="257"/>
        <w:numPr>
          <w:ilvl w:val="1"/>
          <w:numId w:val="3"/>
        </w:numPr>
        <w:ind w:left="567" w:hanging="567" w:firstLineChars="0"/>
        <w:jc w:val="left"/>
        <w:rPr>
          <w:rFonts w:hint="eastAsia" w:ascii="宋体" w:hAnsi="宋体" w:eastAsia="宋体" w:cs="宋体"/>
          <w:sz w:val="21"/>
          <w:szCs w:val="21"/>
        </w:rPr>
      </w:pPr>
      <w:r>
        <w:rPr>
          <w:rFonts w:hint="eastAsia" w:ascii="宋体" w:hAnsi="宋体" w:eastAsia="宋体" w:cs="宋体"/>
          <w:sz w:val="21"/>
          <w:szCs w:val="21"/>
        </w:rPr>
        <w:t>线性：≤0.02g</w:t>
      </w:r>
    </w:p>
    <w:p>
      <w:pPr>
        <w:pStyle w:val="257"/>
        <w:numPr>
          <w:ilvl w:val="1"/>
          <w:numId w:val="3"/>
        </w:numPr>
        <w:ind w:left="567" w:hanging="567" w:firstLineChars="0"/>
        <w:jc w:val="left"/>
        <w:rPr>
          <w:rFonts w:hint="eastAsia" w:ascii="宋体" w:hAnsi="宋体" w:eastAsia="宋体" w:cs="宋体"/>
          <w:sz w:val="21"/>
          <w:szCs w:val="21"/>
        </w:rPr>
      </w:pPr>
      <w:r>
        <w:rPr>
          <w:rFonts w:hint="eastAsia" w:ascii="宋体" w:hAnsi="宋体" w:eastAsia="宋体" w:cs="宋体"/>
          <w:sz w:val="21"/>
          <w:szCs w:val="21"/>
        </w:rPr>
        <w:t>秤盘直径≥180mm*180mm</w:t>
      </w:r>
    </w:p>
    <w:p>
      <w:pPr>
        <w:pStyle w:val="257"/>
        <w:numPr>
          <w:ilvl w:val="1"/>
          <w:numId w:val="3"/>
        </w:numPr>
        <w:ind w:left="567" w:hanging="567" w:firstLineChars="0"/>
        <w:jc w:val="left"/>
        <w:rPr>
          <w:rFonts w:hint="eastAsia" w:ascii="宋体" w:hAnsi="宋体" w:eastAsia="宋体" w:cs="宋体"/>
          <w:sz w:val="21"/>
          <w:szCs w:val="21"/>
        </w:rPr>
      </w:pPr>
      <w:r>
        <w:rPr>
          <w:rFonts w:hint="eastAsia" w:ascii="宋体" w:hAnsi="宋体" w:eastAsia="宋体" w:cs="宋体"/>
          <w:sz w:val="21"/>
          <w:szCs w:val="21"/>
        </w:rPr>
        <w:t>处理器≥80MHz</w:t>
      </w:r>
    </w:p>
    <w:p>
      <w:pPr>
        <w:pStyle w:val="257"/>
        <w:numPr>
          <w:ilvl w:val="1"/>
          <w:numId w:val="3"/>
        </w:numPr>
        <w:ind w:left="567" w:hanging="567" w:firstLineChars="0"/>
        <w:jc w:val="left"/>
        <w:rPr>
          <w:rFonts w:hint="eastAsia" w:ascii="宋体" w:hAnsi="宋体" w:eastAsia="宋体" w:cs="宋体"/>
          <w:sz w:val="21"/>
          <w:szCs w:val="21"/>
        </w:rPr>
      </w:pPr>
      <w:r>
        <w:rPr>
          <w:rFonts w:hint="eastAsia" w:ascii="宋体" w:hAnsi="宋体" w:eastAsia="宋体" w:cs="宋体"/>
          <w:sz w:val="21"/>
          <w:szCs w:val="21"/>
        </w:rPr>
        <w:t>称重传，</w:t>
      </w:r>
      <w:r>
        <w:rPr>
          <w:rFonts w:hint="eastAsia" w:ascii="宋体" w:hAnsi="宋体" w:eastAsia="宋体" w:cs="宋体"/>
          <w:sz w:val="21"/>
          <w:szCs w:val="21"/>
          <w:lang w:val="en-US" w:eastAsia="zh-CN"/>
        </w:rPr>
        <w:t>采用</w:t>
      </w:r>
      <w:r>
        <w:rPr>
          <w:rFonts w:hint="eastAsia" w:ascii="宋体" w:hAnsi="宋体" w:eastAsia="宋体" w:cs="宋体"/>
          <w:sz w:val="21"/>
          <w:szCs w:val="21"/>
        </w:rPr>
        <w:t>外部校准方式。</w:t>
      </w:r>
    </w:p>
    <w:p>
      <w:pPr>
        <w:pStyle w:val="257"/>
        <w:numPr>
          <w:ilvl w:val="1"/>
          <w:numId w:val="3"/>
        </w:numPr>
        <w:ind w:left="567" w:hanging="567" w:firstLineChars="0"/>
        <w:jc w:val="left"/>
        <w:rPr>
          <w:rFonts w:hint="eastAsia" w:ascii="宋体" w:hAnsi="宋体" w:eastAsia="宋体" w:cs="宋体"/>
          <w:sz w:val="21"/>
          <w:szCs w:val="21"/>
        </w:rPr>
      </w:pPr>
      <w:r>
        <w:rPr>
          <w:rFonts w:hint="eastAsia" w:ascii="宋体" w:hAnsi="宋体" w:eastAsia="宋体" w:cs="宋体"/>
          <w:sz w:val="21"/>
          <w:szCs w:val="21"/>
        </w:rPr>
        <w:t>带衬光低温LCD显示屏，，反馈式操作按键。</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制冰机</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采用优质不锈钢外壳，独立型一体式结构。</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箱体隔热层</w:t>
      </w:r>
      <w:r>
        <w:rPr>
          <w:rFonts w:hint="eastAsia" w:ascii="宋体" w:hAnsi="宋体" w:eastAsia="宋体" w:cs="宋体"/>
          <w:sz w:val="21"/>
          <w:szCs w:val="21"/>
          <w:lang w:val="en-US" w:eastAsia="zh-CN"/>
        </w:rPr>
        <w:t>采用</w:t>
      </w:r>
      <w:r>
        <w:rPr>
          <w:rFonts w:hint="eastAsia" w:ascii="宋体" w:hAnsi="宋体" w:eastAsia="宋体" w:cs="宋体"/>
          <w:sz w:val="21"/>
          <w:szCs w:val="21"/>
        </w:rPr>
        <w:t>无氟发泡，无氟抑菌型</w:t>
      </w:r>
      <w:r>
        <w:rPr>
          <w:rFonts w:hint="eastAsia" w:ascii="宋体" w:hAnsi="宋体" w:eastAsia="宋体" w:cs="宋体"/>
          <w:sz w:val="21"/>
          <w:szCs w:val="21"/>
          <w:lang w:val="en-US" w:eastAsia="zh-CN"/>
        </w:rPr>
        <w:t>内胆。</w:t>
      </w:r>
    </w:p>
    <w:p>
      <w:pPr>
        <w:pStyle w:val="257"/>
        <w:numPr>
          <w:ilvl w:val="0"/>
          <w:numId w:val="4"/>
        </w:numPr>
        <w:ind w:firstLineChars="0"/>
        <w:jc w:val="left"/>
        <w:rPr>
          <w:rFonts w:hint="eastAsia" w:ascii="宋体" w:hAnsi="宋体" w:eastAsia="宋体" w:cs="宋体"/>
          <w:sz w:val="21"/>
          <w:szCs w:val="21"/>
          <w:highlight w:val="none"/>
        </w:rPr>
      </w:pPr>
      <w:r>
        <w:rPr>
          <w:rFonts w:hint="eastAsia" w:ascii="宋体" w:hAnsi="宋体" w:eastAsia="宋体" w:cs="宋体"/>
          <w:sz w:val="21"/>
          <w:szCs w:val="21"/>
        </w:rPr>
        <w:t>制冰过程采用全电脑程序控</w:t>
      </w:r>
      <w:r>
        <w:rPr>
          <w:rFonts w:hint="eastAsia" w:ascii="宋体" w:hAnsi="宋体" w:eastAsia="宋体" w:cs="宋体"/>
          <w:sz w:val="21"/>
          <w:szCs w:val="21"/>
          <w:highlight w:val="none"/>
        </w:rPr>
        <w:t>制，</w:t>
      </w:r>
      <w:r>
        <w:rPr>
          <w:rFonts w:hint="eastAsia" w:ascii="宋体" w:hAnsi="宋体" w:eastAsia="宋体" w:cs="宋体"/>
          <w:color w:val="auto"/>
          <w:sz w:val="21"/>
          <w:szCs w:val="21"/>
          <w:highlight w:val="none"/>
        </w:rPr>
        <w:t>进口</w:t>
      </w:r>
      <w:r>
        <w:rPr>
          <w:rFonts w:hint="eastAsia" w:ascii="宋体" w:hAnsi="宋体" w:eastAsia="宋体" w:cs="宋体"/>
          <w:sz w:val="21"/>
          <w:szCs w:val="21"/>
          <w:highlight w:val="none"/>
        </w:rPr>
        <w:t>电脑芯片。</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highlight w:val="none"/>
        </w:rPr>
        <w:t>采用进口二</w:t>
      </w:r>
      <w:r>
        <w:rPr>
          <w:rFonts w:hint="eastAsia" w:ascii="宋体" w:hAnsi="宋体" w:eastAsia="宋体" w:cs="宋体"/>
          <w:sz w:val="21"/>
          <w:szCs w:val="21"/>
        </w:rPr>
        <w:t>级减速器， 制冰机顶部设有散热孔及风机</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水箱浮球式进水系统，</w:t>
      </w:r>
      <w:r>
        <w:rPr>
          <w:rFonts w:hint="eastAsia" w:ascii="宋体" w:hAnsi="宋体" w:eastAsia="宋体" w:cs="宋体"/>
          <w:sz w:val="21"/>
          <w:szCs w:val="21"/>
          <w:lang w:val="en-US" w:eastAsia="zh-CN"/>
        </w:rPr>
        <w:t>要求</w:t>
      </w:r>
      <w:r>
        <w:rPr>
          <w:rFonts w:hint="eastAsia" w:ascii="宋体" w:hAnsi="宋体" w:eastAsia="宋体" w:cs="宋体"/>
          <w:sz w:val="21"/>
          <w:szCs w:val="21"/>
        </w:rPr>
        <w:t>无残水余水，无除冰过程、无水损耗，无殘水、节水节能。</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有冰满</w:t>
      </w:r>
      <w:r>
        <w:rPr>
          <w:rFonts w:hint="eastAsia" w:ascii="宋体" w:hAnsi="宋体" w:eastAsia="宋体" w:cs="宋体"/>
          <w:sz w:val="21"/>
          <w:szCs w:val="21"/>
          <w:lang w:eastAsia="zh-CN"/>
        </w:rPr>
        <w:t>、</w:t>
      </w:r>
      <w:r>
        <w:rPr>
          <w:rFonts w:hint="eastAsia" w:ascii="宋体" w:hAnsi="宋体" w:eastAsia="宋体" w:cs="宋体"/>
          <w:sz w:val="21"/>
          <w:szCs w:val="21"/>
        </w:rPr>
        <w:t>缺水</w:t>
      </w:r>
      <w:r>
        <w:rPr>
          <w:rFonts w:hint="eastAsia" w:ascii="宋体" w:hAnsi="宋体" w:eastAsia="宋体" w:cs="宋体"/>
          <w:sz w:val="21"/>
          <w:szCs w:val="21"/>
          <w:lang w:eastAsia="zh-CN"/>
        </w:rPr>
        <w:t>、</w:t>
      </w:r>
      <w:r>
        <w:rPr>
          <w:rFonts w:hint="eastAsia" w:ascii="宋体" w:hAnsi="宋体" w:eastAsia="宋体" w:cs="宋体"/>
          <w:sz w:val="21"/>
          <w:szCs w:val="21"/>
        </w:rPr>
        <w:t>过冷保护</w:t>
      </w:r>
      <w:r>
        <w:rPr>
          <w:rFonts w:hint="eastAsia" w:ascii="宋体" w:hAnsi="宋体" w:eastAsia="宋体" w:cs="宋体"/>
          <w:sz w:val="21"/>
          <w:szCs w:val="21"/>
          <w:lang w:eastAsia="zh-CN"/>
        </w:rPr>
        <w:t>、</w:t>
      </w:r>
      <w:r>
        <w:rPr>
          <w:rFonts w:hint="eastAsia" w:ascii="宋体" w:hAnsi="宋体" w:eastAsia="宋体" w:cs="宋体"/>
          <w:sz w:val="21"/>
          <w:szCs w:val="21"/>
        </w:rPr>
        <w:t>故障警告显示等保护性停机功能。制冰机冰满缺水时会自动停机，当来电来水时会自动开机，具有自动记忆恢复功能。</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所制冰形为不定形的细小颗粒状雪花碎冰，冰形小，能渗入较窄间隙</w:t>
      </w:r>
      <w:r>
        <w:rPr>
          <w:rFonts w:hint="eastAsia" w:ascii="宋体" w:hAnsi="宋体" w:eastAsia="宋体" w:cs="宋体"/>
          <w:sz w:val="21"/>
          <w:szCs w:val="21"/>
          <w:lang w:eastAsia="zh-CN"/>
        </w:rPr>
        <w:t>。</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制冰量 (kg/24h)≥70</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储冰量 (kg)≥25</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冷凝方式：风冷</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耗水量(L/H)：≤2.9</w:t>
      </w:r>
    </w:p>
    <w:p>
      <w:pPr>
        <w:pStyle w:val="257"/>
        <w:numPr>
          <w:ilvl w:val="0"/>
          <w:numId w:val="4"/>
        </w:numPr>
        <w:ind w:firstLineChars="0"/>
        <w:jc w:val="left"/>
        <w:rPr>
          <w:rFonts w:hint="eastAsia" w:ascii="宋体" w:hAnsi="宋体" w:eastAsia="宋体" w:cs="宋体"/>
          <w:sz w:val="21"/>
          <w:szCs w:val="21"/>
        </w:rPr>
      </w:pPr>
      <w:r>
        <w:rPr>
          <w:rFonts w:hint="eastAsia" w:ascii="宋体" w:hAnsi="宋体" w:eastAsia="宋体" w:cs="宋体"/>
          <w:sz w:val="21"/>
          <w:szCs w:val="21"/>
        </w:rPr>
        <w:t>压缩机/制冷剂：进口无氟/R134a</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PH计</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pH测量范围：0~14.00</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pH可读性：±0.01</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pH精度：±0.01</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mV测量范围(mV)：±1500.0</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mV可读性(mV)：±0.1</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mV精度(mV)</w:t>
      </w:r>
      <w:r>
        <w:rPr>
          <w:rFonts w:hint="eastAsia" w:ascii="宋体" w:hAnsi="宋体" w:eastAsia="宋体" w:cs="宋体"/>
          <w:sz w:val="21"/>
          <w:szCs w:val="21"/>
        </w:rPr>
        <w:tab/>
      </w:r>
      <w:r>
        <w:rPr>
          <w:rFonts w:hint="eastAsia" w:ascii="宋体" w:hAnsi="宋体" w:eastAsia="宋体" w:cs="宋体"/>
          <w:sz w:val="21"/>
          <w:szCs w:val="21"/>
        </w:rPr>
        <w:t>：±0.4</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温度范围(℃)</w:t>
      </w:r>
      <w:r>
        <w:rPr>
          <w:rFonts w:hint="eastAsia" w:ascii="宋体" w:hAnsi="宋体" w:eastAsia="宋体" w:cs="宋体"/>
          <w:sz w:val="21"/>
          <w:szCs w:val="21"/>
        </w:rPr>
        <w:tab/>
      </w:r>
      <w:r>
        <w:rPr>
          <w:rFonts w:hint="eastAsia" w:ascii="宋体" w:hAnsi="宋体" w:eastAsia="宋体" w:cs="宋体"/>
          <w:sz w:val="21"/>
          <w:szCs w:val="21"/>
        </w:rPr>
        <w:t>：-5.0~105.0</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可读性(℃)：±0.1</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精度(℃)：±0.2</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校准点可识别最多2种缓冲液</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自动识别缓冲液</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包含但不限于</w:t>
      </w:r>
      <w:r>
        <w:rPr>
          <w:rFonts w:hint="eastAsia" w:ascii="宋体" w:hAnsi="宋体" w:eastAsia="宋体" w:cs="宋体"/>
          <w:sz w:val="21"/>
          <w:szCs w:val="21"/>
        </w:rPr>
        <w:t>16种：2，4，7，10，12，1，3，6，8，10，13，1.68，4.01，6.86，9.18，12.46</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具有自动温度补偿功能</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Lcd彩色显示屏</w:t>
      </w:r>
    </w:p>
    <w:p>
      <w:pPr>
        <w:pStyle w:val="257"/>
        <w:numPr>
          <w:ilvl w:val="0"/>
          <w:numId w:val="5"/>
        </w:numPr>
        <w:ind w:firstLineChars="0"/>
        <w:jc w:val="left"/>
        <w:rPr>
          <w:rFonts w:hint="eastAsia" w:ascii="宋体" w:hAnsi="宋体" w:eastAsia="宋体" w:cs="宋体"/>
          <w:sz w:val="21"/>
          <w:szCs w:val="21"/>
        </w:rPr>
      </w:pPr>
      <w:r>
        <w:rPr>
          <w:rFonts w:hint="eastAsia" w:ascii="宋体" w:hAnsi="宋体" w:eastAsia="宋体" w:cs="宋体"/>
          <w:sz w:val="21"/>
          <w:szCs w:val="21"/>
        </w:rPr>
        <w:t>能够全自动显示电极斜率及使用状态</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旋涡混合器</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3台</w:t>
      </w:r>
    </w:p>
    <w:p>
      <w:pPr>
        <w:pStyle w:val="257"/>
        <w:numPr>
          <w:ilvl w:val="0"/>
          <w:numId w:val="6"/>
        </w:numPr>
        <w:ind w:firstLineChars="0"/>
        <w:jc w:val="left"/>
        <w:rPr>
          <w:rFonts w:hint="eastAsia" w:ascii="宋体" w:hAnsi="宋体" w:eastAsia="宋体" w:cs="宋体"/>
          <w:sz w:val="21"/>
          <w:szCs w:val="21"/>
        </w:rPr>
      </w:pPr>
      <w:r>
        <w:rPr>
          <w:rFonts w:hint="eastAsia" w:ascii="宋体" w:hAnsi="宋体" w:eastAsia="宋体" w:cs="宋体"/>
          <w:sz w:val="21"/>
          <w:szCs w:val="21"/>
        </w:rPr>
        <w:t>操作显示方式：旋钮+刻度</w:t>
      </w:r>
    </w:p>
    <w:p>
      <w:pPr>
        <w:pStyle w:val="257"/>
        <w:widowControl/>
        <w:numPr>
          <w:ilvl w:val="0"/>
          <w:numId w:val="6"/>
        </w:numPr>
        <w:ind w:firstLineChars="0"/>
        <w:jc w:val="left"/>
        <w:rPr>
          <w:rFonts w:hint="eastAsia" w:ascii="宋体" w:hAnsi="宋体" w:eastAsia="宋体" w:cs="宋体"/>
          <w:sz w:val="21"/>
          <w:szCs w:val="21"/>
        </w:rPr>
      </w:pPr>
      <w:r>
        <w:rPr>
          <w:rFonts w:hint="eastAsia" w:ascii="宋体" w:hAnsi="宋体" w:eastAsia="宋体" w:cs="宋体"/>
          <w:sz w:val="21"/>
          <w:szCs w:val="21"/>
        </w:rPr>
        <w:t>振荡方式:圆周</w:t>
      </w:r>
    </w:p>
    <w:p>
      <w:pPr>
        <w:pStyle w:val="257"/>
        <w:widowControl/>
        <w:numPr>
          <w:ilvl w:val="0"/>
          <w:numId w:val="6"/>
        </w:numPr>
        <w:ind w:firstLineChars="0"/>
        <w:jc w:val="left"/>
        <w:rPr>
          <w:rFonts w:hint="eastAsia" w:ascii="宋体" w:hAnsi="宋体" w:eastAsia="宋体" w:cs="宋体"/>
          <w:sz w:val="21"/>
          <w:szCs w:val="21"/>
        </w:rPr>
      </w:pPr>
      <w:r>
        <w:rPr>
          <w:rFonts w:hint="eastAsia" w:ascii="宋体" w:hAnsi="宋体" w:eastAsia="宋体" w:cs="宋体"/>
          <w:sz w:val="21"/>
          <w:szCs w:val="21"/>
        </w:rPr>
        <w:t>周转直径：≥3mm</w:t>
      </w:r>
    </w:p>
    <w:p>
      <w:pPr>
        <w:pStyle w:val="257"/>
        <w:widowControl/>
        <w:numPr>
          <w:ilvl w:val="0"/>
          <w:numId w:val="6"/>
        </w:numPr>
        <w:ind w:firstLineChars="0"/>
        <w:jc w:val="left"/>
        <w:rPr>
          <w:rFonts w:hint="eastAsia" w:ascii="宋体" w:hAnsi="宋体" w:eastAsia="宋体" w:cs="宋体"/>
          <w:sz w:val="21"/>
          <w:szCs w:val="21"/>
        </w:rPr>
      </w:pPr>
      <w:r>
        <w:rPr>
          <w:rFonts w:hint="eastAsia" w:ascii="宋体" w:hAnsi="宋体" w:eastAsia="宋体" w:cs="宋体"/>
          <w:sz w:val="21"/>
          <w:szCs w:val="21"/>
        </w:rPr>
        <w:t>振荡方式：连续运转/点动</w:t>
      </w:r>
    </w:p>
    <w:p>
      <w:pPr>
        <w:pStyle w:val="257"/>
        <w:widowControl/>
        <w:numPr>
          <w:ilvl w:val="0"/>
          <w:numId w:val="6"/>
        </w:numPr>
        <w:ind w:firstLineChars="0"/>
        <w:jc w:val="left"/>
        <w:rPr>
          <w:rFonts w:hint="eastAsia" w:ascii="宋体" w:hAnsi="宋体" w:eastAsia="宋体" w:cs="宋体"/>
          <w:sz w:val="21"/>
          <w:szCs w:val="21"/>
        </w:rPr>
      </w:pPr>
      <w:r>
        <w:rPr>
          <w:rFonts w:hint="eastAsia" w:ascii="宋体" w:hAnsi="宋体" w:eastAsia="宋体" w:cs="宋体"/>
          <w:sz w:val="21"/>
          <w:szCs w:val="21"/>
        </w:rPr>
        <w:t>速度范围：0 ~ 2500rpm，无极电机调速</w:t>
      </w:r>
    </w:p>
    <w:p>
      <w:pPr>
        <w:pStyle w:val="257"/>
        <w:widowControl/>
        <w:numPr>
          <w:ilvl w:val="0"/>
          <w:numId w:val="6"/>
        </w:numPr>
        <w:ind w:firstLineChars="0"/>
        <w:jc w:val="left"/>
        <w:rPr>
          <w:rFonts w:hint="eastAsia" w:ascii="宋体" w:hAnsi="宋体" w:eastAsia="宋体" w:cs="宋体"/>
          <w:sz w:val="21"/>
          <w:szCs w:val="21"/>
        </w:rPr>
      </w:pPr>
      <w:r>
        <w:rPr>
          <w:rFonts w:hint="eastAsia" w:ascii="宋体" w:hAnsi="宋体" w:eastAsia="宋体" w:cs="宋体"/>
          <w:sz w:val="21"/>
          <w:szCs w:val="21"/>
        </w:rPr>
        <w:t>泡沫架固定振动模块拿取方便</w:t>
      </w:r>
    </w:p>
    <w:p>
      <w:pPr>
        <w:pStyle w:val="257"/>
        <w:numPr>
          <w:ilvl w:val="0"/>
          <w:numId w:val="2"/>
        </w:numPr>
        <w:ind w:firstLineChars="0"/>
        <w:jc w:val="left"/>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掌上离心机</w:t>
      </w:r>
      <w:r>
        <w:rPr>
          <w:rFonts w:hint="eastAsia" w:ascii="宋体" w:hAnsi="宋体" w:eastAsia="宋体" w:cs="宋体"/>
          <w:b/>
          <w:bCs/>
          <w:sz w:val="21"/>
          <w:szCs w:val="21"/>
          <w:highlight w:val="yellow"/>
          <w:lang w:eastAsia="zh-CN"/>
        </w:rPr>
        <w:t>：数量</w:t>
      </w:r>
      <w:r>
        <w:rPr>
          <w:rFonts w:hint="eastAsia" w:ascii="宋体" w:hAnsi="宋体" w:eastAsia="宋体" w:cs="宋体"/>
          <w:b/>
          <w:bCs/>
          <w:sz w:val="21"/>
          <w:szCs w:val="21"/>
          <w:highlight w:val="yellow"/>
          <w:lang w:val="en-US" w:eastAsia="zh-CN"/>
        </w:rPr>
        <w:t>3台（需提供医疗器械注册证）</w:t>
      </w:r>
    </w:p>
    <w:p>
      <w:pPr>
        <w:pStyle w:val="257"/>
        <w:widowControl/>
        <w:numPr>
          <w:ilvl w:val="0"/>
          <w:numId w:val="7"/>
        </w:numPr>
        <w:ind w:firstLineChars="0"/>
        <w:jc w:val="left"/>
        <w:rPr>
          <w:rFonts w:hint="eastAsia" w:ascii="宋体" w:hAnsi="宋体" w:eastAsia="宋体" w:cs="宋体"/>
          <w:sz w:val="21"/>
          <w:szCs w:val="21"/>
        </w:rPr>
      </w:pPr>
      <w:r>
        <w:rPr>
          <w:rFonts w:hint="eastAsia" w:ascii="宋体" w:hAnsi="宋体" w:eastAsia="宋体" w:cs="宋体"/>
          <w:sz w:val="21"/>
          <w:szCs w:val="21"/>
        </w:rPr>
        <w:t>整盖开关隔层感应，一体化设计防止盖子上有液滴滴下造成电路短路</w:t>
      </w:r>
    </w:p>
    <w:p>
      <w:pPr>
        <w:pStyle w:val="257"/>
        <w:widowControl/>
        <w:numPr>
          <w:ilvl w:val="0"/>
          <w:numId w:val="7"/>
        </w:numPr>
        <w:ind w:firstLineChars="0"/>
        <w:jc w:val="left"/>
        <w:rPr>
          <w:rFonts w:hint="eastAsia" w:ascii="宋体" w:hAnsi="宋体" w:eastAsia="宋体" w:cs="宋体"/>
          <w:sz w:val="21"/>
          <w:szCs w:val="21"/>
        </w:rPr>
      </w:pPr>
      <w:r>
        <w:rPr>
          <w:rFonts w:hint="eastAsia" w:ascii="宋体" w:hAnsi="宋体" w:eastAsia="宋体" w:cs="宋体"/>
          <w:color w:val="000000"/>
          <w:sz w:val="21"/>
          <w:szCs w:val="21"/>
        </w:rPr>
        <w:t>LED显示屏，显示转速和设定时间</w:t>
      </w:r>
    </w:p>
    <w:p>
      <w:pPr>
        <w:pStyle w:val="257"/>
        <w:widowControl/>
        <w:numPr>
          <w:ilvl w:val="0"/>
          <w:numId w:val="7"/>
        </w:numPr>
        <w:ind w:firstLineChars="0"/>
        <w:jc w:val="left"/>
        <w:rPr>
          <w:rFonts w:hint="eastAsia" w:ascii="宋体" w:hAnsi="宋体" w:eastAsia="宋体" w:cs="宋体"/>
          <w:sz w:val="21"/>
          <w:szCs w:val="21"/>
        </w:rPr>
      </w:pPr>
      <w:r>
        <w:rPr>
          <w:rFonts w:hint="eastAsia" w:ascii="宋体" w:hAnsi="宋体" w:eastAsia="宋体" w:cs="宋体"/>
          <w:sz w:val="21"/>
          <w:szCs w:val="21"/>
        </w:rPr>
        <w:t>转速≥6000转/分</w:t>
      </w:r>
    </w:p>
    <w:p>
      <w:pPr>
        <w:pStyle w:val="257"/>
        <w:widowControl/>
        <w:numPr>
          <w:ilvl w:val="0"/>
          <w:numId w:val="7"/>
        </w:numPr>
        <w:ind w:firstLineChars="0"/>
        <w:jc w:val="left"/>
        <w:rPr>
          <w:rFonts w:hint="eastAsia" w:ascii="宋体" w:hAnsi="宋体" w:eastAsia="宋体" w:cs="宋体"/>
          <w:sz w:val="21"/>
          <w:szCs w:val="21"/>
        </w:rPr>
      </w:pPr>
      <w:r>
        <w:rPr>
          <w:rFonts w:hint="eastAsia" w:ascii="宋体" w:hAnsi="宋体" w:eastAsia="宋体" w:cs="宋体"/>
          <w:sz w:val="21"/>
          <w:szCs w:val="21"/>
        </w:rPr>
        <w:t>按下开关上盖自动弹开95度</w:t>
      </w:r>
    </w:p>
    <w:p>
      <w:pPr>
        <w:pStyle w:val="257"/>
        <w:widowControl/>
        <w:numPr>
          <w:ilvl w:val="0"/>
          <w:numId w:val="7"/>
        </w:numPr>
        <w:ind w:firstLineChars="0"/>
        <w:jc w:val="left"/>
        <w:rPr>
          <w:rFonts w:hint="eastAsia" w:ascii="宋体" w:hAnsi="宋体" w:eastAsia="宋体" w:cs="宋体"/>
          <w:sz w:val="21"/>
          <w:szCs w:val="21"/>
        </w:rPr>
      </w:pPr>
      <w:r>
        <w:rPr>
          <w:rFonts w:hint="eastAsia" w:ascii="宋体" w:hAnsi="宋体" w:eastAsia="宋体" w:cs="宋体"/>
          <w:sz w:val="21"/>
          <w:szCs w:val="21"/>
        </w:rPr>
        <w:t>相对离心力≥ 2300g</w:t>
      </w:r>
    </w:p>
    <w:p>
      <w:pPr>
        <w:pStyle w:val="257"/>
        <w:widowControl/>
        <w:numPr>
          <w:ilvl w:val="0"/>
          <w:numId w:val="7"/>
        </w:numPr>
        <w:ind w:firstLineChars="0"/>
        <w:jc w:val="left"/>
        <w:rPr>
          <w:rFonts w:hint="eastAsia" w:ascii="宋体" w:hAnsi="宋体" w:eastAsia="宋体" w:cs="宋体"/>
          <w:sz w:val="21"/>
          <w:szCs w:val="21"/>
        </w:rPr>
      </w:pPr>
      <w:r>
        <w:rPr>
          <w:rFonts w:hint="eastAsia" w:ascii="宋体" w:hAnsi="宋体" w:eastAsia="宋体" w:cs="宋体"/>
          <w:sz w:val="21"/>
          <w:szCs w:val="21"/>
        </w:rPr>
        <w:t>样品处理量：8x2.0ml/1.5ml/0.5ml/0.2ml离心管（另配0.5ml和0.2ml离心套管2x8x0.2ml PCR离心排管）</w:t>
      </w:r>
    </w:p>
    <w:p>
      <w:pPr>
        <w:pStyle w:val="257"/>
        <w:widowControl/>
        <w:numPr>
          <w:ilvl w:val="0"/>
          <w:numId w:val="7"/>
        </w:numPr>
        <w:ind w:firstLineChars="0"/>
        <w:jc w:val="left"/>
        <w:rPr>
          <w:rFonts w:hint="eastAsia" w:ascii="宋体" w:hAnsi="宋体" w:eastAsia="宋体" w:cs="宋体"/>
          <w:sz w:val="21"/>
          <w:szCs w:val="21"/>
        </w:rPr>
      </w:pPr>
      <w:r>
        <w:rPr>
          <w:rFonts w:hint="eastAsia" w:ascii="宋体" w:hAnsi="宋体" w:eastAsia="宋体" w:cs="宋体"/>
          <w:sz w:val="21"/>
          <w:szCs w:val="21"/>
        </w:rPr>
        <w:t>定时范围：1s—9999min或连续</w:t>
      </w:r>
    </w:p>
    <w:p>
      <w:pPr>
        <w:pStyle w:val="257"/>
        <w:widowControl/>
        <w:numPr>
          <w:ilvl w:val="0"/>
          <w:numId w:val="7"/>
        </w:numPr>
        <w:ind w:firstLineChars="0"/>
        <w:jc w:val="left"/>
        <w:rPr>
          <w:rFonts w:hint="eastAsia" w:ascii="宋体" w:hAnsi="宋体" w:eastAsia="宋体" w:cs="宋体"/>
          <w:sz w:val="21"/>
          <w:szCs w:val="21"/>
        </w:rPr>
      </w:pPr>
      <w:r>
        <w:rPr>
          <w:rFonts w:hint="eastAsia" w:ascii="宋体" w:hAnsi="宋体" w:eastAsia="宋体" w:cs="宋体"/>
          <w:sz w:val="21"/>
          <w:szCs w:val="21"/>
        </w:rPr>
        <w:t>工作噪声：≤45 dB</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高压灭菌锅</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罐体部分拥有市场监督管理局颁发的特种设备生产许可证</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随机附带压力容器质量证明书（包括压力容器产品合格证、特种设备制造监督检验证书、设计蓝图等）</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数码式操作控制面设置在盖子的前侧</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槽内温度及推移过程</w:t>
      </w:r>
      <w:r>
        <w:rPr>
          <w:rFonts w:hint="eastAsia" w:ascii="宋体" w:hAnsi="宋体" w:eastAsia="宋体" w:cs="宋体"/>
          <w:sz w:val="21"/>
          <w:szCs w:val="21"/>
          <w:lang w:val="en-US" w:eastAsia="zh-CN"/>
        </w:rPr>
        <w:t>可</w:t>
      </w:r>
      <w:r>
        <w:rPr>
          <w:rFonts w:hint="eastAsia" w:ascii="宋体" w:hAnsi="宋体" w:eastAsia="宋体" w:cs="宋体"/>
          <w:sz w:val="21"/>
          <w:szCs w:val="21"/>
        </w:rPr>
        <w:t>通过LED实时显示监测</w:t>
      </w:r>
    </w:p>
    <w:p>
      <w:pPr>
        <w:pStyle w:val="257"/>
        <w:widowControl/>
        <w:numPr>
          <w:ilvl w:val="0"/>
          <w:numId w:val="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设有三重压力盖开启保护锁 </w:t>
      </w:r>
    </w:p>
    <w:p>
      <w:pPr>
        <w:pStyle w:val="257"/>
        <w:widowControl/>
        <w:numPr>
          <w:ilvl w:val="0"/>
          <w:numId w:val="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搭载定时开始和预热功能</w:t>
      </w:r>
    </w:p>
    <w:p>
      <w:pPr>
        <w:pStyle w:val="257"/>
        <w:widowControl/>
        <w:numPr>
          <w:ilvl w:val="0"/>
          <w:numId w:val="8"/>
        </w:numPr>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灭菌器内腔采用</w:t>
      </w:r>
      <w:r>
        <w:rPr>
          <w:rFonts w:hint="eastAsia" w:ascii="宋体" w:hAnsi="宋体" w:eastAsia="宋体" w:cs="宋体"/>
          <w:sz w:val="21"/>
          <w:szCs w:val="21"/>
        </w:rPr>
        <w:t>≥</w:t>
      </w:r>
      <w:r>
        <w:rPr>
          <w:rFonts w:hint="eastAsia" w:ascii="宋体" w:hAnsi="宋体" w:eastAsia="宋体" w:cs="宋体"/>
          <w:color w:val="auto"/>
          <w:sz w:val="21"/>
          <w:szCs w:val="21"/>
        </w:rPr>
        <w:t>5mm厚不锈钢制作，表面需经镜面抛光、防腐处理</w:t>
      </w:r>
    </w:p>
    <w:p>
      <w:pPr>
        <w:pStyle w:val="257"/>
        <w:widowControl/>
        <w:numPr>
          <w:ilvl w:val="0"/>
          <w:numId w:val="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温度控制、显示精度：0.1℃；使用温度范围：45--135℃</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45-80℃（预热温度）  45-60℃（保温工程） 65-100℃（溶解工程）105-135℃（灭菌工程）</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最高使用压力≥0.26MPa，设计压力≥0.42MPa，设计最大可承受温度为151℃，压力表和压力安全阀都可方便的进行拆卸，以便校验。</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手动上下翻盖开启式（附有安全锁定机构）</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排气阀：全开放用和慢开放用各一个</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冷却风扇：轴流风扇马达</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加热器：100V，1000W×2</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控制器：微电脑PID控制，对话型输入型式，避免重复输入；上下键数码设定显示</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定时功能（任意模式）：定时0或者1分—99小时59分，步进分钟：1分</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运行模式</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包含但不限于</w:t>
      </w:r>
      <w:r>
        <w:rPr>
          <w:rFonts w:hint="eastAsia" w:ascii="宋体" w:hAnsi="宋体" w:eastAsia="宋体" w:cs="宋体"/>
          <w:sz w:val="21"/>
          <w:szCs w:val="21"/>
          <w:lang w:eastAsia="zh-CN"/>
        </w:rPr>
        <w:t>）</w:t>
      </w:r>
      <w:r>
        <w:rPr>
          <w:rFonts w:hint="eastAsia" w:ascii="宋体" w:hAnsi="宋体" w:eastAsia="宋体" w:cs="宋体"/>
          <w:sz w:val="21"/>
          <w:szCs w:val="21"/>
        </w:rPr>
        <w:t>：器具灭菌模式，液体灭菌模式，灭菌保温模式，溶解保温模式，手动操作模式</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其他功能</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包含但不限于</w:t>
      </w:r>
      <w:r>
        <w:rPr>
          <w:rFonts w:hint="eastAsia" w:ascii="宋体" w:hAnsi="宋体" w:eastAsia="宋体" w:cs="宋体"/>
          <w:sz w:val="21"/>
          <w:szCs w:val="21"/>
          <w:lang w:eastAsia="zh-CN"/>
        </w:rPr>
        <w:t>）</w:t>
      </w:r>
      <w:r>
        <w:rPr>
          <w:rFonts w:hint="eastAsia" w:ascii="宋体" w:hAnsi="宋体" w:eastAsia="宋体" w:cs="宋体"/>
          <w:sz w:val="21"/>
          <w:szCs w:val="21"/>
        </w:rPr>
        <w:t>：键盘锁定功能、预约功能、记忆功能、预热功能、强制冷却功能、试料温度传感器（选购）、程序锁功能、警报发生记录功能（20件）、时间积算显示、时间显示、操作音ON/OFF设定功能</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安全装置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包含但不限于</w:t>
      </w:r>
      <w:r>
        <w:rPr>
          <w:rFonts w:hint="eastAsia" w:ascii="宋体" w:hAnsi="宋体" w:eastAsia="宋体" w:cs="宋体"/>
          <w:sz w:val="21"/>
          <w:szCs w:val="21"/>
          <w:lang w:eastAsia="zh-CN"/>
        </w:rPr>
        <w:t>）</w:t>
      </w:r>
      <w:r>
        <w:rPr>
          <w:rFonts w:hint="eastAsia" w:ascii="宋体" w:hAnsi="宋体" w:eastAsia="宋体" w:cs="宋体"/>
          <w:sz w:val="21"/>
          <w:szCs w:val="21"/>
        </w:rPr>
        <w:t>：传感器异常、SSR短路、加热器断线、防止空烧（液胀式温控器）、冷却水箱异常警告、排水箱未设置警告、压力盖锁定异常、内存异常、压力安全阀（0.26MPa）、专门蒸汽接收杯、过电流漏电保护开关、异常时自动中止运行并进行蜂鸣警报和故障显示、独立防止过温功能。</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罐内有效尺寸内径≥370ХH470mm</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罐体有效容积≥50L</w:t>
      </w:r>
    </w:p>
    <w:p>
      <w:pPr>
        <w:pStyle w:val="257"/>
        <w:widowControl/>
        <w:numPr>
          <w:ilvl w:val="0"/>
          <w:numId w:val="8"/>
        </w:numPr>
        <w:ind w:firstLineChars="0"/>
        <w:jc w:val="left"/>
        <w:rPr>
          <w:rFonts w:hint="eastAsia" w:ascii="宋体" w:hAnsi="宋体" w:eastAsia="宋体" w:cs="宋体"/>
          <w:sz w:val="21"/>
          <w:szCs w:val="21"/>
        </w:rPr>
      </w:pPr>
      <w:r>
        <w:rPr>
          <w:rFonts w:hint="eastAsia" w:ascii="宋体" w:hAnsi="宋体" w:eastAsia="宋体" w:cs="宋体"/>
          <w:sz w:val="21"/>
          <w:szCs w:val="21"/>
        </w:rPr>
        <w:t>配置：主机一台，提篮2个, 蒸汽接收杯1个，冷却水壶1个，加热器挡板1个，过滤器1个，排水管1根，抱箍1个，灭菌效果测试卡30片</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超声破碎仪</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采用PWM控制开关电源，功率连续可调</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TFT触摸屏≥7英寸</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 微机跟踪、故障自动报警</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隔间装置采用钣金、喷塑、ABS材质，模具化设计、带门锁功能</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频率:20-25KHz频率自动跟踪</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功率≥1000w</w:t>
      </w:r>
    </w:p>
    <w:p>
      <w:pPr>
        <w:pStyle w:val="257"/>
        <w:widowControl/>
        <w:numPr>
          <w:ilvl w:val="0"/>
          <w:numId w:val="9"/>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显示内容:时间，功率，温度</w:t>
      </w:r>
    </w:p>
    <w:p>
      <w:pPr>
        <w:pStyle w:val="257"/>
        <w:widowControl/>
        <w:numPr>
          <w:ilvl w:val="0"/>
          <w:numId w:val="9"/>
        </w:numPr>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破碎容量： 0.5-900ml</w:t>
      </w:r>
    </w:p>
    <w:p>
      <w:pPr>
        <w:pStyle w:val="257"/>
        <w:widowControl/>
        <w:numPr>
          <w:ilvl w:val="0"/>
          <w:numId w:val="9"/>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占空比:0.1-99.9%</w:t>
      </w:r>
    </w:p>
    <w:p>
      <w:pPr>
        <w:pStyle w:val="257"/>
        <w:widowControl/>
        <w:numPr>
          <w:ilvl w:val="0"/>
          <w:numId w:val="9"/>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存储数据≥20组</w:t>
      </w:r>
    </w:p>
    <w:p>
      <w:pPr>
        <w:pStyle w:val="257"/>
        <w:widowControl/>
        <w:numPr>
          <w:ilvl w:val="0"/>
          <w:numId w:val="9"/>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温度报警：0-99 ℃</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报警模式包括超温、过载、时间</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定时:0-999分钟</w:t>
      </w:r>
    </w:p>
    <w:p>
      <w:pPr>
        <w:pStyle w:val="257"/>
        <w:widowControl/>
        <w:numPr>
          <w:ilvl w:val="0"/>
          <w:numId w:val="9"/>
        </w:numPr>
        <w:ind w:firstLineChars="0"/>
        <w:jc w:val="left"/>
        <w:rPr>
          <w:rFonts w:hint="eastAsia" w:ascii="宋体" w:hAnsi="宋体" w:eastAsia="宋体" w:cs="宋体"/>
          <w:sz w:val="21"/>
          <w:szCs w:val="21"/>
        </w:rPr>
      </w:pPr>
      <w:r>
        <w:rPr>
          <w:rFonts w:hint="eastAsia" w:ascii="宋体" w:hAnsi="宋体" w:eastAsia="宋体" w:cs="宋体"/>
          <w:sz w:val="21"/>
          <w:szCs w:val="21"/>
        </w:rPr>
        <w:t>工作模式:间隙或者连续</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手持式组织研磨器</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10"/>
        </w:numPr>
        <w:ind w:firstLineChars="0"/>
        <w:jc w:val="left"/>
        <w:rPr>
          <w:rFonts w:hint="eastAsia" w:ascii="宋体" w:hAnsi="宋体" w:eastAsia="宋体" w:cs="宋体"/>
          <w:sz w:val="21"/>
          <w:szCs w:val="21"/>
        </w:rPr>
      </w:pPr>
      <w:r>
        <w:rPr>
          <w:rFonts w:hint="eastAsia" w:ascii="宋体" w:hAnsi="宋体" w:eastAsia="宋体" w:cs="宋体"/>
          <w:sz w:val="21"/>
          <w:szCs w:val="21"/>
        </w:rPr>
        <w:t>直流电池供电≥3.7v锂电池</w:t>
      </w:r>
    </w:p>
    <w:p>
      <w:pPr>
        <w:pStyle w:val="257"/>
        <w:widowControl/>
        <w:numPr>
          <w:ilvl w:val="0"/>
          <w:numId w:val="10"/>
        </w:numPr>
        <w:ind w:firstLineChars="0"/>
        <w:jc w:val="left"/>
        <w:rPr>
          <w:rFonts w:hint="eastAsia" w:ascii="宋体" w:hAnsi="宋体" w:eastAsia="宋体" w:cs="宋体"/>
          <w:sz w:val="21"/>
          <w:szCs w:val="21"/>
        </w:rPr>
      </w:pPr>
      <w:r>
        <w:rPr>
          <w:rFonts w:hint="eastAsia" w:ascii="宋体" w:hAnsi="宋体" w:eastAsia="宋体" w:cs="宋体"/>
          <w:sz w:val="21"/>
          <w:szCs w:val="21"/>
        </w:rPr>
        <w:t>空载转速≥1800RPM（大扭矩）</w:t>
      </w:r>
    </w:p>
    <w:p>
      <w:pPr>
        <w:pStyle w:val="257"/>
        <w:widowControl/>
        <w:numPr>
          <w:ilvl w:val="0"/>
          <w:numId w:val="10"/>
        </w:numPr>
        <w:ind w:firstLineChars="0"/>
        <w:jc w:val="left"/>
        <w:rPr>
          <w:rFonts w:hint="eastAsia" w:ascii="宋体" w:hAnsi="宋体" w:eastAsia="宋体" w:cs="宋体"/>
          <w:sz w:val="21"/>
          <w:szCs w:val="21"/>
        </w:rPr>
      </w:pPr>
      <w:r>
        <w:rPr>
          <w:rFonts w:hint="eastAsia" w:ascii="宋体" w:hAnsi="宋体" w:eastAsia="宋体" w:cs="宋体"/>
          <w:sz w:val="21"/>
          <w:szCs w:val="21"/>
        </w:rPr>
        <w:t>充电电池使用时间≥10小时</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鼓风干燥箱</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控温范围：RT+10-300℃</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控温精度≤0.1℃</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温度波动≤±1℃</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工作室尺寸≥500×600×750mm</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消耗功率≤2600W</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跟踪报警：+10℃</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定时范围：0-9999min</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工作室采用304不锈钢钢板，带观察窗</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sz w:val="21"/>
          <w:szCs w:val="21"/>
        </w:rPr>
        <w:t>微电脑智能控温仪，具有设定、测定温度双数字显示、定时、功率抑制和PID自整定功能</w:t>
      </w:r>
    </w:p>
    <w:p>
      <w:pPr>
        <w:pStyle w:val="257"/>
        <w:widowControl/>
        <w:numPr>
          <w:ilvl w:val="0"/>
          <w:numId w:val="11"/>
        </w:numPr>
        <w:ind w:firstLineChars="0"/>
        <w:jc w:val="left"/>
        <w:rPr>
          <w:rFonts w:hint="eastAsia" w:ascii="宋体" w:hAnsi="宋体" w:eastAsia="宋体" w:cs="宋体"/>
          <w:sz w:val="21"/>
          <w:szCs w:val="21"/>
        </w:rPr>
      </w:pPr>
      <w:r>
        <w:rPr>
          <w:rFonts w:hint="eastAsia" w:ascii="宋体" w:hAnsi="宋体" w:eastAsia="宋体" w:cs="宋体"/>
          <w:color w:val="000000"/>
          <w:sz w:val="21"/>
          <w:szCs w:val="21"/>
          <w:shd w:val="clear" w:color="auto" w:fill="FFFFFF"/>
        </w:rPr>
        <w:t>超温报警系统，超过限制温度即立刻中断加温，声光报警提示操作者保证实验安全运行不发生意外</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超微量分光光度计</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检测下限≤2.0ng/ul（dsDNA），0.06mg/ml（BSA），0.03mg/ml（IgG）；</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检测上限≥27,500ng/ul（dsDNA），820mg/ml（BSA），400mg/ml（IgG）；</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波长范围：190－850nm连续波长全光谱分析；</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光程：含0.03,0.05,0.1,0.2,1mm 等多个光程，根据样品浓度进行自动匹配，无需手工设置；</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检测重复性：0.002A(1.0mm光程) 或1%CV；</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 xml:space="preserve">最小样品体积≤2ul； </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检测时间：≤8秒；</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仪器操作：高分辨率彩色触摸屏，可调整角度，操作简单，样品可不稀释；</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操作系统：内存≥32GB闪存，操作系统支持的语言≥8种；</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可免费下载电脑软件，用于分析和管理从仪器中导出的结果；</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仪器内置传感器，在检测前对样品形成的液柱进行数码成像，检测液柱是否存在气泡或其他异常；</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数据输出方式：USB或蓝牙，有WiFi功能；</w:t>
      </w:r>
    </w:p>
    <w:p>
      <w:pPr>
        <w:pStyle w:val="257"/>
        <w:widowControl/>
        <w:numPr>
          <w:ilvl w:val="0"/>
          <w:numId w:val="12"/>
        </w:numPr>
        <w:ind w:firstLineChars="0"/>
        <w:jc w:val="left"/>
        <w:rPr>
          <w:rFonts w:hint="eastAsia" w:ascii="宋体" w:hAnsi="宋体" w:eastAsia="宋体" w:cs="宋体"/>
          <w:sz w:val="21"/>
          <w:szCs w:val="21"/>
        </w:rPr>
      </w:pPr>
      <w:r>
        <w:rPr>
          <w:rFonts w:hint="eastAsia" w:ascii="宋体" w:hAnsi="宋体" w:eastAsia="宋体" w:cs="宋体"/>
          <w:sz w:val="21"/>
          <w:szCs w:val="21"/>
        </w:rPr>
        <w:t xml:space="preserve">当样本中存在污染物时，能鉴定的污染物（≥5种）；样本检测的结果会自动扣除污染物的OD值，得到精确的样本浓度； </w:t>
      </w:r>
    </w:p>
    <w:p>
      <w:pPr>
        <w:pStyle w:val="257"/>
        <w:numPr>
          <w:ilvl w:val="0"/>
          <w:numId w:val="2"/>
        </w:numPr>
        <w:ind w:firstLineChars="0"/>
        <w:jc w:val="left"/>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实验室4度</w:t>
      </w:r>
      <w:r>
        <w:rPr>
          <w:rFonts w:hint="eastAsia" w:ascii="宋体" w:hAnsi="宋体" w:eastAsia="宋体" w:cs="宋体"/>
          <w:b/>
          <w:bCs/>
          <w:sz w:val="21"/>
          <w:szCs w:val="21"/>
          <w:highlight w:val="yellow"/>
          <w:lang w:val="en-US" w:eastAsia="zh-CN"/>
        </w:rPr>
        <w:t>医用</w:t>
      </w:r>
      <w:r>
        <w:rPr>
          <w:rFonts w:hint="eastAsia" w:ascii="宋体" w:hAnsi="宋体" w:eastAsia="宋体" w:cs="宋体"/>
          <w:b/>
          <w:bCs/>
          <w:sz w:val="21"/>
          <w:szCs w:val="21"/>
          <w:highlight w:val="yellow"/>
        </w:rPr>
        <w:t>冰箱（双开门）</w:t>
      </w:r>
      <w:r>
        <w:rPr>
          <w:rFonts w:hint="eastAsia" w:ascii="宋体" w:hAnsi="宋体" w:eastAsia="宋体" w:cs="宋体"/>
          <w:b/>
          <w:bCs/>
          <w:sz w:val="21"/>
          <w:szCs w:val="21"/>
          <w:highlight w:val="yellow"/>
          <w:lang w:eastAsia="zh-CN"/>
        </w:rPr>
        <w:t>：数量</w:t>
      </w:r>
      <w:r>
        <w:rPr>
          <w:rFonts w:hint="eastAsia" w:ascii="宋体" w:hAnsi="宋体" w:eastAsia="宋体" w:cs="宋体"/>
          <w:b/>
          <w:bCs/>
          <w:sz w:val="21"/>
          <w:szCs w:val="21"/>
          <w:highlight w:val="yellow"/>
          <w:lang w:val="en-US" w:eastAsia="zh-CN"/>
        </w:rPr>
        <w:t>1台（需提供医疗器械注册证）</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样式：立式，双玻璃门。</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有效容积≥1015L。</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保温材料：无CFC聚氨酯发泡。</w:t>
      </w:r>
    </w:p>
    <w:p>
      <w:pPr>
        <w:pStyle w:val="257"/>
        <w:widowControl/>
        <w:numPr>
          <w:ilvl w:val="0"/>
          <w:numId w:val="13"/>
        </w:numPr>
        <w:ind w:firstLineChars="0"/>
        <w:jc w:val="left"/>
        <w:rPr>
          <w:rFonts w:hint="eastAsia" w:ascii="宋体" w:hAnsi="宋体" w:eastAsia="宋体" w:cs="宋体"/>
          <w:strike/>
          <w:sz w:val="21"/>
          <w:szCs w:val="21"/>
        </w:rPr>
      </w:pPr>
      <w:r>
        <w:rPr>
          <w:rFonts w:hint="eastAsia" w:ascii="宋体" w:hAnsi="宋体" w:eastAsia="宋体" w:cs="宋体"/>
          <w:sz w:val="21"/>
          <w:szCs w:val="21"/>
        </w:rPr>
        <w:t>箱内温度波动范围≤±3℃，可通过设定温度使箱内温度保持在2-8℃范围内。</w:t>
      </w:r>
      <w:r>
        <w:rPr>
          <w:rFonts w:hint="eastAsia" w:ascii="宋体" w:hAnsi="宋体" w:eastAsia="宋体" w:cs="宋体"/>
          <w:strike w:val="0"/>
          <w:sz w:val="21"/>
          <w:szCs w:val="21"/>
        </w:rPr>
        <w:t>风道式强制冷气循环系统。</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箱内顶部LED照明系统</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配置有12个浸塑搁架, 带标签卡。</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风冷式高效冷凝器，翅片式蒸发器，冷藏内置吸风风扇，制冷迅速；具备自然化霜功能。</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门体加热模式：自动加热模式、一直加热模式、关闭模式，实现32℃环温80%湿度条件下无凝露，小角度自动关门功能。</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门体带锁设计</w:t>
      </w:r>
      <w:r>
        <w:rPr>
          <w:rFonts w:hint="eastAsia" w:ascii="宋体" w:hAnsi="宋体" w:eastAsia="宋体" w:cs="宋体"/>
          <w:strike w:val="0"/>
          <w:sz w:val="21"/>
          <w:szCs w:val="21"/>
          <w:lang w:eastAsia="zh-CN"/>
        </w:rPr>
        <w:t>，</w:t>
      </w:r>
      <w:r>
        <w:rPr>
          <w:rFonts w:hint="eastAsia" w:ascii="宋体" w:hAnsi="宋体" w:eastAsia="宋体" w:cs="宋体"/>
          <w:sz w:val="21"/>
          <w:szCs w:val="21"/>
        </w:rPr>
        <w:t xml:space="preserve">自锁万向脚轮设计。 </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冷凝水汇集后由蒸发管自动蒸发。</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高精度微电脑温度控制系统，内置上部温度、下部温度、控制/报警温度、环境温度、蒸发器温度、冷凝器温度、湿度传感器等7路传感器。</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温度传感器置于箱内模拟液中。</w:t>
      </w:r>
    </w:p>
    <w:p>
      <w:pPr>
        <w:pStyle w:val="257"/>
        <w:widowControl/>
        <w:numPr>
          <w:ilvl w:val="0"/>
          <w:numId w:val="13"/>
        </w:numPr>
        <w:ind w:firstLineChars="0"/>
        <w:jc w:val="left"/>
        <w:rPr>
          <w:rFonts w:hint="eastAsia" w:ascii="宋体" w:hAnsi="宋体" w:eastAsia="宋体" w:cs="宋体"/>
          <w:sz w:val="21"/>
          <w:szCs w:val="21"/>
          <w:highlight w:val="yellow"/>
        </w:rPr>
      </w:pPr>
      <w:r>
        <w:rPr>
          <w:rFonts w:hint="eastAsia" w:ascii="宋体" w:hAnsi="宋体" w:eastAsia="宋体" w:cs="宋体"/>
          <w:sz w:val="21"/>
          <w:szCs w:val="21"/>
        </w:rPr>
        <w:t>数码管温度显示，显示</w:t>
      </w:r>
      <w:r>
        <w:rPr>
          <w:rFonts w:hint="eastAsia" w:ascii="宋体" w:hAnsi="宋体" w:eastAsia="宋体" w:cs="宋体"/>
          <w:sz w:val="21"/>
          <w:szCs w:val="21"/>
          <w:highlight w:val="none"/>
        </w:rPr>
        <w:t>精度±0.1℃，调节精度±0.1℃</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提供</w:t>
      </w:r>
      <w:r>
        <w:rPr>
          <w:rFonts w:hint="eastAsia" w:ascii="宋体" w:hAnsi="宋体" w:eastAsia="宋体" w:cs="宋体"/>
          <w:sz w:val="21"/>
          <w:szCs w:val="21"/>
        </w:rPr>
        <w:t>USB数据导出接口，默认导出未导出过的数据，</w:t>
      </w:r>
      <w:r>
        <w:rPr>
          <w:rFonts w:hint="eastAsia" w:ascii="宋体" w:hAnsi="宋体" w:eastAsia="宋体" w:cs="宋体"/>
          <w:sz w:val="21"/>
          <w:szCs w:val="21"/>
          <w:lang w:val="en-US" w:eastAsia="zh-CN"/>
        </w:rPr>
        <w:t>至少可</w:t>
      </w:r>
      <w:r>
        <w:rPr>
          <w:rFonts w:hint="eastAsia" w:ascii="宋体" w:hAnsi="宋体" w:eastAsia="宋体" w:cs="宋体"/>
          <w:sz w:val="21"/>
          <w:szCs w:val="21"/>
        </w:rPr>
        <w:t>导出12个月，数据PDF格式；蓄电池可提供不少于48小时显示及报警功能。</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标配485接口、远程报警接口。</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完善的报警功能</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包含但不限于</w:t>
      </w:r>
      <w:r>
        <w:rPr>
          <w:rFonts w:hint="eastAsia" w:ascii="宋体" w:hAnsi="宋体" w:eastAsia="宋体" w:cs="宋体"/>
          <w:sz w:val="21"/>
          <w:szCs w:val="21"/>
          <w:lang w:eastAsia="zh-CN"/>
        </w:rPr>
        <w:t>）</w:t>
      </w:r>
      <w:r>
        <w:rPr>
          <w:rFonts w:hint="eastAsia" w:ascii="宋体" w:hAnsi="宋体" w:eastAsia="宋体" w:cs="宋体"/>
          <w:sz w:val="21"/>
          <w:szCs w:val="21"/>
        </w:rPr>
        <w:t>：具有高温、低温、高环温报警、传感器故警、开门、断电报警、电池电量低报警、显示板通信故障报警、记录仪通讯故障报警等多种报警功能。开门蜂鸣报警，门关闭报警消除。</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报警模式：声音蜂鸣、报警代码3秒/次间隔闪烁，物品存放更安全，具备远程报警功能。</w:t>
      </w:r>
    </w:p>
    <w:p>
      <w:pPr>
        <w:pStyle w:val="257"/>
        <w:widowControl/>
        <w:numPr>
          <w:ilvl w:val="0"/>
          <w:numId w:val="13"/>
        </w:numPr>
        <w:ind w:firstLineChars="0"/>
        <w:jc w:val="left"/>
        <w:rPr>
          <w:rFonts w:hint="eastAsia" w:ascii="宋体" w:hAnsi="宋体" w:eastAsia="宋体" w:cs="宋体"/>
          <w:strike/>
          <w:sz w:val="21"/>
          <w:szCs w:val="21"/>
        </w:rPr>
      </w:pPr>
      <w:r>
        <w:rPr>
          <w:rFonts w:hint="eastAsia" w:ascii="宋体" w:hAnsi="宋体" w:eastAsia="宋体" w:cs="宋体"/>
          <w:sz w:val="21"/>
          <w:szCs w:val="21"/>
        </w:rPr>
        <w:t>当控制/报警传感器发生故障时，压缩机以开机5分钟、停机6分钟规律运作</w:t>
      </w:r>
      <w:r>
        <w:rPr>
          <w:rFonts w:hint="eastAsia" w:ascii="宋体" w:hAnsi="宋体" w:eastAsia="宋体" w:cs="宋体"/>
          <w:sz w:val="21"/>
          <w:szCs w:val="21"/>
          <w:lang w:eastAsia="zh-CN"/>
        </w:rPr>
        <w:t>。</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箱体左侧标配1个测试孔。</w:t>
      </w:r>
    </w:p>
    <w:p>
      <w:pPr>
        <w:pStyle w:val="257"/>
        <w:widowControl/>
        <w:numPr>
          <w:ilvl w:val="0"/>
          <w:numId w:val="13"/>
        </w:numPr>
        <w:ind w:firstLineChars="0"/>
        <w:jc w:val="left"/>
        <w:rPr>
          <w:rFonts w:hint="eastAsia" w:ascii="宋体" w:hAnsi="宋体" w:eastAsia="宋体" w:cs="宋体"/>
          <w:sz w:val="21"/>
          <w:szCs w:val="21"/>
        </w:rPr>
      </w:pPr>
      <w:r>
        <w:rPr>
          <w:rFonts w:hint="eastAsia" w:ascii="宋体" w:hAnsi="宋体" w:eastAsia="宋体" w:cs="宋体"/>
          <w:sz w:val="21"/>
          <w:szCs w:val="21"/>
        </w:rPr>
        <w:t>门开风扇电机停止运行，门关风扇电机自动开始运行。</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实验室4度冰箱（普通）</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6台</w:t>
      </w:r>
    </w:p>
    <w:p>
      <w:pPr>
        <w:pStyle w:val="257"/>
        <w:widowControl/>
        <w:numPr>
          <w:ilvl w:val="0"/>
          <w:numId w:val="14"/>
        </w:numPr>
        <w:ind w:firstLineChars="0"/>
        <w:jc w:val="left"/>
        <w:rPr>
          <w:rFonts w:hint="eastAsia" w:ascii="宋体" w:hAnsi="宋体" w:eastAsia="宋体" w:cs="宋体"/>
          <w:sz w:val="21"/>
          <w:szCs w:val="21"/>
        </w:rPr>
      </w:pPr>
      <w:r>
        <w:rPr>
          <w:rFonts w:hint="eastAsia" w:ascii="宋体" w:hAnsi="宋体" w:eastAsia="宋体" w:cs="宋体"/>
          <w:sz w:val="21"/>
          <w:szCs w:val="21"/>
        </w:rPr>
        <w:t>总容积(L) ≥178</w:t>
      </w:r>
    </w:p>
    <w:p>
      <w:pPr>
        <w:pStyle w:val="257"/>
        <w:widowControl/>
        <w:numPr>
          <w:ilvl w:val="0"/>
          <w:numId w:val="14"/>
        </w:numPr>
        <w:ind w:firstLineChars="0"/>
        <w:jc w:val="left"/>
        <w:rPr>
          <w:rFonts w:hint="eastAsia" w:ascii="宋体" w:hAnsi="宋体" w:eastAsia="宋体" w:cs="宋体"/>
          <w:sz w:val="21"/>
          <w:szCs w:val="21"/>
        </w:rPr>
      </w:pPr>
      <w:r>
        <w:rPr>
          <w:rFonts w:hint="eastAsia" w:ascii="宋体" w:hAnsi="宋体" w:eastAsia="宋体" w:cs="宋体"/>
          <w:sz w:val="21"/>
          <w:szCs w:val="21"/>
        </w:rPr>
        <w:t>能效等级≤3级</w:t>
      </w:r>
    </w:p>
    <w:p>
      <w:pPr>
        <w:pStyle w:val="257"/>
        <w:widowControl/>
        <w:numPr>
          <w:ilvl w:val="0"/>
          <w:numId w:val="14"/>
        </w:numPr>
        <w:ind w:firstLineChars="0"/>
        <w:jc w:val="left"/>
        <w:rPr>
          <w:rFonts w:hint="eastAsia" w:ascii="宋体" w:hAnsi="宋体" w:eastAsia="宋体" w:cs="宋体"/>
          <w:sz w:val="21"/>
          <w:szCs w:val="21"/>
        </w:rPr>
      </w:pPr>
      <w:r>
        <w:rPr>
          <w:rFonts w:hint="eastAsia" w:ascii="宋体" w:hAnsi="宋体" w:eastAsia="宋体" w:cs="宋体"/>
          <w:sz w:val="21"/>
          <w:szCs w:val="21"/>
        </w:rPr>
        <w:t>制冷方式：直冷</w:t>
      </w:r>
    </w:p>
    <w:p>
      <w:pPr>
        <w:pStyle w:val="257"/>
        <w:widowControl/>
        <w:numPr>
          <w:ilvl w:val="0"/>
          <w:numId w:val="14"/>
        </w:numPr>
        <w:ind w:firstLineChars="0"/>
        <w:jc w:val="left"/>
        <w:rPr>
          <w:rFonts w:hint="eastAsia" w:ascii="宋体" w:hAnsi="宋体" w:eastAsia="宋体" w:cs="宋体"/>
          <w:sz w:val="21"/>
          <w:szCs w:val="21"/>
        </w:rPr>
      </w:pPr>
      <w:r>
        <w:rPr>
          <w:rFonts w:hint="eastAsia" w:ascii="宋体" w:hAnsi="宋体" w:eastAsia="宋体" w:cs="宋体"/>
          <w:sz w:val="21"/>
          <w:szCs w:val="21"/>
        </w:rPr>
        <w:t>冷藏室容积(L) ≥120</w:t>
      </w:r>
    </w:p>
    <w:p>
      <w:pPr>
        <w:pStyle w:val="257"/>
        <w:widowControl/>
        <w:numPr>
          <w:ilvl w:val="0"/>
          <w:numId w:val="14"/>
        </w:numPr>
        <w:ind w:firstLineChars="0"/>
        <w:jc w:val="left"/>
        <w:rPr>
          <w:rFonts w:hint="eastAsia" w:ascii="宋体" w:hAnsi="宋体" w:eastAsia="宋体" w:cs="宋体"/>
          <w:sz w:val="21"/>
          <w:szCs w:val="21"/>
        </w:rPr>
      </w:pPr>
      <w:r>
        <w:rPr>
          <w:rFonts w:hint="eastAsia" w:ascii="宋体" w:hAnsi="宋体" w:eastAsia="宋体" w:cs="宋体"/>
          <w:sz w:val="21"/>
          <w:szCs w:val="21"/>
        </w:rPr>
        <w:t>冷冻室容积(L) ≥58</w:t>
      </w:r>
    </w:p>
    <w:p>
      <w:pPr>
        <w:pStyle w:val="257"/>
        <w:widowControl/>
        <w:numPr>
          <w:ilvl w:val="0"/>
          <w:numId w:val="14"/>
        </w:numPr>
        <w:ind w:firstLineChars="0"/>
        <w:jc w:val="left"/>
        <w:rPr>
          <w:rFonts w:hint="eastAsia" w:ascii="宋体" w:hAnsi="宋体" w:eastAsia="宋体" w:cs="宋体"/>
          <w:sz w:val="21"/>
          <w:szCs w:val="21"/>
        </w:rPr>
      </w:pPr>
      <w:r>
        <w:rPr>
          <w:rFonts w:hint="eastAsia" w:ascii="宋体" w:hAnsi="宋体" w:eastAsia="宋体" w:cs="宋体"/>
          <w:sz w:val="21"/>
          <w:szCs w:val="21"/>
        </w:rPr>
        <w:t>冷冻能力(kg/12h) ≥1.5</w:t>
      </w:r>
    </w:p>
    <w:p>
      <w:pPr>
        <w:pStyle w:val="257"/>
        <w:widowControl/>
        <w:numPr>
          <w:ilvl w:val="0"/>
          <w:numId w:val="14"/>
        </w:numPr>
        <w:ind w:firstLineChars="0"/>
        <w:jc w:val="left"/>
        <w:rPr>
          <w:rFonts w:hint="eastAsia" w:ascii="宋体" w:hAnsi="宋体" w:eastAsia="宋体" w:cs="宋体"/>
          <w:sz w:val="21"/>
          <w:szCs w:val="21"/>
        </w:rPr>
      </w:pPr>
      <w:r>
        <w:rPr>
          <w:rFonts w:hint="eastAsia" w:ascii="宋体" w:hAnsi="宋体" w:eastAsia="宋体" w:cs="宋体"/>
          <w:sz w:val="21"/>
          <w:szCs w:val="21"/>
        </w:rPr>
        <w:t>噪声dB(A) ≤38</w:t>
      </w:r>
    </w:p>
    <w:p>
      <w:pPr>
        <w:pStyle w:val="257"/>
        <w:numPr>
          <w:ilvl w:val="0"/>
          <w:numId w:val="2"/>
        </w:numPr>
        <w:ind w:firstLineChars="0"/>
        <w:jc w:val="left"/>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实验室负20摄氏度冰柜</w:t>
      </w:r>
      <w:r>
        <w:rPr>
          <w:rFonts w:hint="eastAsia" w:ascii="宋体" w:hAnsi="宋体" w:eastAsia="宋体" w:cs="宋体"/>
          <w:b/>
          <w:bCs/>
          <w:sz w:val="21"/>
          <w:szCs w:val="21"/>
          <w:highlight w:val="yellow"/>
          <w:lang w:eastAsia="zh-CN"/>
        </w:rPr>
        <w:t>：数量</w:t>
      </w:r>
      <w:r>
        <w:rPr>
          <w:rFonts w:hint="eastAsia" w:ascii="宋体" w:hAnsi="宋体" w:eastAsia="宋体" w:cs="宋体"/>
          <w:b/>
          <w:bCs/>
          <w:sz w:val="21"/>
          <w:szCs w:val="21"/>
          <w:highlight w:val="yellow"/>
          <w:lang w:val="en-US" w:eastAsia="zh-CN"/>
        </w:rPr>
        <w:t>1台（需提供医疗器械注册证）</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样式：立式，单门。</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有效容积（L）≥270。</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内胆材料：喷涂铝板内胆，。</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左侧标配一个测试孔</w:t>
      </w:r>
      <w:r>
        <w:rPr>
          <w:rFonts w:hint="eastAsia" w:ascii="宋体" w:hAnsi="宋体" w:eastAsia="宋体" w:cs="宋体"/>
          <w:sz w:val="21"/>
          <w:szCs w:val="21"/>
          <w:lang w:eastAsia="zh-CN"/>
        </w:rPr>
        <w:t>。</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箱体配锁，确保箱内样本安全。</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前面两个支撑脚+后面两个定向轮</w:t>
      </w:r>
      <w:r>
        <w:rPr>
          <w:rFonts w:hint="eastAsia" w:ascii="宋体" w:hAnsi="宋体" w:eastAsia="宋体" w:cs="宋体"/>
          <w:sz w:val="21"/>
          <w:szCs w:val="21"/>
          <w:lang w:eastAsia="zh-CN"/>
        </w:rPr>
        <w:t>。</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内部结构≥7个ABS抽屉</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 xml:space="preserve">每层有丝管式蒸发器 </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 xml:space="preserve">发泡层厚度≥100mm </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保温材料：无CFC聚氨酯发泡保温层</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制冷剂：无氟环保制冷剂</w:t>
      </w:r>
    </w:p>
    <w:p>
      <w:pPr>
        <w:pStyle w:val="257"/>
        <w:widowControl/>
        <w:numPr>
          <w:ilvl w:val="0"/>
          <w:numId w:val="15"/>
        </w:numPr>
        <w:ind w:firstLineChars="0"/>
        <w:jc w:val="left"/>
        <w:rPr>
          <w:rFonts w:hint="eastAsia" w:ascii="宋体" w:hAnsi="宋体" w:eastAsia="宋体" w:cs="宋体"/>
          <w:sz w:val="21"/>
          <w:szCs w:val="21"/>
          <w:highlight w:val="yellow"/>
        </w:rPr>
      </w:pPr>
      <w:r>
        <w:rPr>
          <w:rFonts w:hint="eastAsia" w:ascii="宋体" w:hAnsi="宋体" w:eastAsia="宋体" w:cs="宋体"/>
          <w:sz w:val="21"/>
          <w:szCs w:val="21"/>
        </w:rPr>
        <w:t>精确控温：箱体内温度-20℃~-40℃范围内任意设定，</w:t>
      </w:r>
      <w:r>
        <w:rPr>
          <w:rFonts w:hint="eastAsia" w:ascii="宋体" w:hAnsi="宋体" w:eastAsia="宋体" w:cs="宋体"/>
          <w:sz w:val="21"/>
          <w:szCs w:val="21"/>
          <w:highlight w:val="none"/>
        </w:rPr>
        <w:t>显示精度±1℃。</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 xml:space="preserve">声光报警系统：高低温报警、传感器故障报警、开门报警等多重保障。 </w:t>
      </w:r>
    </w:p>
    <w:p>
      <w:pPr>
        <w:pStyle w:val="257"/>
        <w:widowControl/>
        <w:numPr>
          <w:ilvl w:val="0"/>
          <w:numId w:val="15"/>
        </w:numPr>
        <w:ind w:firstLineChars="0"/>
        <w:jc w:val="left"/>
        <w:rPr>
          <w:rFonts w:hint="eastAsia" w:ascii="宋体" w:hAnsi="宋体" w:eastAsia="宋体" w:cs="宋体"/>
          <w:sz w:val="21"/>
          <w:szCs w:val="21"/>
        </w:rPr>
      </w:pPr>
      <w:r>
        <w:rPr>
          <w:rFonts w:hint="eastAsia" w:ascii="宋体" w:hAnsi="宋体" w:eastAsia="宋体" w:cs="宋体"/>
          <w:sz w:val="21"/>
          <w:szCs w:val="21"/>
        </w:rPr>
        <w:t>运行保护：开机延时、停机间隔等保护功能</w:t>
      </w:r>
    </w:p>
    <w:p>
      <w:pPr>
        <w:pStyle w:val="257"/>
        <w:numPr>
          <w:ilvl w:val="0"/>
          <w:numId w:val="2"/>
        </w:numPr>
        <w:ind w:firstLineChars="0"/>
        <w:jc w:val="left"/>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负80摄氏度超低温冰箱</w:t>
      </w:r>
      <w:r>
        <w:rPr>
          <w:rFonts w:hint="eastAsia" w:ascii="宋体" w:hAnsi="宋体" w:eastAsia="宋体" w:cs="宋体"/>
          <w:b/>
          <w:bCs/>
          <w:sz w:val="21"/>
          <w:szCs w:val="21"/>
          <w:highlight w:val="yellow"/>
          <w:lang w:eastAsia="zh-CN"/>
        </w:rPr>
        <w:t>：数量</w:t>
      </w:r>
      <w:r>
        <w:rPr>
          <w:rFonts w:hint="eastAsia" w:ascii="宋体" w:hAnsi="宋体" w:eastAsia="宋体" w:cs="宋体"/>
          <w:b/>
          <w:bCs/>
          <w:sz w:val="21"/>
          <w:szCs w:val="21"/>
          <w:highlight w:val="yellow"/>
          <w:lang w:val="en-US" w:eastAsia="zh-CN"/>
        </w:rPr>
        <w:t>1台（需提供医疗器械注册证）</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内部容积：不小于682升，2 英寸冻存盒的存放数量：不少于500 个</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原装进口压缩机:2台国际知名品牌工业级高效压缩机，制冷剂为完全无氟碳氢制冷剂乙烷（R170）和丙烷 (R290) ，节能环保。</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工作温度:-50℃∽-86℃</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箱体结构：内外冷轧钢壁，均为高强度、耐刮擦的粉末涂层粉，盐喷测试超过1000小时；可选不锈钢内壁, 保温能力更强；可调节高度的不锈钢搁板,最大承重达56.8Kg</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整机内置温度探头≥7个，全面监控超低温冰箱腔体温度、环境温度、热交换器温度、蒸发器入口温度、蒸发器出口温度、一级吸气管温度、二级吸气管温度等；温度被记录并可导出。</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采用</w:t>
      </w:r>
      <w:r>
        <w:rPr>
          <w:rFonts w:hint="eastAsia" w:ascii="宋体" w:hAnsi="宋体" w:eastAsia="宋体" w:cs="宋体"/>
          <w:sz w:val="21"/>
          <w:szCs w:val="21"/>
        </w:rPr>
        <w:t>工业级门铰链</w:t>
      </w:r>
      <w:r>
        <w:rPr>
          <w:rFonts w:hint="eastAsia" w:ascii="宋体" w:hAnsi="宋体" w:eastAsia="宋体" w:cs="宋体"/>
          <w:strike w:val="0"/>
          <w:sz w:val="21"/>
          <w:szCs w:val="21"/>
        </w:rPr>
        <w:t>；</w:t>
      </w:r>
      <w:r>
        <w:rPr>
          <w:rFonts w:hint="eastAsia" w:ascii="宋体" w:hAnsi="宋体" w:eastAsia="宋体" w:cs="宋体"/>
          <w:sz w:val="21"/>
          <w:szCs w:val="21"/>
        </w:rPr>
        <w:t>门打开角度≥180度；</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标配四扇聚苯乙烯泡沫绝热内门，嵌入式磁铁门闩，减少冷气丢失；内门可在不使用工具的情况下拆卸；</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室温20℃断电时，空载的情况下从 -80℃ 升温到 -50℃ 的时间不低于</w:t>
      </w:r>
      <w:r>
        <w:rPr>
          <w:rFonts w:hint="eastAsia" w:ascii="宋体" w:hAnsi="宋体" w:eastAsia="宋体" w:cs="宋体"/>
          <w:sz w:val="21"/>
          <w:szCs w:val="21"/>
          <w:lang w:val="en-US" w:eastAsia="zh-CN"/>
        </w:rPr>
        <w:t>4.5小时</w:t>
      </w:r>
      <w:r>
        <w:rPr>
          <w:rFonts w:hint="eastAsia" w:ascii="宋体" w:hAnsi="宋体" w:eastAsia="宋体" w:cs="宋体"/>
          <w:sz w:val="21"/>
          <w:szCs w:val="21"/>
        </w:rPr>
        <w:t>；</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创新的超薄保温结构设计≥2.5厘米厚真空绝热板，结合环保、水压泡沫绝热材</w:t>
      </w:r>
      <w:r>
        <w:rPr>
          <w:rFonts w:hint="eastAsia" w:ascii="宋体" w:hAnsi="宋体" w:eastAsia="宋体" w:cs="宋体"/>
          <w:strike w:val="0"/>
          <w:sz w:val="21"/>
          <w:szCs w:val="21"/>
        </w:rPr>
        <w:t>料；</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创新四点七层电加热式密封条，有效防止门封条及周边结霜；</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电容式触摸按键屏≥5.6英寸</w:t>
      </w:r>
      <w:r>
        <w:rPr>
          <w:rFonts w:hint="eastAsia" w:ascii="宋体" w:hAnsi="宋体" w:eastAsia="宋体" w:cs="宋体"/>
          <w:sz w:val="21"/>
          <w:szCs w:val="21"/>
          <w:lang w:eastAsia="zh-CN"/>
        </w:rPr>
        <w:t>，</w:t>
      </w:r>
      <w:r>
        <w:rPr>
          <w:rFonts w:hint="eastAsia" w:ascii="宋体" w:hAnsi="宋体" w:eastAsia="宋体" w:cs="宋体"/>
          <w:sz w:val="21"/>
          <w:szCs w:val="21"/>
        </w:rPr>
        <w:t xml:space="preserve"> 界面上的图标直接显示冰箱运行温度和健康状态、以及高低温、门半开或电源故障等警报状态； </w:t>
      </w:r>
    </w:p>
    <w:p>
      <w:pPr>
        <w:pStyle w:val="257"/>
        <w:widowControl/>
        <w:numPr>
          <w:ilvl w:val="0"/>
          <w:numId w:val="16"/>
        </w:numPr>
        <w:spacing w:line="360" w:lineRule="auto"/>
        <w:ind w:left="425" w:hanging="425" w:firstLineChars="0"/>
        <w:jc w:val="left"/>
        <w:rPr>
          <w:rFonts w:hint="eastAsia" w:ascii="宋体" w:hAnsi="宋体" w:eastAsia="宋体" w:cs="宋体"/>
          <w:strike/>
          <w:sz w:val="21"/>
          <w:szCs w:val="21"/>
        </w:rPr>
      </w:pPr>
      <w:r>
        <w:rPr>
          <w:rFonts w:hint="eastAsia" w:ascii="宋体" w:hAnsi="宋体" w:eastAsia="宋体" w:cs="宋体"/>
          <w:sz w:val="21"/>
          <w:szCs w:val="21"/>
        </w:rPr>
        <w:t xml:space="preserve">控制面板可直接设置访问和运行、报警等参数；具有三位数密码保护，安全管理温度设置和报警设置； </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通过控制面板，可进行温度过高警报测试功能，以及温度校准和补偿功能；</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控制器识别线路电压和频率是否符合冰箱运行要求，如有不符即通过面板通知用户；</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控制操作面板高度：1.4至1.5米；</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控制面板具有屏幕防水设计；</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符合人体工程学的单手操作门把手，可锁定并可同时增加一挂锁；</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外门配有带加热功能的自动减压阀，可在关门后迅速平衡冰箱门内外压差，方便高度密封的外门在1分钟左右的时间内再次单手轻松开启；</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标配2个1” (25mm) 预留外接端口，可连接外部探头或仪器；</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远程监控报警接口：标配RS485,4-20 毫安输出端口及dry contact远程报警接口；</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冷凝器过滤网易拆卸，可水洗；</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配置</w:t>
      </w:r>
      <w:r>
        <w:rPr>
          <w:rFonts w:hint="eastAsia" w:ascii="宋体" w:hAnsi="宋体" w:eastAsia="宋体" w:cs="宋体"/>
          <w:sz w:val="21"/>
          <w:szCs w:val="21"/>
        </w:rPr>
        <w:t>重型脚轮；</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冰箱底部装有消声器和吸音泡沫</w:t>
      </w:r>
      <w:r>
        <w:rPr>
          <w:rFonts w:hint="eastAsia" w:ascii="宋体" w:hAnsi="宋体" w:eastAsia="宋体" w:cs="宋体"/>
          <w:sz w:val="21"/>
          <w:szCs w:val="21"/>
          <w:lang w:eastAsia="zh-CN"/>
        </w:rPr>
        <w:t>，</w:t>
      </w:r>
      <w:r>
        <w:rPr>
          <w:rFonts w:hint="eastAsia" w:ascii="宋体" w:hAnsi="宋体" w:eastAsia="宋体" w:cs="宋体"/>
          <w:sz w:val="21"/>
          <w:szCs w:val="21"/>
        </w:rPr>
        <w:t>运行分贝不超过50dB；</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后备电池在断电情况下为监控报警系统供电≥72小时；</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可以选配液态CO2和液氮后备制冷系统，可在断电和冰箱故障时启动，使样品保持-60℃以下低温；</w:t>
      </w:r>
    </w:p>
    <w:p>
      <w:pPr>
        <w:pStyle w:val="257"/>
        <w:widowControl/>
        <w:numPr>
          <w:ilvl w:val="0"/>
          <w:numId w:val="16"/>
        </w:numPr>
        <w:spacing w:line="360" w:lineRule="auto"/>
        <w:ind w:left="425" w:hanging="425" w:firstLineChars="0"/>
        <w:jc w:val="left"/>
        <w:rPr>
          <w:rFonts w:hint="eastAsia" w:ascii="宋体" w:hAnsi="宋体" w:eastAsia="宋体" w:cs="宋体"/>
          <w:sz w:val="21"/>
          <w:szCs w:val="21"/>
        </w:rPr>
      </w:pPr>
      <w:r>
        <w:rPr>
          <w:rFonts w:hint="eastAsia" w:ascii="宋体" w:hAnsi="宋体" w:eastAsia="宋体" w:cs="宋体"/>
          <w:sz w:val="21"/>
          <w:szCs w:val="21"/>
        </w:rPr>
        <w:t>可选配6英寸(15.2cm)图表温度记录仪，连续记录七天温度，符合验证和法规要求；</w:t>
      </w:r>
    </w:p>
    <w:p>
      <w:pPr>
        <w:pStyle w:val="257"/>
        <w:numPr>
          <w:ilvl w:val="0"/>
          <w:numId w:val="2"/>
        </w:numPr>
        <w:ind w:firstLineChars="0"/>
        <w:jc w:val="left"/>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掌上迷你高速非冷冻离心机</w:t>
      </w:r>
      <w:r>
        <w:rPr>
          <w:rFonts w:hint="eastAsia" w:ascii="宋体" w:hAnsi="宋体" w:eastAsia="宋体" w:cs="宋体"/>
          <w:b/>
          <w:bCs/>
          <w:sz w:val="21"/>
          <w:szCs w:val="21"/>
          <w:highlight w:val="yellow"/>
          <w:lang w:eastAsia="zh-CN"/>
        </w:rPr>
        <w:t>：数量</w:t>
      </w:r>
      <w:r>
        <w:rPr>
          <w:rFonts w:hint="eastAsia" w:ascii="宋体" w:hAnsi="宋体" w:eastAsia="宋体" w:cs="宋体"/>
          <w:b/>
          <w:bCs/>
          <w:sz w:val="21"/>
          <w:szCs w:val="21"/>
          <w:highlight w:val="yellow"/>
          <w:lang w:val="en-US" w:eastAsia="zh-CN"/>
        </w:rPr>
        <w:t>1台（需提供医疗器械注册证）</w:t>
      </w:r>
    </w:p>
    <w:p>
      <w:pPr>
        <w:pStyle w:val="257"/>
        <w:widowControl/>
        <w:numPr>
          <w:ilvl w:val="0"/>
          <w:numId w:val="17"/>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功率≤30W</w:t>
      </w:r>
    </w:p>
    <w:p>
      <w:pPr>
        <w:pStyle w:val="257"/>
        <w:widowControl/>
        <w:numPr>
          <w:ilvl w:val="0"/>
          <w:numId w:val="17"/>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转速≥12000转/分</w:t>
      </w:r>
    </w:p>
    <w:p>
      <w:pPr>
        <w:pStyle w:val="257"/>
        <w:widowControl/>
        <w:numPr>
          <w:ilvl w:val="0"/>
          <w:numId w:val="17"/>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离心量≥2mlx8，1.5mlx8， 0.5ml×8， 0.2mlx8， 0.2ml×16</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基础</w:t>
      </w:r>
      <w:r>
        <w:rPr>
          <w:rFonts w:hint="eastAsia" w:ascii="宋体" w:hAnsi="宋体" w:eastAsia="宋体" w:cs="宋体"/>
          <w:b/>
          <w:bCs/>
          <w:sz w:val="21"/>
          <w:szCs w:val="21"/>
          <w:lang w:val="en-US" w:eastAsia="zh-CN"/>
        </w:rPr>
        <w:t>PCR</w:t>
      </w:r>
      <w:r>
        <w:rPr>
          <w:rFonts w:hint="eastAsia" w:ascii="宋体" w:hAnsi="宋体" w:eastAsia="宋体" w:cs="宋体"/>
          <w:b/>
          <w:bCs/>
          <w:sz w:val="21"/>
          <w:szCs w:val="21"/>
        </w:rPr>
        <w:t>仪</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2台</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采用进口半导体芯片，循环次数≥</w:t>
      </w:r>
      <w:r>
        <w:rPr>
          <w:rFonts w:hint="eastAsia" w:ascii="宋体" w:hAnsi="宋体" w:eastAsia="宋体" w:cs="宋体"/>
          <w:sz w:val="21"/>
          <w:szCs w:val="21"/>
          <w:lang w:val="en-US" w:eastAsia="zh-CN"/>
        </w:rPr>
        <w:t>100万</w:t>
      </w:r>
      <w:r>
        <w:rPr>
          <w:rFonts w:hint="eastAsia" w:ascii="宋体" w:hAnsi="宋体" w:eastAsia="宋体" w:cs="宋体"/>
          <w:sz w:val="21"/>
          <w:szCs w:val="21"/>
        </w:rPr>
        <w:t>次</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10英寸TFT彩色全触摸高清液晶屏,屏幕角度可任意调节，曲线图形显示程序</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无需工具可快速更换T系列各种规格样品台</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中英文双语选择显示</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U盘无限量下载程序</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梯度模块：2组48孔* 0.2ml（适合0.2ml PCR管及8联管)，可分别独立工作，互不影响</w:t>
      </w:r>
    </w:p>
    <w:p>
      <w:pPr>
        <w:pStyle w:val="257"/>
        <w:widowControl/>
        <w:numPr>
          <w:ilvl w:val="0"/>
          <w:numId w:val="18"/>
        </w:numPr>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样品台温度范围： 0℃～105℃</w:t>
      </w:r>
    </w:p>
    <w:p>
      <w:pPr>
        <w:pStyle w:val="257"/>
        <w:widowControl/>
        <w:numPr>
          <w:ilvl w:val="0"/>
          <w:numId w:val="18"/>
        </w:numPr>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最大升温速度≥9℃/秒</w:t>
      </w:r>
    </w:p>
    <w:p>
      <w:pPr>
        <w:pStyle w:val="257"/>
        <w:widowControl/>
        <w:numPr>
          <w:ilvl w:val="0"/>
          <w:numId w:val="18"/>
        </w:numPr>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最大降温速度≥8℃/秒</w:t>
      </w:r>
    </w:p>
    <w:p>
      <w:pPr>
        <w:pStyle w:val="257"/>
        <w:widowControl/>
        <w:numPr>
          <w:ilvl w:val="0"/>
          <w:numId w:val="18"/>
        </w:numPr>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样品台温度均匀性：≤±0.2℃ </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样品台温度准确性：≤±0.1℃   </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变温速度可调：0.1～5℃/秒  </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控温方式：模拟管和样品台</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温度显示分辨率：0.1℃</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梯度温度准确性：≤±0.1℃</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梯度温度均匀性：≤±0.2℃</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梯度范围：30℃～105℃</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温差范围：1℃~24℃</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梯度温度点分布：每组独立样品台有8行梯度温度   </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开盖方式：采用全新TOP-OPENTM技术，准确锁定热盖压力</w:t>
      </w:r>
    </w:p>
    <w:p>
      <w:pPr>
        <w:pStyle w:val="257"/>
        <w:widowControl/>
        <w:numPr>
          <w:ilvl w:val="0"/>
          <w:numId w:val="18"/>
        </w:numPr>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热盖温度：30℃~140℃可调</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热盖自动关闭功能：程序结束或样品台温度低于设定值时，热盖自动关闭</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程序储存数：仪器内最多可存储15,000个程序，通过U盘下载无限量程序</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最大步骤：30个，可做多重嵌套循环</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最大循环数：标准循环100个,嵌套循环下可达10000个 </w:t>
      </w:r>
    </w:p>
    <w:p>
      <w:pPr>
        <w:pStyle w:val="257"/>
        <w:widowControl/>
        <w:numPr>
          <w:ilvl w:val="0"/>
          <w:numId w:val="18"/>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时间递增/递减：1～600秒，可做Long PCR实验</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color w:val="000000"/>
          <w:sz w:val="21"/>
          <w:szCs w:val="21"/>
        </w:rPr>
        <w:t>温度递增/递减：0.1～10℃，可做T</w:t>
      </w:r>
      <w:r>
        <w:rPr>
          <w:rFonts w:hint="eastAsia" w:ascii="宋体" w:hAnsi="宋体" w:eastAsia="宋体" w:cs="宋体"/>
          <w:sz w:val="21"/>
          <w:szCs w:val="21"/>
        </w:rPr>
        <w:t>ouchdown PCR实验</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rPr>
        <w:t xml:space="preserve">自动暂停及断电保护功能：有 </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rPr>
        <w:t>4℃保温功能：低温长期保温</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rPr>
        <w:t>快速编程功能：有程序模板，修改几个必要的参数即可完成编程</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rPr>
        <w:t xml:space="preserve">程序运行报告：详细记录程序运行的全过程，为实验结果分析提供准确的数据支持  </w:t>
      </w:r>
    </w:p>
    <w:p>
      <w:pPr>
        <w:pStyle w:val="257"/>
        <w:widowControl/>
        <w:numPr>
          <w:ilvl w:val="0"/>
          <w:numId w:val="18"/>
        </w:numPr>
        <w:ind w:firstLineChars="0"/>
        <w:jc w:val="left"/>
        <w:rPr>
          <w:rFonts w:hint="eastAsia" w:ascii="宋体" w:hAnsi="宋体" w:eastAsia="宋体" w:cs="宋体"/>
          <w:sz w:val="21"/>
          <w:szCs w:val="21"/>
        </w:rPr>
      </w:pPr>
      <w:r>
        <w:rPr>
          <w:rFonts w:hint="eastAsia" w:ascii="宋体" w:hAnsi="宋体" w:eastAsia="宋体" w:cs="宋体"/>
          <w:sz w:val="21"/>
          <w:szCs w:val="21"/>
        </w:rPr>
        <w:t>具有ISO 9001：2015, CE认证</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纯水仪</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纯水指标：RO制水量≥30L/h@25℃；</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超纯水指标：</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最高电阻率为18.2 MΩ-cm(@25℃)</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TOC含量≤10ppb，标配双波长（254/185nm）紫外灯</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颗粒数（≥0.22μm）&lt;1 个/ml</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微生物数量&lt;1 cfu/ml</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全塑模具结构，主机外壳和机架为非金属材料，耐酸碱</w:t>
      </w:r>
    </w:p>
    <w:p>
      <w:pPr>
        <w:pStyle w:val="257"/>
        <w:widowControl/>
        <w:numPr>
          <w:ilvl w:val="0"/>
          <w:numId w:val="19"/>
        </w:numPr>
        <w:ind w:firstLineChars="0"/>
        <w:jc w:val="left"/>
        <w:rPr>
          <w:rFonts w:hint="eastAsia" w:ascii="宋体" w:hAnsi="宋体" w:eastAsia="宋体" w:cs="宋体"/>
          <w:strike/>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模块化设计理念，可自行更换耗材，主机两侧及前开门结构，采用抛弃式一体化过滤柱</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具有自动判别和提示预处理柱，反渗透膜，纯化柱，超纯柱，微滤、紫外灯等失效功能，具有断水自动停机功能</w:t>
      </w:r>
    </w:p>
    <w:p>
      <w:pPr>
        <w:pStyle w:val="257"/>
        <w:widowControl/>
        <w:numPr>
          <w:ilvl w:val="0"/>
          <w:numId w:val="19"/>
        </w:numPr>
        <w:ind w:firstLineChars="0"/>
        <w:jc w:val="left"/>
        <w:rPr>
          <w:rFonts w:hint="eastAsia" w:ascii="宋体" w:hAnsi="宋体" w:eastAsia="宋体" w:cs="宋体"/>
          <w:strike/>
          <w:sz w:val="21"/>
          <w:szCs w:val="21"/>
        </w:rPr>
      </w:pPr>
      <w:r>
        <w:rPr>
          <w:rFonts w:hint="eastAsia" w:ascii="宋体" w:hAnsi="宋体" w:eastAsia="宋体" w:cs="宋体"/>
          <w:sz w:val="21"/>
          <w:szCs w:val="21"/>
        </w:rPr>
        <w:t>具有紫外灯联动控制，放水时开灯，停水时关闭</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rPr>
        <w:t>大型液晶显示屏，可显示多种参数，包含电导率／电阻率，温度，工作状态，水箱液位，定量取水及相关提示信息</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rPr>
        <w:t>具有的0.01常数电阻率传感器，带温度自动补偿功能，精确真实测量超纯水水质</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rPr>
        <w:t>具有待机2小时及多种时间段的循环杀菌消毒功能，实现全系统的管路冲洗功能，防止滋生微生物</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rPr>
        <w:t>标配与主机同一品牌的30L多功能纯水水箱，圆柱形锥底设计，可直接安装紫外灯灭菌，含五档液位仪，标配空气过滤器，防止微生物进入水箱影响水质</w:t>
      </w:r>
    </w:p>
    <w:p>
      <w:pPr>
        <w:pStyle w:val="257"/>
        <w:widowControl/>
        <w:numPr>
          <w:ilvl w:val="0"/>
          <w:numId w:val="19"/>
        </w:numPr>
        <w:ind w:firstLineChars="0"/>
        <w:jc w:val="left"/>
        <w:rPr>
          <w:rFonts w:hint="eastAsia" w:ascii="宋体" w:hAnsi="宋体" w:eastAsia="宋体" w:cs="宋体"/>
          <w:strike/>
          <w:sz w:val="21"/>
          <w:szCs w:val="21"/>
        </w:rPr>
      </w:pPr>
      <w:r>
        <w:rPr>
          <w:rFonts w:hint="eastAsia" w:ascii="宋体" w:hAnsi="宋体" w:eastAsia="宋体" w:cs="宋体"/>
          <w:sz w:val="21"/>
          <w:szCs w:val="21"/>
        </w:rPr>
        <w:t>标配与主机同一品牌的移动取水手柄，可通过移动取水手柄灵活取水；移动取水手柄可与主机联动，超纯水自动循环；可360度自由旋转，5档高度可调</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rPr>
        <w:t>具有定质.定量取水功能，0.1－25L定量取水及任意量取水；定质取水，水质不达标将循环处理</w:t>
      </w:r>
    </w:p>
    <w:p>
      <w:pPr>
        <w:pStyle w:val="257"/>
        <w:widowControl/>
        <w:numPr>
          <w:ilvl w:val="0"/>
          <w:numId w:val="19"/>
        </w:numPr>
        <w:ind w:firstLineChars="0"/>
        <w:jc w:val="left"/>
        <w:rPr>
          <w:rFonts w:hint="eastAsia" w:ascii="宋体" w:hAnsi="宋体" w:eastAsia="宋体" w:cs="宋体"/>
          <w:strike/>
          <w:sz w:val="21"/>
          <w:szCs w:val="21"/>
        </w:rPr>
      </w:pPr>
      <w:r>
        <w:rPr>
          <w:rFonts w:hint="eastAsia" w:ascii="宋体" w:hAnsi="宋体" w:eastAsia="宋体" w:cs="宋体"/>
          <w:sz w:val="21"/>
          <w:szCs w:val="21"/>
        </w:rPr>
        <w:t>具有密码设置功能</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rPr>
        <w:t>具有更换耗材时面板按键系统排空管路功能，内部不易形成气阻现象及更换耗材次数的记录功能（自动记录1000次），保持历次更换耗材的原始档案</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rPr>
        <w:t>标配RS232标准接口，整机符合GLP标准，所有参数和数据均可自动储存或传输，实现实验室环境网络化</w:t>
      </w:r>
    </w:p>
    <w:p>
      <w:pPr>
        <w:pStyle w:val="257"/>
        <w:widowControl/>
        <w:numPr>
          <w:ilvl w:val="0"/>
          <w:numId w:val="19"/>
        </w:numPr>
        <w:ind w:firstLineChars="0"/>
        <w:jc w:val="left"/>
        <w:rPr>
          <w:rFonts w:hint="eastAsia" w:ascii="宋体" w:hAnsi="宋体" w:eastAsia="宋体" w:cs="宋体"/>
          <w:sz w:val="21"/>
          <w:szCs w:val="21"/>
        </w:rPr>
      </w:pPr>
      <w:r>
        <w:rPr>
          <w:rFonts w:hint="eastAsia" w:ascii="宋体" w:hAnsi="宋体" w:eastAsia="宋体" w:cs="宋体"/>
          <w:sz w:val="21"/>
          <w:szCs w:val="21"/>
        </w:rPr>
        <w:t>配置：主机1台，预处理柱1套，一体化反渗透柱1套，254&amp;185nm双波长紫外灯1个，超纯化柱1套， 终端过滤器1个，30L多功能水箱1台，水箱用空气过滤器1个，移动取水手柄1个</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小型垂直电泳转印套装系统</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3台</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电压：10-300V，最小可调1V；</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电流：4-400mA，最小可调1mA；</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功率：75W；</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输出：4对电源输出，可同时运行4个电泳槽；</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输出方式：恒压或者恒流方式，可编程；</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定时：1-999min，完全可调；</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基础电泳仪电源暂停功能:有；</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操作条件：0-40度，湿度0-95%，无冷凝水；</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安全标准：EN61010；</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安全性能：经空载检测，突变负载检测，超载/短路保护，输入线保护，断电保护测试；</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其他功能：定时控制、基础电泳仪电源恒压或恒流输出以及暂停/继续运行等。</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凝胶数：1-4块；</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预制胶；</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手灌胶：长玻板制胶；</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玻板尺寸(WxL)：短玻板10.1x7.3cm，带封边垫条的长玻板10.1x8.2cm；</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凝胶大小(WxL)：手灌胶；</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预制胶：8.6x6.8cm；</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2块胶缓冲液体积：700ml；</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4块胶缓冲液体积：1000ml；</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典型SDS-PAGE电泳时间：35-45min(200V恒压)</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凝胶盘: 带有荧光标尺的紫外线透光</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凝胶盘大小：15 x 15cm</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多种不同大小的手铺胶选择</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适合所有需要的电泳—多通道移液器兼容电泳梳</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更换简便的电极夹</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迁移速度：~4.5cm/hr</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样品通量：1~120</w:t>
      </w:r>
    </w:p>
    <w:p>
      <w:pPr>
        <w:pStyle w:val="257"/>
        <w:widowControl/>
        <w:numPr>
          <w:ilvl w:val="0"/>
          <w:numId w:val="20"/>
        </w:numPr>
        <w:ind w:firstLineChars="0"/>
        <w:jc w:val="left"/>
        <w:rPr>
          <w:rFonts w:hint="eastAsia" w:ascii="宋体" w:hAnsi="宋体" w:eastAsia="宋体" w:cs="宋体"/>
          <w:sz w:val="21"/>
          <w:szCs w:val="21"/>
        </w:rPr>
      </w:pPr>
      <w:r>
        <w:rPr>
          <w:rFonts w:hint="eastAsia" w:ascii="宋体" w:hAnsi="宋体" w:eastAsia="宋体" w:cs="宋体"/>
          <w:sz w:val="21"/>
          <w:szCs w:val="21"/>
        </w:rPr>
        <w:t>配置：缓冲液槽、带电极盖子、15*15cm凝胶盘、制胶架子，制胶器、Casting Gates 梳子15和20齿</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化学发光成像仪（核心产品）</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1"/>
          <w:numId w:val="0"/>
        </w:numPr>
        <w:spacing w:line="360" w:lineRule="auto"/>
        <w:ind w:left="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（一）应用范围：</w:t>
      </w:r>
      <w:r>
        <w:rPr>
          <w:rFonts w:hint="eastAsia" w:ascii="宋体" w:hAnsi="宋体" w:eastAsia="宋体" w:cs="宋体"/>
          <w:sz w:val="21"/>
          <w:szCs w:val="21"/>
        </w:rPr>
        <w:t>适用于常规化学发光（如Western Blot、Southern Blot、Northern Blot、Dot Blot、Elisa等和染色凝胶，适用于部分的植物/小动物Luc活体成像的观察及成像。</w:t>
      </w:r>
    </w:p>
    <w:p>
      <w:pPr>
        <w:pStyle w:val="257"/>
        <w:widowControl/>
        <w:numPr>
          <w:ilvl w:val="-1"/>
          <w:numId w:val="0"/>
        </w:numPr>
        <w:spacing w:line="360" w:lineRule="auto"/>
        <w:ind w:left="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（二）</w:t>
      </w:r>
      <w:r>
        <w:rPr>
          <w:rFonts w:hint="eastAsia" w:ascii="宋体" w:hAnsi="宋体" w:eastAsia="宋体" w:cs="宋体"/>
          <w:sz w:val="21"/>
          <w:szCs w:val="21"/>
        </w:rPr>
        <w:t>招标参数</w:t>
      </w:r>
    </w:p>
    <w:p>
      <w:pPr>
        <w:pStyle w:val="257"/>
        <w:widowControl/>
        <w:numPr>
          <w:ilvl w:val="-1"/>
          <w:numId w:val="0"/>
        </w:numPr>
        <w:spacing w:line="360" w:lineRule="auto"/>
        <w:ind w:left="0" w:firstLine="0"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19.1 </w:t>
      </w:r>
      <w:r>
        <w:rPr>
          <w:rFonts w:hint="eastAsia" w:ascii="宋体" w:hAnsi="宋体" w:eastAsia="宋体" w:cs="宋体"/>
          <w:sz w:val="21"/>
          <w:szCs w:val="21"/>
        </w:rPr>
        <w:t>机箱：双层PC/ABS材质暗箱，电脑实现全自动控制，确保完全密闭</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19.2</w:t>
      </w:r>
      <w:r>
        <w:rPr>
          <w:rFonts w:hint="eastAsia" w:ascii="宋体" w:hAnsi="宋体" w:cs="宋体"/>
          <w:sz w:val="21"/>
          <w:szCs w:val="21"/>
          <w:lang w:val="en-US" w:eastAsia="zh-CN"/>
        </w:rPr>
        <w:t xml:space="preserve"> </w:t>
      </w:r>
      <w:r>
        <w:rPr>
          <w:rFonts w:hint="eastAsia" w:ascii="宋体" w:hAnsi="宋体" w:eastAsia="宋体" w:cs="宋体"/>
          <w:sz w:val="21"/>
          <w:szCs w:val="21"/>
        </w:rPr>
        <w:t>高灵敏度制冷CCD相机</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19.2.</w:t>
      </w:r>
      <w:r>
        <w:rPr>
          <w:rFonts w:hint="eastAsia" w:ascii="宋体" w:hAnsi="宋体" w:eastAsia="宋体" w:cs="宋体"/>
          <w:sz w:val="21"/>
          <w:szCs w:val="21"/>
        </w:rPr>
        <w:t>1</w:t>
      </w:r>
      <w:r>
        <w:rPr>
          <w:rFonts w:hint="eastAsia" w:ascii="宋体" w:hAnsi="宋体" w:cs="宋体"/>
          <w:sz w:val="21"/>
          <w:szCs w:val="21"/>
          <w:lang w:val="en-US" w:eastAsia="zh-CN"/>
        </w:rPr>
        <w:t xml:space="preserve"> </w:t>
      </w:r>
      <w:r>
        <w:rPr>
          <w:rFonts w:hint="eastAsia" w:ascii="宋体" w:hAnsi="宋体" w:eastAsia="宋体" w:cs="宋体"/>
          <w:sz w:val="21"/>
          <w:szCs w:val="21"/>
        </w:rPr>
        <w:t>制冷方式：三级-半导体制冷</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19.2.</w:t>
      </w:r>
      <w:r>
        <w:rPr>
          <w:rFonts w:hint="eastAsia" w:ascii="宋体" w:hAnsi="宋体" w:cs="宋体"/>
          <w:sz w:val="21"/>
          <w:szCs w:val="21"/>
          <w:lang w:val="en-US" w:eastAsia="zh-CN"/>
        </w:rPr>
        <w:t xml:space="preserve">2 </w:t>
      </w:r>
      <w:r>
        <w:rPr>
          <w:rFonts w:hint="eastAsia" w:ascii="宋体" w:hAnsi="宋体" w:eastAsia="宋体" w:cs="宋体"/>
          <w:sz w:val="21"/>
          <w:szCs w:val="21"/>
        </w:rPr>
        <w:t>制冷温度：≤-60℃，动态实时显示CCD制冷温度，需提供该产品核心部件制冷CCD相机原生产商的官方证明文件。</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3 </w:t>
      </w:r>
      <w:r>
        <w:rPr>
          <w:rFonts w:hint="eastAsia" w:ascii="宋体" w:hAnsi="宋体" w:eastAsia="宋体" w:cs="宋体"/>
          <w:sz w:val="21"/>
          <w:szCs w:val="21"/>
        </w:rPr>
        <w:t>像元尺寸：4.54um×4.54um</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4 </w:t>
      </w:r>
      <w:r>
        <w:rPr>
          <w:rFonts w:hint="eastAsia" w:ascii="宋体" w:hAnsi="宋体" w:eastAsia="宋体" w:cs="宋体"/>
          <w:sz w:val="21"/>
          <w:szCs w:val="21"/>
        </w:rPr>
        <w:t>硬件像素：6.0 MP</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5 </w:t>
      </w:r>
      <w:r>
        <w:rPr>
          <w:rFonts w:hint="eastAsia" w:ascii="宋体" w:hAnsi="宋体" w:eastAsia="宋体" w:cs="宋体"/>
          <w:sz w:val="21"/>
          <w:szCs w:val="21"/>
        </w:rPr>
        <w:t>有效像数：2750×2200</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6 </w:t>
      </w:r>
      <w:r>
        <w:rPr>
          <w:rFonts w:hint="eastAsia" w:ascii="宋体" w:hAnsi="宋体" w:eastAsia="宋体" w:cs="宋体"/>
          <w:sz w:val="21"/>
          <w:szCs w:val="21"/>
        </w:rPr>
        <w:t>像素合并：1×1，2×2，3×3，4×4，5×5</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7 </w:t>
      </w:r>
      <w:r>
        <w:rPr>
          <w:rFonts w:hint="eastAsia" w:ascii="宋体" w:hAnsi="宋体" w:eastAsia="宋体" w:cs="宋体"/>
          <w:sz w:val="21"/>
          <w:szCs w:val="21"/>
        </w:rPr>
        <w:t>图像分辨率：600DPI</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8 </w:t>
      </w:r>
      <w:r>
        <w:rPr>
          <w:rFonts w:hint="eastAsia" w:ascii="宋体" w:hAnsi="宋体" w:eastAsia="宋体" w:cs="宋体"/>
          <w:sz w:val="21"/>
          <w:szCs w:val="21"/>
        </w:rPr>
        <w:t>感光效率：&gt;75%</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9 </w:t>
      </w:r>
      <w:r>
        <w:rPr>
          <w:rFonts w:hint="eastAsia" w:ascii="宋体" w:hAnsi="宋体" w:eastAsia="宋体" w:cs="宋体"/>
          <w:sz w:val="21"/>
          <w:szCs w:val="21"/>
        </w:rPr>
        <w:t>暗电流：＜0.0001</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10 </w:t>
      </w:r>
      <w:r>
        <w:rPr>
          <w:rFonts w:hint="eastAsia" w:ascii="宋体" w:hAnsi="宋体" w:eastAsia="宋体" w:cs="宋体"/>
          <w:sz w:val="21"/>
          <w:szCs w:val="21"/>
        </w:rPr>
        <w:t>读出噪声：5.5e-RMS at 12MHz</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11 </w:t>
      </w:r>
      <w:r>
        <w:rPr>
          <w:rFonts w:hint="eastAsia" w:ascii="宋体" w:hAnsi="宋体" w:eastAsia="宋体" w:cs="宋体"/>
          <w:sz w:val="21"/>
          <w:szCs w:val="21"/>
        </w:rPr>
        <w:t>线性范围：16 bit（0-65535灰阶）</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12 </w:t>
      </w:r>
      <w:r>
        <w:rPr>
          <w:rFonts w:hint="eastAsia" w:ascii="宋体" w:hAnsi="宋体" w:eastAsia="宋体" w:cs="宋体"/>
          <w:sz w:val="21"/>
          <w:szCs w:val="21"/>
        </w:rPr>
        <w:t>数据传输：USB3.0图像传输线及专业级串口控制线，保证数据传输及控制更加稳定可控</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3</w:t>
      </w:r>
      <w:r>
        <w:rPr>
          <w:rFonts w:hint="eastAsia" w:ascii="宋体" w:hAnsi="宋体" w:eastAsia="宋体" w:cs="宋体"/>
          <w:sz w:val="21"/>
          <w:szCs w:val="21"/>
        </w:rPr>
        <w:t xml:space="preserve">镜头 </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 xml:space="preserve">1 </w:t>
      </w:r>
      <w:r>
        <w:rPr>
          <w:rFonts w:hint="eastAsia" w:ascii="宋体" w:hAnsi="宋体" w:eastAsia="宋体" w:cs="宋体"/>
          <w:sz w:val="21"/>
          <w:szCs w:val="21"/>
        </w:rPr>
        <w:t>大口径F/0.8电动镜头，电脑实现焦距调整</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 xml:space="preserve">4 </w:t>
      </w:r>
      <w:r>
        <w:rPr>
          <w:rFonts w:hint="eastAsia" w:ascii="宋体" w:hAnsi="宋体" w:eastAsia="宋体" w:cs="宋体"/>
          <w:sz w:val="21"/>
          <w:szCs w:val="21"/>
        </w:rPr>
        <w:t>辅助光源：LED反射灯×2</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 xml:space="preserve">5 </w:t>
      </w:r>
      <w:r>
        <w:rPr>
          <w:rFonts w:hint="eastAsia" w:ascii="宋体" w:hAnsi="宋体" w:eastAsia="宋体" w:cs="宋体"/>
          <w:sz w:val="21"/>
          <w:szCs w:val="21"/>
        </w:rPr>
        <w:t>升降平台</w:t>
      </w:r>
    </w:p>
    <w:p>
      <w:pPr>
        <w:widowControl/>
        <w:spacing w:line="360" w:lineRule="auto"/>
        <w:jc w:val="left"/>
        <w:rPr>
          <w:rFonts w:hint="eastAsia" w:ascii="宋体" w:hAnsi="宋体" w:eastAsia="宋体" w:cs="宋体"/>
          <w:sz w:val="21"/>
          <w:szCs w:val="21"/>
        </w:rPr>
      </w:pPr>
      <w:r>
        <w:rPr>
          <w:rFonts w:hint="eastAsia" w:ascii="宋体" w:hAnsi="宋体" w:cs="宋体"/>
          <w:sz w:val="21"/>
          <w:szCs w:val="21"/>
          <w:lang w:val="en-US" w:eastAsia="zh-CN"/>
        </w:rPr>
        <w:t>19.</w:t>
      </w:r>
      <w:r>
        <w:rPr>
          <w:rFonts w:hint="eastAsia" w:ascii="宋体" w:hAnsi="宋体" w:eastAsia="宋体" w:cs="宋体"/>
          <w:sz w:val="21"/>
          <w:szCs w:val="21"/>
        </w:rPr>
        <w:t>5.1导轨式双位载物样品平台，兼容拍摄样品厚度0.01-10cm</w:t>
      </w:r>
    </w:p>
    <w:p>
      <w:pPr>
        <w:widowControl/>
        <w:spacing w:line="360" w:lineRule="auto"/>
        <w:jc w:val="left"/>
        <w:rPr>
          <w:rFonts w:hint="eastAsia" w:ascii="宋体" w:hAnsi="宋体" w:eastAsia="宋体" w:cs="宋体"/>
          <w:sz w:val="21"/>
          <w:szCs w:val="21"/>
        </w:rPr>
      </w:pPr>
      <w:r>
        <w:rPr>
          <w:rFonts w:hint="eastAsia" w:ascii="宋体" w:hAnsi="宋体" w:cs="宋体"/>
          <w:sz w:val="21"/>
          <w:szCs w:val="21"/>
          <w:lang w:val="en-US" w:eastAsia="zh-CN"/>
        </w:rPr>
        <w:t>19.</w:t>
      </w:r>
      <w:r>
        <w:rPr>
          <w:rFonts w:hint="eastAsia" w:ascii="宋体" w:hAnsi="宋体" w:eastAsia="宋体" w:cs="宋体"/>
          <w:sz w:val="21"/>
          <w:szCs w:val="21"/>
        </w:rPr>
        <w:t>5.2拍摄面积≥16cm×16cm</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cs="宋体"/>
          <w:sz w:val="21"/>
          <w:szCs w:val="21"/>
          <w:lang w:val="en-US" w:eastAsia="zh-CN"/>
        </w:rPr>
        <w:t xml:space="preserve">6 </w:t>
      </w:r>
      <w:r>
        <w:rPr>
          <w:rFonts w:hint="eastAsia" w:ascii="宋体" w:hAnsi="宋体" w:eastAsia="宋体" w:cs="宋体"/>
          <w:sz w:val="21"/>
          <w:szCs w:val="21"/>
        </w:rPr>
        <w:t>图像采集分析软件</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6.1</w:t>
      </w:r>
      <w:r>
        <w:rPr>
          <w:rFonts w:hint="eastAsia" w:ascii="宋体" w:hAnsi="宋体" w:cs="宋体"/>
          <w:sz w:val="21"/>
          <w:szCs w:val="21"/>
          <w:lang w:val="en-US" w:eastAsia="zh-CN"/>
        </w:rPr>
        <w:t xml:space="preserve"> </w:t>
      </w:r>
      <w:r>
        <w:rPr>
          <w:rFonts w:hint="eastAsia" w:ascii="宋体" w:hAnsi="宋体" w:eastAsia="宋体" w:cs="宋体"/>
          <w:sz w:val="21"/>
          <w:szCs w:val="21"/>
        </w:rPr>
        <w:t>图像采集及分析软件，可实现拍摄、灰度分析等功能</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6.</w:t>
      </w:r>
      <w:r>
        <w:rPr>
          <w:rFonts w:hint="eastAsia" w:ascii="宋体" w:hAnsi="宋体" w:cs="宋体"/>
          <w:sz w:val="21"/>
          <w:szCs w:val="21"/>
          <w:lang w:val="en-US" w:eastAsia="zh-CN"/>
        </w:rPr>
        <w:t>2</w:t>
      </w:r>
      <w:r>
        <w:rPr>
          <w:rFonts w:hint="eastAsia" w:ascii="宋体" w:hAnsi="宋体" w:eastAsia="宋体" w:cs="宋体"/>
          <w:sz w:val="21"/>
          <w:szCs w:val="21"/>
        </w:rPr>
        <w:t>实现图像采集、灰度分析、Marker叠加等功能独立操作，方便拍照及分析同时进行，互不干扰</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6.</w:t>
      </w:r>
      <w:r>
        <w:rPr>
          <w:rFonts w:hint="eastAsia" w:ascii="宋体" w:hAnsi="宋体" w:cs="宋体"/>
          <w:sz w:val="21"/>
          <w:szCs w:val="21"/>
          <w:lang w:val="en-US" w:eastAsia="zh-CN"/>
        </w:rPr>
        <w:t>3</w:t>
      </w:r>
      <w:r>
        <w:rPr>
          <w:rFonts w:hint="eastAsia" w:ascii="宋体" w:hAnsi="宋体" w:eastAsia="宋体" w:cs="宋体"/>
          <w:sz w:val="21"/>
          <w:szCs w:val="21"/>
        </w:rPr>
        <w:t>具有图像旋转、裁剪、反色等处理功能，进行图像优化处理</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6.</w:t>
      </w:r>
      <w:r>
        <w:rPr>
          <w:rFonts w:hint="eastAsia" w:ascii="宋体" w:hAnsi="宋体" w:cs="宋体"/>
          <w:sz w:val="21"/>
          <w:szCs w:val="21"/>
          <w:lang w:val="en-US" w:eastAsia="zh-CN"/>
        </w:rPr>
        <w:t>4</w:t>
      </w:r>
      <w:r>
        <w:rPr>
          <w:rFonts w:hint="eastAsia" w:ascii="宋体" w:hAnsi="宋体" w:eastAsia="宋体" w:cs="宋体"/>
          <w:sz w:val="21"/>
          <w:szCs w:val="21"/>
        </w:rPr>
        <w:t>自动识别泳道条带、自动计算泳道中各条带的密度积分和峰值、计算分子量大小及条带的迁移率</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6.5分析数据能输出至Excel</w:t>
      </w:r>
    </w:p>
    <w:p>
      <w:pPr>
        <w:widowControl/>
        <w:spacing w:line="360" w:lineRule="auto"/>
        <w:jc w:val="left"/>
        <w:rPr>
          <w:rFonts w:hint="eastAsia" w:ascii="宋体" w:hAnsi="宋体" w:eastAsia="宋体" w:cs="宋体"/>
          <w:sz w:val="21"/>
          <w:szCs w:val="21"/>
          <w:lang w:val="en-US" w:eastAsia="zh-CN"/>
        </w:rPr>
      </w:pP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三</w:t>
      </w:r>
      <w:r>
        <w:rPr>
          <w:rFonts w:hint="eastAsia" w:ascii="宋体" w:hAnsi="宋体" w:eastAsia="宋体" w:cs="宋体"/>
          <w:sz w:val="21"/>
          <w:szCs w:val="21"/>
          <w:lang w:val="en-US" w:eastAsia="zh-CN"/>
        </w:rPr>
        <w:t>）</w:t>
      </w:r>
      <w:r>
        <w:rPr>
          <w:rFonts w:hint="eastAsia" w:ascii="宋体" w:hAnsi="宋体" w:eastAsia="宋体" w:cs="宋体"/>
          <w:sz w:val="21"/>
          <w:szCs w:val="21"/>
        </w:rPr>
        <w:t>配置单</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（1）主机一台</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2</w:t>
      </w:r>
      <w:r>
        <w:rPr>
          <w:rFonts w:hint="eastAsia" w:ascii="宋体" w:hAnsi="宋体" w:eastAsia="宋体" w:cs="宋体"/>
          <w:sz w:val="21"/>
          <w:szCs w:val="21"/>
        </w:rPr>
        <w:t>）图像拍摄分析软件一套</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3</w:t>
      </w:r>
      <w:r>
        <w:rPr>
          <w:rFonts w:hint="eastAsia" w:ascii="宋体" w:hAnsi="宋体" w:eastAsia="宋体" w:cs="宋体"/>
          <w:sz w:val="21"/>
          <w:szCs w:val="21"/>
        </w:rPr>
        <w:t>）安装U盘一个</w:t>
      </w:r>
    </w:p>
    <w:p>
      <w:pPr>
        <w:widowControl/>
        <w:spacing w:line="360" w:lineRule="auto"/>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4</w:t>
      </w:r>
      <w:r>
        <w:rPr>
          <w:rFonts w:hint="eastAsia" w:ascii="宋体" w:hAnsi="宋体" w:eastAsia="宋体" w:cs="宋体"/>
          <w:sz w:val="21"/>
          <w:szCs w:val="21"/>
        </w:rPr>
        <w:t>）加密锁一个</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摇床</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LCD大屏幕背光液晶显示，;操作界面加密锁定功能， </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三维一体的偏三轮驱动</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静音风扇设计和强制对流方式</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具有断电恢复功能，避免因停电、死机而造成的数据丢失问题</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具有超温报警功能及异常情况自动断电功能</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中空钢化玻璃门，方便随时在不开门情况下在各个角度观察箱体内部情况</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进口优质压缩机，无氟环保制冷剂，噪音低、制冷效果好配备滤波器磁环，</w:t>
      </w:r>
    </w:p>
    <w:p>
      <w:pPr>
        <w:pStyle w:val="257"/>
        <w:widowControl/>
        <w:numPr>
          <w:ilvl w:val="0"/>
          <w:numId w:val="21"/>
        </w:numPr>
        <w:ind w:firstLineChars="0"/>
        <w:jc w:val="left"/>
        <w:rPr>
          <w:rFonts w:hint="eastAsia" w:ascii="宋体" w:hAnsi="宋体" w:eastAsia="宋体" w:cs="宋体"/>
          <w:strike/>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开门即停功能</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具有紫外线灭菌功能</w:t>
      </w:r>
    </w:p>
    <w:p>
      <w:pPr>
        <w:pStyle w:val="257"/>
        <w:widowControl/>
        <w:numPr>
          <w:ilvl w:val="0"/>
          <w:numId w:val="21"/>
        </w:numPr>
        <w:ind w:firstLineChars="0"/>
        <w:jc w:val="left"/>
        <w:rPr>
          <w:rFonts w:hint="eastAsia" w:ascii="宋体" w:hAnsi="宋体" w:eastAsia="宋体" w:cs="宋体"/>
          <w:strike/>
          <w:sz w:val="21"/>
          <w:szCs w:val="21"/>
        </w:rPr>
      </w:pPr>
      <w:r>
        <w:rPr>
          <w:rFonts w:hint="eastAsia" w:ascii="宋体" w:hAnsi="宋体" w:eastAsia="宋体" w:cs="宋体"/>
          <w:sz w:val="21"/>
          <w:szCs w:val="21"/>
        </w:rPr>
        <w:t>定时除霜功能，1~89分钟可自由设定，除霜间隔30~600分钟可调，</w:t>
      </w:r>
    </w:p>
    <w:p>
      <w:pPr>
        <w:pStyle w:val="257"/>
        <w:widowControl/>
        <w:numPr>
          <w:ilvl w:val="0"/>
          <w:numId w:val="21"/>
        </w:numPr>
        <w:ind w:firstLineChars="0"/>
        <w:jc w:val="left"/>
        <w:rPr>
          <w:rFonts w:hint="eastAsia" w:ascii="宋体" w:hAnsi="宋体" w:eastAsia="宋体" w:cs="宋体"/>
          <w:strike/>
          <w:sz w:val="21"/>
          <w:szCs w:val="21"/>
        </w:rPr>
      </w:pPr>
      <w:r>
        <w:rPr>
          <w:rFonts w:hint="eastAsia" w:ascii="宋体" w:hAnsi="宋体" w:eastAsia="宋体" w:cs="宋体"/>
          <w:sz w:val="21"/>
          <w:szCs w:val="21"/>
        </w:rPr>
        <w:t>具有侧面透气孔</w:t>
      </w:r>
    </w:p>
    <w:p>
      <w:pPr>
        <w:pStyle w:val="257"/>
        <w:widowControl/>
        <w:numPr>
          <w:ilvl w:val="0"/>
          <w:numId w:val="21"/>
        </w:numPr>
        <w:ind w:firstLineChars="0"/>
        <w:jc w:val="left"/>
        <w:rPr>
          <w:rFonts w:hint="eastAsia" w:ascii="宋体" w:hAnsi="宋体" w:eastAsia="宋体" w:cs="宋体"/>
          <w:strike/>
          <w:sz w:val="21"/>
          <w:szCs w:val="21"/>
        </w:rPr>
      </w:pPr>
      <w:r>
        <w:rPr>
          <w:rFonts w:hint="eastAsia" w:ascii="宋体" w:hAnsi="宋体" w:eastAsia="宋体" w:cs="宋体"/>
          <w:sz w:val="21"/>
          <w:szCs w:val="21"/>
        </w:rPr>
        <w:t>配备高质伺服电机</w:t>
      </w:r>
    </w:p>
    <w:p>
      <w:pPr>
        <w:pStyle w:val="257"/>
        <w:widowControl/>
        <w:numPr>
          <w:ilvl w:val="0"/>
          <w:numId w:val="21"/>
        </w:numPr>
        <w:ind w:firstLineChars="0"/>
        <w:jc w:val="left"/>
        <w:rPr>
          <w:rFonts w:hint="eastAsia" w:ascii="宋体" w:hAnsi="宋体" w:eastAsia="宋体" w:cs="宋体"/>
          <w:strike/>
          <w:sz w:val="21"/>
          <w:szCs w:val="21"/>
        </w:rPr>
      </w:pPr>
      <w:r>
        <w:rPr>
          <w:rFonts w:hint="eastAsia" w:ascii="宋体" w:hAnsi="宋体" w:eastAsia="宋体" w:cs="宋体"/>
          <w:sz w:val="21"/>
          <w:szCs w:val="21"/>
        </w:rPr>
        <w:t>夹具为一次成型塑胶夹具</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振荡频率：10-400rpm</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振荡频率精度≤±1rpm</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摇板振幅≥Ф26mm</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温控范围：4-60℃</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温度调节精度≤±0.1℃</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温度均匀度≤±1℃ (at 37℃)</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最大容量（不锈钢夹具）：250ml×30 或500ml×20或1000ml×12</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最大容量（塑胶夹具）：250ml×30 或500ml×20或1000ml×9</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定时范围 0-999.9小时</w:t>
      </w:r>
    </w:p>
    <w:p>
      <w:pPr>
        <w:pStyle w:val="257"/>
        <w:widowControl/>
        <w:numPr>
          <w:ilvl w:val="0"/>
          <w:numId w:val="21"/>
        </w:numPr>
        <w:ind w:firstLineChars="0"/>
        <w:jc w:val="left"/>
        <w:rPr>
          <w:rFonts w:hint="eastAsia" w:ascii="宋体" w:hAnsi="宋体" w:eastAsia="宋体" w:cs="宋体"/>
          <w:sz w:val="21"/>
          <w:szCs w:val="21"/>
        </w:rPr>
      </w:pPr>
      <w:r>
        <w:rPr>
          <w:rFonts w:hint="eastAsia" w:ascii="宋体" w:hAnsi="宋体" w:eastAsia="宋体" w:cs="宋体"/>
          <w:sz w:val="21"/>
          <w:szCs w:val="21"/>
        </w:rPr>
        <w:t>摇板尺寸（长×宽） 518mm×424mm</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电热恒温培养箱</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控温范围：RT+5-65℃</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分辨率≤0.1℃</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温度波动≤±0.5℃</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容积≥80L</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消耗功率≥250W</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载物托架：2块</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微电脑智能控温仪，具有设定、测定温度双数字显示和PID自整功能。</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内外双重门结构，温度波动小。内门采用全钢化玻璃门，打开外门，观察箱内情况时不影响箱内温度。</w:t>
      </w:r>
    </w:p>
    <w:p>
      <w:pPr>
        <w:pStyle w:val="257"/>
        <w:widowControl/>
        <w:numPr>
          <w:ilvl w:val="0"/>
          <w:numId w:val="22"/>
        </w:numPr>
        <w:ind w:firstLineChars="0"/>
        <w:jc w:val="left"/>
        <w:rPr>
          <w:rFonts w:hint="eastAsia" w:ascii="宋体" w:hAnsi="宋体" w:eastAsia="宋体" w:cs="宋体"/>
          <w:sz w:val="21"/>
          <w:szCs w:val="21"/>
        </w:rPr>
      </w:pPr>
      <w:r>
        <w:rPr>
          <w:rFonts w:hint="eastAsia" w:ascii="宋体" w:hAnsi="宋体" w:eastAsia="宋体" w:cs="宋体"/>
          <w:sz w:val="21"/>
          <w:szCs w:val="21"/>
        </w:rPr>
        <w:t>内采用镜面不锈钢内胆，四角半圆弧易清洗。</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脱色摇床（翘板式）双层</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23"/>
        </w:numPr>
        <w:ind w:firstLineChars="0"/>
        <w:jc w:val="left"/>
        <w:rPr>
          <w:rFonts w:hint="eastAsia" w:ascii="宋体" w:hAnsi="宋体" w:eastAsia="宋体" w:cs="宋体"/>
          <w:sz w:val="21"/>
          <w:szCs w:val="21"/>
          <w:highlight w:val="none"/>
        </w:rPr>
      </w:pPr>
      <w:r>
        <w:rPr>
          <w:rFonts w:hint="eastAsia" w:ascii="宋体" w:hAnsi="宋体" w:eastAsia="宋体" w:cs="宋体"/>
          <w:sz w:val="21"/>
          <w:szCs w:val="21"/>
        </w:rPr>
        <w:t>LE</w:t>
      </w:r>
      <w:r>
        <w:rPr>
          <w:rFonts w:hint="eastAsia" w:ascii="宋体" w:hAnsi="宋体" w:eastAsia="宋体" w:cs="宋体"/>
          <w:sz w:val="21"/>
          <w:szCs w:val="21"/>
          <w:highlight w:val="none"/>
        </w:rPr>
        <w:t xml:space="preserve">D显示转速和时间，按键式操作 </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highlight w:val="none"/>
        </w:rPr>
        <w:t>设有定时功能，1min~100小时范围内任意设定；</w:t>
      </w:r>
      <w:r>
        <w:rPr>
          <w:rFonts w:hint="eastAsia" w:ascii="宋体" w:hAnsi="宋体" w:eastAsia="宋体" w:cs="宋体"/>
          <w:sz w:val="21"/>
          <w:szCs w:val="21"/>
        </w:rPr>
        <w:t>时间设为零，可实现永久运行。时间控制器可自动报警</w:t>
      </w:r>
      <w:r>
        <w:rPr>
          <w:rFonts w:hint="eastAsia" w:ascii="宋体" w:hAnsi="宋体" w:eastAsia="宋体" w:cs="宋体"/>
          <w:strike w:val="0"/>
          <w:sz w:val="21"/>
          <w:szCs w:val="21"/>
        </w:rPr>
        <w:t>。</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rPr>
        <w:t>直流无刷电机驱动。</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rPr>
        <w:t>通过齿轮与齿轮的咬合替代皮带传动永不磨</w:t>
      </w:r>
      <w:r>
        <w:rPr>
          <w:rFonts w:hint="eastAsia" w:ascii="宋体" w:hAnsi="宋体" w:eastAsia="宋体" w:cs="宋体"/>
          <w:strike w:val="0"/>
          <w:sz w:val="21"/>
          <w:szCs w:val="21"/>
        </w:rPr>
        <w:t>损。</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rPr>
        <w:t>可更换不同容器的载物台，备有锥形烧瓶架、可调烧瓶架、通用托盘可供选配。</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rPr>
        <w:t>转数范围：50-300rpm</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rPr>
        <w:t>振幅≥20mm</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rPr>
        <w:t>定时范围：1min—99h59min</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rPr>
        <w:t>最大载重≥3kg</w:t>
      </w:r>
    </w:p>
    <w:p>
      <w:pPr>
        <w:pStyle w:val="257"/>
        <w:widowControl/>
        <w:numPr>
          <w:ilvl w:val="0"/>
          <w:numId w:val="23"/>
        </w:numPr>
        <w:ind w:firstLineChars="0"/>
        <w:jc w:val="left"/>
        <w:rPr>
          <w:rFonts w:hint="eastAsia" w:ascii="宋体" w:hAnsi="宋体" w:eastAsia="宋体" w:cs="宋体"/>
          <w:sz w:val="21"/>
          <w:szCs w:val="21"/>
        </w:rPr>
      </w:pPr>
      <w:r>
        <w:rPr>
          <w:rFonts w:hint="eastAsia" w:ascii="宋体" w:hAnsi="宋体" w:eastAsia="宋体" w:cs="宋体"/>
          <w:sz w:val="21"/>
          <w:szCs w:val="21"/>
        </w:rPr>
        <w:t>配置：主机一台，双层翘板一个</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金属浴加热器</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自动故障检测及报警功能，透明PC盖防止试验误差</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温度偏差校准功能，升温速率快</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标准配置含提取模块的工具(提手)</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内置传感器也可外接传感器</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双路控温，2个模块双路分别控制</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温度控制范围：室温+5℃~100℃</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时间设置：0～99h59min</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温度稳定性@100℃：≤0.5℃</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模块内温度均一性@37℃≤±0.2℃</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升温时间（25℃升至105℃）：≤20min</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显示精度：±0.1℃</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标配模块数量：2（可分别独立控温）</w:t>
      </w:r>
    </w:p>
    <w:p>
      <w:pPr>
        <w:pStyle w:val="257"/>
        <w:widowControl/>
        <w:numPr>
          <w:ilvl w:val="0"/>
          <w:numId w:val="24"/>
        </w:numPr>
        <w:ind w:firstLineChars="0"/>
        <w:jc w:val="left"/>
        <w:rPr>
          <w:rFonts w:hint="eastAsia" w:ascii="宋体" w:hAnsi="宋体" w:eastAsia="宋体" w:cs="宋体"/>
          <w:sz w:val="21"/>
          <w:szCs w:val="21"/>
        </w:rPr>
      </w:pPr>
      <w:r>
        <w:rPr>
          <w:rFonts w:hint="eastAsia" w:ascii="宋体" w:hAnsi="宋体" w:eastAsia="宋体" w:cs="宋体"/>
          <w:sz w:val="21"/>
          <w:szCs w:val="21"/>
        </w:rPr>
        <w:t>配置：主机一台，45*0.5 毫升模块一个，96*0.2 毫升模块一个</w:t>
      </w:r>
    </w:p>
    <w:p>
      <w:pPr>
        <w:pStyle w:val="257"/>
        <w:numPr>
          <w:ilvl w:val="0"/>
          <w:numId w:val="2"/>
        </w:numPr>
        <w:ind w:firstLineChars="0"/>
        <w:jc w:val="left"/>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超净工作台</w:t>
      </w:r>
      <w:r>
        <w:rPr>
          <w:rFonts w:hint="eastAsia" w:ascii="宋体" w:hAnsi="宋体" w:eastAsia="宋体" w:cs="宋体"/>
          <w:b/>
          <w:bCs/>
          <w:sz w:val="21"/>
          <w:szCs w:val="21"/>
          <w:highlight w:val="yellow"/>
          <w:lang w:eastAsia="zh-CN"/>
        </w:rPr>
        <w:t>：数量</w:t>
      </w:r>
      <w:r>
        <w:rPr>
          <w:rFonts w:hint="eastAsia" w:ascii="宋体" w:hAnsi="宋体" w:eastAsia="宋体" w:cs="宋体"/>
          <w:b/>
          <w:bCs/>
          <w:sz w:val="21"/>
          <w:szCs w:val="21"/>
          <w:highlight w:val="yellow"/>
          <w:lang w:val="en-US" w:eastAsia="zh-CN"/>
        </w:rPr>
        <w:t>2台（需提供医疗器械注册证）</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任意定位移门系统。</w:t>
      </w:r>
    </w:p>
    <w:p>
      <w:pPr>
        <w:pStyle w:val="257"/>
        <w:widowControl/>
        <w:numPr>
          <w:ilvl w:val="0"/>
          <w:numId w:val="25"/>
        </w:numPr>
        <w:ind w:firstLineChars="0"/>
        <w:jc w:val="left"/>
        <w:rPr>
          <w:rFonts w:hint="eastAsia" w:ascii="宋体" w:hAnsi="宋体" w:eastAsia="宋体" w:cs="宋体"/>
          <w:strike w:val="0"/>
          <w:sz w:val="21"/>
          <w:szCs w:val="21"/>
        </w:rPr>
      </w:pPr>
      <w:r>
        <w:rPr>
          <w:rFonts w:hint="eastAsia" w:ascii="宋体" w:hAnsi="宋体" w:eastAsia="宋体" w:cs="宋体"/>
          <w:sz w:val="21"/>
          <w:szCs w:val="21"/>
        </w:rPr>
        <w:t>前端曲面一体成型的不锈钢作业台面</w:t>
      </w:r>
      <w:r>
        <w:rPr>
          <w:rFonts w:hint="eastAsia" w:ascii="宋体" w:hAnsi="宋体" w:eastAsia="宋体" w:cs="宋体"/>
          <w:strike w:val="0"/>
          <w:sz w:val="21"/>
          <w:szCs w:val="21"/>
        </w:rPr>
        <w:t>。</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高清LCD彩色显示界面，轻触键操作，实时显示风速、过滤器运行状态，并提供故障报警。</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具有风量可调送风系统，LED照明和杀菌系统、移门和杀菌系统安全互锁。</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空气洁净度ISO 5级, 100级（美联邦209E）</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平均风速(m/s)≥0.33±0.03</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噪声(dB(A))≤62</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照度(Lx)≥300</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工作区尺寸</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毫米</w:t>
      </w:r>
      <w:r>
        <w:rPr>
          <w:rFonts w:hint="eastAsia" w:ascii="宋体" w:hAnsi="宋体" w:eastAsia="宋体" w:cs="宋体"/>
          <w:sz w:val="21"/>
          <w:szCs w:val="21"/>
          <w:lang w:eastAsia="zh-CN"/>
        </w:rPr>
        <w:t>）</w:t>
      </w:r>
      <w:r>
        <w:rPr>
          <w:rFonts w:hint="eastAsia" w:ascii="宋体" w:hAnsi="宋体" w:eastAsia="宋体" w:cs="宋体"/>
          <w:sz w:val="21"/>
          <w:szCs w:val="21"/>
        </w:rPr>
        <w:t>：≥870X690X520</w:t>
      </w:r>
    </w:p>
    <w:p>
      <w:pPr>
        <w:pStyle w:val="257"/>
        <w:widowControl/>
        <w:numPr>
          <w:ilvl w:val="0"/>
          <w:numId w:val="25"/>
        </w:numPr>
        <w:ind w:firstLineChars="0"/>
        <w:jc w:val="left"/>
        <w:rPr>
          <w:rFonts w:hint="eastAsia" w:ascii="宋体" w:hAnsi="宋体" w:eastAsia="宋体" w:cs="宋体"/>
          <w:sz w:val="21"/>
          <w:szCs w:val="21"/>
        </w:rPr>
      </w:pPr>
      <w:r>
        <w:rPr>
          <w:rFonts w:hint="eastAsia" w:ascii="宋体" w:hAnsi="宋体" w:eastAsia="宋体" w:cs="宋体"/>
          <w:sz w:val="21"/>
          <w:szCs w:val="21"/>
        </w:rPr>
        <w:t>沉降菌浓度：≤0.5cfu/皿·0.5h</w:t>
      </w:r>
    </w:p>
    <w:p>
      <w:pPr>
        <w:pStyle w:val="257"/>
        <w:numPr>
          <w:ilvl w:val="0"/>
          <w:numId w:val="2"/>
        </w:numPr>
        <w:ind w:firstLineChars="0"/>
        <w:jc w:val="left"/>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生物安全柜</w:t>
      </w:r>
      <w:r>
        <w:rPr>
          <w:rFonts w:hint="eastAsia" w:ascii="宋体" w:hAnsi="宋体" w:eastAsia="宋体" w:cs="宋体"/>
          <w:b/>
          <w:bCs/>
          <w:sz w:val="21"/>
          <w:szCs w:val="21"/>
          <w:highlight w:val="yellow"/>
          <w:lang w:val="en-US" w:eastAsia="zh-CN"/>
        </w:rPr>
        <w:t>（需提供医疗器械注册证）</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工作尺寸≥1200mm以上</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Class II级，Type A2，70%内部循环，30%外排；</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基本结构：不锈钢一体成型式内壁结构，具有可调节高度支架，原厂安装的紫外灯和一组搁手架</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采用直流无刷电机驱动风机系统；</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采用HEPA滤膜，对0.3um滤过率大于99.999%；</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具有实时运行监控设计，LED显示屏直观并实时显示设备运行状态，包括气流流速、排风量、安全柜运行时间、高效过滤膜状态及使用寿命、系统状态安全提示等；</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具有智能报警系统，对异常状况如风速风压异常、温湿度异常、过滤膜失效、硬件故障等能实现主动报警；</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前窗玻璃门人性化设计，超出安全刻度位置具有视听报警及错误信息的报警装置。玻璃门可以下拉，无需将头和身体探入安全柜内部，即可进行清洗操作；</w:t>
      </w:r>
    </w:p>
    <w:p>
      <w:pPr>
        <w:pStyle w:val="257"/>
        <w:numPr>
          <w:ilvl w:val="0"/>
          <w:numId w:val="26"/>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工作区域具有消毒用的紫外灯及照明用荧光灯，并且紫外灯、荧光灯、风机和前玻璃窗能实现联动互锁；</w:t>
      </w:r>
    </w:p>
    <w:p>
      <w:pPr>
        <w:pStyle w:val="257"/>
        <w:numPr>
          <w:ilvl w:val="0"/>
          <w:numId w:val="26"/>
        </w:numPr>
        <w:ind w:firstLineChars="0"/>
        <w:jc w:val="left"/>
        <w:rPr>
          <w:rFonts w:hint="eastAsia" w:ascii="宋体" w:hAnsi="宋体" w:eastAsia="宋体" w:cs="宋体"/>
          <w:sz w:val="21"/>
          <w:szCs w:val="21"/>
        </w:rPr>
      </w:pPr>
      <w:r>
        <w:rPr>
          <w:rFonts w:hint="eastAsia" w:ascii="宋体" w:hAnsi="宋体" w:eastAsia="宋体" w:cs="宋体"/>
          <w:sz w:val="21"/>
          <w:szCs w:val="21"/>
        </w:rPr>
        <w:t>每台安全柜内标配单独防水插座和检修阀。</w:t>
      </w:r>
    </w:p>
    <w:p>
      <w:pPr>
        <w:pStyle w:val="257"/>
        <w:widowControl/>
        <w:numPr>
          <w:ilvl w:val="0"/>
          <w:numId w:val="26"/>
        </w:numPr>
        <w:ind w:firstLineChars="0"/>
        <w:jc w:val="left"/>
        <w:rPr>
          <w:rFonts w:hint="eastAsia" w:ascii="宋体" w:hAnsi="宋体" w:eastAsia="宋体" w:cs="宋体"/>
          <w:sz w:val="21"/>
          <w:szCs w:val="21"/>
        </w:rPr>
      </w:pPr>
      <w:r>
        <w:rPr>
          <w:rFonts w:hint="eastAsia" w:ascii="宋体" w:hAnsi="宋体" w:eastAsia="宋体" w:cs="宋体"/>
          <w:sz w:val="21"/>
          <w:szCs w:val="21"/>
        </w:rPr>
        <w:t>排风 / 进风风量 cfm (m3/h) ≥ 344 /585</w:t>
      </w:r>
    </w:p>
    <w:p>
      <w:pPr>
        <w:pStyle w:val="257"/>
        <w:widowControl/>
        <w:numPr>
          <w:ilvl w:val="0"/>
          <w:numId w:val="26"/>
        </w:numPr>
        <w:ind w:firstLineChars="0"/>
        <w:jc w:val="left"/>
        <w:rPr>
          <w:rFonts w:hint="eastAsia" w:ascii="宋体" w:hAnsi="宋体" w:eastAsia="宋体" w:cs="宋体"/>
          <w:sz w:val="21"/>
          <w:szCs w:val="21"/>
        </w:rPr>
      </w:pPr>
      <w:r>
        <w:rPr>
          <w:rFonts w:hint="eastAsia" w:ascii="宋体" w:hAnsi="宋体" w:eastAsia="宋体" w:cs="宋体"/>
          <w:sz w:val="21"/>
          <w:szCs w:val="21"/>
        </w:rPr>
        <w:t>数字气流验证（DAVe）可在气流超过 允许范围时提醒客户，保护操作者及样品安全</w:t>
      </w:r>
    </w:p>
    <w:p>
      <w:pPr>
        <w:pStyle w:val="257"/>
        <w:widowControl/>
        <w:numPr>
          <w:ilvl w:val="0"/>
          <w:numId w:val="26"/>
        </w:numPr>
        <w:ind w:firstLineChars="0"/>
        <w:jc w:val="left"/>
        <w:rPr>
          <w:rFonts w:hint="eastAsia" w:ascii="宋体" w:hAnsi="宋体" w:eastAsia="宋体" w:cs="宋体"/>
          <w:sz w:val="21"/>
          <w:szCs w:val="21"/>
        </w:rPr>
      </w:pPr>
      <w:r>
        <w:rPr>
          <w:rFonts w:hint="eastAsia" w:ascii="宋体" w:hAnsi="宋体" w:eastAsia="宋体" w:cs="宋体"/>
          <w:sz w:val="21"/>
          <w:szCs w:val="21"/>
        </w:rPr>
        <w:t>配置：主机一台，可手动调节高度的支架一个，紫外灯一个，照明用荧光灯一个，搁手架一组</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倒置显微镜</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numPr>
          <w:ilvl w:val="0"/>
          <w:numId w:val="27"/>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用于观察细胞亚结构（细胞核、细胞骨架、胞浆）</w:t>
      </w:r>
    </w:p>
    <w:p>
      <w:pPr>
        <w:pStyle w:val="257"/>
        <w:numPr>
          <w:ilvl w:val="0"/>
          <w:numId w:val="27"/>
        </w:numPr>
        <w:snapToGrid w:val="0"/>
        <w:spacing w:line="360" w:lineRule="auto"/>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标配明场、相差观察方式；</w:t>
      </w:r>
    </w:p>
    <w:p>
      <w:pPr>
        <w:pStyle w:val="257"/>
        <w:numPr>
          <w:ilvl w:val="0"/>
          <w:numId w:val="27"/>
        </w:numPr>
        <w:snapToGrid w:val="0"/>
        <w:spacing w:line="360" w:lineRule="auto"/>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采用高冷光白色LED照明（环保照明），使用寿命大于等于60000 小时</w:t>
      </w:r>
    </w:p>
    <w:p>
      <w:pPr>
        <w:pStyle w:val="257"/>
        <w:numPr>
          <w:ilvl w:val="0"/>
          <w:numId w:val="27"/>
        </w:numPr>
        <w:snapToGrid w:val="0"/>
        <w:spacing w:line="360" w:lineRule="auto"/>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物镜转换器≥5孔；</w:t>
      </w:r>
    </w:p>
    <w:p>
      <w:pPr>
        <w:pStyle w:val="257"/>
        <w:numPr>
          <w:ilvl w:val="0"/>
          <w:numId w:val="27"/>
        </w:numPr>
        <w:snapToGrid w:val="0"/>
        <w:spacing w:line="360" w:lineRule="auto"/>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内置复眼透镜，整个视场内均能提供一致的亮度。</w:t>
      </w:r>
    </w:p>
    <w:p>
      <w:pPr>
        <w:pStyle w:val="257"/>
        <w:numPr>
          <w:ilvl w:val="0"/>
          <w:numId w:val="27"/>
        </w:numPr>
        <w:snapToGrid w:val="0"/>
        <w:spacing w:line="360" w:lineRule="auto"/>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长工作距离聚光器，工作距离≥90mm；</w:t>
      </w:r>
    </w:p>
    <w:p>
      <w:pPr>
        <w:pStyle w:val="257"/>
        <w:numPr>
          <w:ilvl w:val="0"/>
          <w:numId w:val="27"/>
        </w:numPr>
        <w:snapToGrid w:val="0"/>
        <w:spacing w:line="360" w:lineRule="auto"/>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镜筒：俯角45度，瞳距调整范围：50-85mm；</w:t>
      </w:r>
    </w:p>
    <w:p>
      <w:pPr>
        <w:pStyle w:val="257"/>
        <w:numPr>
          <w:ilvl w:val="0"/>
          <w:numId w:val="27"/>
        </w:numPr>
        <w:snapToGrid w:val="0"/>
        <w:spacing w:line="360" w:lineRule="auto"/>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机械载物台：行程≥140（X）X90（Y）mm，兼容五种微型试验板、多孔板和载物台夹；</w:t>
      </w:r>
    </w:p>
    <w:p>
      <w:pPr>
        <w:pStyle w:val="257"/>
        <w:numPr>
          <w:ilvl w:val="0"/>
          <w:numId w:val="27"/>
        </w:numPr>
        <w:snapToGrid w:val="0"/>
        <w:spacing w:line="360" w:lineRule="auto"/>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通用托板：用于Terasaki板托板、载玻片、35mm-65mm培养皿和血球计数板；</w:t>
      </w:r>
    </w:p>
    <w:p>
      <w:pPr>
        <w:pStyle w:val="257"/>
        <w:numPr>
          <w:ilvl w:val="0"/>
          <w:numId w:val="27"/>
        </w:numPr>
        <w:snapToGrid w:val="0"/>
        <w:spacing w:line="360" w:lineRule="auto"/>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目镜FOV≥22mm；</w:t>
      </w:r>
    </w:p>
    <w:p>
      <w:pPr>
        <w:pStyle w:val="257"/>
        <w:numPr>
          <w:ilvl w:val="0"/>
          <w:numId w:val="27"/>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color w:val="000000"/>
          <w:sz w:val="21"/>
          <w:szCs w:val="21"/>
        </w:rPr>
        <w:t>物镜：4X物镜：N.A. ≥0.10, W.D.≥ 30 mm；</w:t>
      </w:r>
      <w:r>
        <w:rPr>
          <w:rFonts w:hint="eastAsia" w:ascii="宋体" w:hAnsi="宋体" w:eastAsia="宋体" w:cs="宋体"/>
          <w:sz w:val="21"/>
          <w:szCs w:val="21"/>
        </w:rPr>
        <w:t>10X 物镜：N.A. ≥0.25, W.D. ≥5.2 mm；20X物镜：N.A. ≥0.40, W.D. ≥3.0 mm；40X 物镜：N.A. ≥0.55, W.D.≥ 2.1 mm</w:t>
      </w:r>
    </w:p>
    <w:p>
      <w:pPr>
        <w:pStyle w:val="257"/>
        <w:numPr>
          <w:ilvl w:val="0"/>
          <w:numId w:val="27"/>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可增加荧光模块升级倒置荧光显微镜</w:t>
      </w:r>
    </w:p>
    <w:p>
      <w:pPr>
        <w:pStyle w:val="257"/>
        <w:numPr>
          <w:ilvl w:val="0"/>
          <w:numId w:val="27"/>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配置要求：显微镜主机1台，物镜4、10、20、40倍各1个，可移动载物台1套</w:t>
      </w:r>
    </w:p>
    <w:p>
      <w:pPr>
        <w:snapToGrid w:val="0"/>
        <w:spacing w:line="360" w:lineRule="auto"/>
        <w:jc w:val="left"/>
        <w:rPr>
          <w:rFonts w:hint="eastAsia" w:ascii="宋体" w:hAnsi="宋体" w:eastAsia="宋体" w:cs="宋体"/>
          <w:sz w:val="21"/>
          <w:szCs w:val="21"/>
        </w:rPr>
      </w:pP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倒置荧光显微镜</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功能及用途：对荧光染料标记的样品进行拍照分析，对培养皿（或培养瓶）中细胞等活体组织及组织切片的观察</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主机标配明场、相差、荧光观察方式；</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采用高冷光白色LED照明（环保照明）；使用寿命大于等于60000 小时</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物镜转换器≥5孔；</w:t>
      </w:r>
    </w:p>
    <w:p>
      <w:pPr>
        <w:pStyle w:val="257"/>
        <w:numPr>
          <w:ilvl w:val="0"/>
          <w:numId w:val="28"/>
        </w:numPr>
        <w:snapToGrid w:val="0"/>
        <w:spacing w:line="360" w:lineRule="auto"/>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长工作距离聚光器，工作距离≥90mm；</w:t>
      </w:r>
    </w:p>
    <w:p>
      <w:pPr>
        <w:pStyle w:val="257"/>
        <w:numPr>
          <w:ilvl w:val="0"/>
          <w:numId w:val="28"/>
        </w:numPr>
        <w:snapToGrid w:val="0"/>
        <w:spacing w:line="360" w:lineRule="auto"/>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镜筒：俯角45度，瞳距调整范围：50-85mm；</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目镜FOV≥22mm；</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机械载物台：行程≥126（X）X78（Y）mm，兼容五种微型试验板、多孔板和载物台夹；</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通用托板：用于Terasaki板托板、载玻片、35mm-65mm培养皿和血球计数板；</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所有物镜均为相差物镜：</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4X平场荧光相差物镜：N.A. ≥0.13, W.D. 17.1mm</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10X 相差物镜：N.A. ≥0.25, W.D. 5.2 mm</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20X 相差物镜：N.A. ≥0.40, W.D. 3.0 mm</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40X 相差物镜：N.A. ≥0.55, W.D. 2.1 mm</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同品牌LED荧光光源红绿蓝三通道，寿命＞2万小时。</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数码成像系统：物理像素≥700万</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软件：正版软件系统：具有拍照、图像处理、多色图像叠加、自动形态学、光密度测定、测量等功能。</w:t>
      </w:r>
    </w:p>
    <w:p>
      <w:pPr>
        <w:pStyle w:val="257"/>
        <w:numPr>
          <w:ilvl w:val="0"/>
          <w:numId w:val="28"/>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配置：倒置荧光主机主机一台；4X、10X、20X、40X镜头一套；LED荧光光源及滤色镜一套；可移动载物台1套；CMOS相机一套；软件及电脑工作站一套（品牌电脑，8G内存，I5中央处理器，1T硬盘，24寸高清液晶显示器）。</w:t>
      </w:r>
    </w:p>
    <w:p>
      <w:pPr>
        <w:pStyle w:val="257"/>
        <w:numPr>
          <w:ilvl w:val="0"/>
          <w:numId w:val="2"/>
        </w:numPr>
        <w:ind w:firstLineChars="0"/>
        <w:jc w:val="left"/>
        <w:rPr>
          <w:rFonts w:hint="eastAsia" w:ascii="宋体" w:hAnsi="宋体" w:eastAsia="宋体" w:cs="宋体"/>
          <w:b/>
          <w:bCs/>
          <w:sz w:val="21"/>
          <w:szCs w:val="21"/>
          <w:highlight w:val="yellow"/>
        </w:rPr>
      </w:pPr>
      <w:r>
        <w:rPr>
          <w:rFonts w:hint="eastAsia" w:ascii="宋体" w:hAnsi="宋体" w:eastAsia="宋体" w:cs="宋体"/>
          <w:b/>
          <w:bCs/>
          <w:sz w:val="21"/>
          <w:szCs w:val="21"/>
          <w:highlight w:val="yellow"/>
        </w:rPr>
        <w:t>低速离心机</w:t>
      </w:r>
      <w:r>
        <w:rPr>
          <w:rFonts w:hint="eastAsia" w:ascii="宋体" w:hAnsi="宋体" w:eastAsia="宋体" w:cs="宋体"/>
          <w:b/>
          <w:bCs/>
          <w:sz w:val="21"/>
          <w:szCs w:val="21"/>
          <w:highlight w:val="yellow"/>
          <w:lang w:eastAsia="zh-CN"/>
        </w:rPr>
        <w:t>：数量</w:t>
      </w:r>
      <w:r>
        <w:rPr>
          <w:rFonts w:hint="eastAsia" w:ascii="宋体" w:hAnsi="宋体" w:eastAsia="宋体" w:cs="宋体"/>
          <w:b/>
          <w:bCs/>
          <w:sz w:val="21"/>
          <w:szCs w:val="21"/>
          <w:highlight w:val="yellow"/>
          <w:lang w:val="en-US" w:eastAsia="zh-CN"/>
        </w:rPr>
        <w:t>1台（需提供医疗器械注册证）</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紧凑型多功能离心机，多样的转头和适配器选择，可满足不同科研应用的需要</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最高转速≥16000rpm</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最大离心力≥25155xg</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最大离心容量≥4*150ml，此容量下转速≥4500rpm</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温度范围-10度到室温，可持续制冷，在程序结束后不开盖的情况下仍可保持恒定温度</w:t>
      </w:r>
    </w:p>
    <w:p>
      <w:pPr>
        <w:pStyle w:val="257"/>
        <w:numPr>
          <w:ilvl w:val="0"/>
          <w:numId w:val="29"/>
        </w:numPr>
        <w:snapToGrid w:val="0"/>
        <w:spacing w:line="360" w:lineRule="auto"/>
        <w:ind w:firstLineChars="0"/>
        <w:jc w:val="left"/>
        <w:rPr>
          <w:rFonts w:hint="eastAsia" w:ascii="宋体" w:hAnsi="宋体" w:eastAsia="宋体" w:cs="宋体"/>
          <w:strike/>
          <w:sz w:val="21"/>
          <w:szCs w:val="21"/>
        </w:rPr>
      </w:pPr>
      <w:r>
        <w:rPr>
          <w:rFonts w:hint="eastAsia" w:ascii="宋体" w:hAnsi="宋体" w:eastAsia="宋体" w:cs="宋体"/>
          <w:sz w:val="21"/>
          <w:szCs w:val="21"/>
        </w:rPr>
        <w:t>可靠的自吸式电子门锁</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机器带有触摸屏</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进口压缩机制冷效率高，制冷到4度只需7分钟</w:t>
      </w:r>
    </w:p>
    <w:p>
      <w:pPr>
        <w:pStyle w:val="257"/>
        <w:numPr>
          <w:ilvl w:val="0"/>
          <w:numId w:val="29"/>
        </w:numPr>
        <w:snapToGrid w:val="0"/>
        <w:spacing w:line="360" w:lineRule="auto"/>
        <w:ind w:firstLineChars="0"/>
        <w:jc w:val="left"/>
        <w:rPr>
          <w:rFonts w:hint="eastAsia" w:ascii="宋体" w:hAnsi="宋体" w:eastAsia="宋体" w:cs="宋体"/>
          <w:strike/>
          <w:sz w:val="21"/>
          <w:szCs w:val="21"/>
        </w:rPr>
      </w:pPr>
      <w:r>
        <w:rPr>
          <w:rFonts w:hint="eastAsia" w:ascii="宋体" w:hAnsi="宋体" w:eastAsia="宋体" w:cs="宋体"/>
          <w:sz w:val="21"/>
          <w:szCs w:val="21"/>
        </w:rPr>
        <w:t>机器制冷结束后开盖内腔不结霜，减少冷凝水产生</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进口电机，运行中可随时更改参数，无需停机</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配备应急开关，在断电情况下也可进行门盖打开</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静态预冷模式，离心机盖门关闭状态下，设定温度低于环境温度，压缩机即自动启动制冷</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九级加减速，加减速可调</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具有转头自动识别功能</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启动计时和到转速计时两种计时方式可调</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标准配置USB接口，方便实验数据下载和导出</w:t>
      </w:r>
    </w:p>
    <w:p>
      <w:pPr>
        <w:pStyle w:val="257"/>
        <w:numPr>
          <w:ilvl w:val="0"/>
          <w:numId w:val="29"/>
        </w:numPr>
        <w:snapToGrid w:val="0"/>
        <w:spacing w:line="360" w:lineRule="auto"/>
        <w:ind w:firstLineChars="0"/>
        <w:jc w:val="left"/>
        <w:rPr>
          <w:rFonts w:hint="eastAsia" w:ascii="宋体" w:hAnsi="宋体" w:eastAsia="宋体" w:cs="宋体"/>
          <w:strike/>
          <w:sz w:val="21"/>
          <w:szCs w:val="21"/>
        </w:rPr>
      </w:pPr>
      <w:r>
        <w:rPr>
          <w:rFonts w:hint="eastAsia" w:ascii="宋体" w:hAnsi="宋体" w:eastAsia="宋体" w:cs="宋体"/>
          <w:sz w:val="21"/>
          <w:szCs w:val="21"/>
          <w:lang w:val="en-US" w:eastAsia="zh-CN"/>
        </w:rPr>
        <w:t>可</w:t>
      </w:r>
      <w:r>
        <w:rPr>
          <w:rFonts w:hint="eastAsia" w:ascii="宋体" w:hAnsi="宋体" w:eastAsia="宋体" w:cs="宋体"/>
          <w:sz w:val="21"/>
          <w:szCs w:val="21"/>
        </w:rPr>
        <w:t>自定义运行程序</w:t>
      </w:r>
    </w:p>
    <w:p>
      <w:pPr>
        <w:pStyle w:val="257"/>
        <w:numPr>
          <w:ilvl w:val="0"/>
          <w:numId w:val="29"/>
        </w:numPr>
        <w:snapToGrid w:val="0"/>
        <w:spacing w:line="360" w:lineRule="auto"/>
        <w:ind w:firstLineChars="0"/>
        <w:jc w:val="left"/>
        <w:rPr>
          <w:rFonts w:hint="eastAsia" w:ascii="宋体" w:hAnsi="宋体" w:eastAsia="宋体" w:cs="宋体"/>
          <w:strike/>
          <w:sz w:val="21"/>
          <w:szCs w:val="21"/>
        </w:rPr>
      </w:pPr>
      <w:r>
        <w:rPr>
          <w:rFonts w:hint="eastAsia" w:ascii="宋体" w:hAnsi="宋体" w:eastAsia="宋体" w:cs="宋体"/>
          <w:sz w:val="21"/>
          <w:szCs w:val="21"/>
        </w:rPr>
        <w:t>不平衡检测和报警系统，</w:t>
      </w:r>
    </w:p>
    <w:p>
      <w:pPr>
        <w:pStyle w:val="257"/>
        <w:numPr>
          <w:ilvl w:val="0"/>
          <w:numId w:val="29"/>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 xml:space="preserve">配置：主机一台，4*150转头一个，50毫升尖底管适配器和15毫升尖底管适配器各一套 </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恒温水浴锅</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numPr>
          <w:ilvl w:val="0"/>
          <w:numId w:val="30"/>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采用不锈钢内胆、顶盖。</w:t>
      </w:r>
    </w:p>
    <w:p>
      <w:pPr>
        <w:pStyle w:val="257"/>
        <w:numPr>
          <w:ilvl w:val="0"/>
          <w:numId w:val="30"/>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微电脑智能控温仪，具有设定、测定温度双数字显示和PID自整功能，控温精确、可靠。</w:t>
      </w:r>
    </w:p>
    <w:p>
      <w:pPr>
        <w:pStyle w:val="257"/>
        <w:numPr>
          <w:ilvl w:val="0"/>
          <w:numId w:val="30"/>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带内置循环水泵的，可加装外循环接口向外输出恒温水流。</w:t>
      </w:r>
    </w:p>
    <w:p>
      <w:pPr>
        <w:pStyle w:val="257"/>
        <w:numPr>
          <w:ilvl w:val="0"/>
          <w:numId w:val="30"/>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控温范围：RT+5～100 ℃</w:t>
      </w:r>
    </w:p>
    <w:p>
      <w:pPr>
        <w:pStyle w:val="257"/>
        <w:numPr>
          <w:ilvl w:val="0"/>
          <w:numId w:val="30"/>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温度波动≤±0.5℃</w:t>
      </w:r>
    </w:p>
    <w:p>
      <w:pPr>
        <w:pStyle w:val="257"/>
        <w:numPr>
          <w:ilvl w:val="0"/>
          <w:numId w:val="30"/>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工作室尺寸≥152*126*110mm*3</w:t>
      </w:r>
    </w:p>
    <w:p>
      <w:pPr>
        <w:pStyle w:val="257"/>
        <w:numPr>
          <w:ilvl w:val="0"/>
          <w:numId w:val="30"/>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三温三孔，每孔都可独立控制温度</w:t>
      </w:r>
    </w:p>
    <w:p>
      <w:pPr>
        <w:pStyle w:val="257"/>
        <w:numPr>
          <w:ilvl w:val="0"/>
          <w:numId w:val="30"/>
        </w:numPr>
        <w:snapToGrid w:val="0"/>
        <w:spacing w:line="360" w:lineRule="auto"/>
        <w:ind w:firstLineChars="0"/>
        <w:jc w:val="left"/>
        <w:rPr>
          <w:rFonts w:hint="eastAsia" w:ascii="宋体" w:hAnsi="宋体" w:eastAsia="宋体" w:cs="宋体"/>
          <w:sz w:val="21"/>
          <w:szCs w:val="21"/>
        </w:rPr>
      </w:pPr>
      <w:r>
        <w:rPr>
          <w:rFonts w:hint="eastAsia" w:ascii="宋体" w:hAnsi="宋体" w:eastAsia="宋体" w:cs="宋体"/>
          <w:sz w:val="21"/>
          <w:szCs w:val="21"/>
        </w:rPr>
        <w:t>具有超温报警系统，声光报警</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废液抽吸泵</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numPr>
          <w:ilvl w:val="0"/>
          <w:numId w:val="31"/>
        </w:numPr>
        <w:snapToGrid w:val="0"/>
        <w:spacing w:line="360" w:lineRule="auto"/>
        <w:ind w:left="425" w:hanging="425" w:firstLineChars="0"/>
        <w:jc w:val="left"/>
        <w:rPr>
          <w:rFonts w:hint="eastAsia" w:ascii="宋体" w:hAnsi="宋体" w:eastAsia="宋体" w:cs="宋体"/>
          <w:strike/>
          <w:sz w:val="21"/>
          <w:szCs w:val="21"/>
        </w:rPr>
      </w:pPr>
      <w:r>
        <w:rPr>
          <w:rFonts w:hint="eastAsia" w:ascii="宋体" w:hAnsi="宋体" w:eastAsia="宋体" w:cs="宋体"/>
          <w:sz w:val="21"/>
          <w:szCs w:val="21"/>
        </w:rPr>
        <w:t>机身两侧配置抽滤配件支架</w:t>
      </w:r>
      <w:r>
        <w:rPr>
          <w:rFonts w:hint="eastAsia" w:ascii="宋体" w:hAnsi="宋体" w:cs="宋体"/>
          <w:sz w:val="21"/>
          <w:szCs w:val="21"/>
          <w:lang w:eastAsia="zh-CN"/>
        </w:rPr>
        <w:t>。</w:t>
      </w:r>
    </w:p>
    <w:p>
      <w:pPr>
        <w:pStyle w:val="257"/>
        <w:numPr>
          <w:ilvl w:val="0"/>
          <w:numId w:val="31"/>
        </w:numPr>
        <w:snapToGrid w:val="0"/>
        <w:spacing w:line="360" w:lineRule="auto"/>
        <w:ind w:left="425" w:hanging="425"/>
        <w:jc w:val="left"/>
        <w:rPr>
          <w:rFonts w:hint="eastAsia" w:ascii="宋体" w:hAnsi="宋体" w:eastAsia="宋体" w:cs="宋体"/>
          <w:strike/>
          <w:sz w:val="21"/>
          <w:szCs w:val="21"/>
        </w:rPr>
      </w:pPr>
      <w:r>
        <w:rPr>
          <w:rFonts w:hint="eastAsia" w:ascii="宋体" w:hAnsi="宋体" w:eastAsia="宋体" w:cs="宋体"/>
          <w:sz w:val="21"/>
          <w:szCs w:val="21"/>
        </w:rPr>
        <w:t>标配手持多功能抽滤手柄及5种吸头配件</w:t>
      </w:r>
      <w:r>
        <w:rPr>
          <w:rFonts w:hint="eastAsia" w:ascii="宋体" w:hAnsi="宋体" w:eastAsia="宋体" w:cs="宋体"/>
          <w:strike w:val="0"/>
          <w:sz w:val="21"/>
          <w:szCs w:val="21"/>
        </w:rPr>
        <w:t>。</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密封式废液瓶盖设计，快插密封接头。</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常开控制模式和脚踏开关控制模式，</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废液瓶、抽滤配件及碟形过滤器均可用于高压蒸气灭菌消毒。</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 xml:space="preserve">废液瓶内有液位保护开关，防止废液溢满而被吸入泵腔内， </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瓶与泵之间有PTFE碟形过滤器。</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自锁快速接头。</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内置无油真空泵，无需保养，噪音低，寿命长。</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最大流量≥26L/min</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真空度≥-0.08Mpa</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真空显示方式：真空表</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负压调节范围：0~-0.08Mpa</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废液瓶容量≤2500mL</w:t>
      </w:r>
    </w:p>
    <w:p>
      <w:pPr>
        <w:pStyle w:val="257"/>
        <w:numPr>
          <w:ilvl w:val="0"/>
          <w:numId w:val="31"/>
        </w:numPr>
        <w:snapToGrid w:val="0"/>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脚踏开关：有</w:t>
      </w:r>
    </w:p>
    <w:p>
      <w:pPr>
        <w:pStyle w:val="257"/>
        <w:widowControl/>
        <w:numPr>
          <w:ilvl w:val="0"/>
          <w:numId w:val="31"/>
        </w:numPr>
        <w:spacing w:line="360" w:lineRule="auto"/>
        <w:ind w:left="425" w:hanging="425"/>
        <w:jc w:val="left"/>
        <w:rPr>
          <w:rFonts w:hint="eastAsia" w:ascii="宋体" w:hAnsi="宋体" w:eastAsia="宋体" w:cs="宋体"/>
          <w:sz w:val="21"/>
          <w:szCs w:val="21"/>
        </w:rPr>
      </w:pPr>
      <w:r>
        <w:rPr>
          <w:rFonts w:hint="eastAsia" w:ascii="宋体" w:hAnsi="宋体" w:eastAsia="宋体" w:cs="宋体"/>
          <w:sz w:val="21"/>
          <w:szCs w:val="21"/>
        </w:rPr>
        <w:t>配置：主机一台，手持操作器一个；八通道可退tip塑胶抽取头一个；八通道不锈钢抽取头一个；单通道塑胶抽取头一个；单通道可退tip塑胶抽取头一个；单通道不锈钢抽取头一个；脚踏开关一个</w:t>
      </w:r>
      <w:r>
        <w:rPr>
          <w:rFonts w:hint="eastAsia" w:ascii="宋体" w:hAnsi="宋体" w:eastAsia="宋体" w:cs="宋体"/>
          <w:sz w:val="21"/>
          <w:szCs w:val="21"/>
          <w:lang w:eastAsia="zh-CN"/>
        </w:rPr>
        <w:t>。</w:t>
      </w:r>
    </w:p>
    <w:p>
      <w:pPr>
        <w:widowControl/>
        <w:spacing w:line="360" w:lineRule="auto"/>
        <w:jc w:val="left"/>
        <w:rPr>
          <w:rFonts w:hint="eastAsia" w:ascii="宋体" w:hAnsi="宋体" w:eastAsia="宋体" w:cs="宋体"/>
          <w:sz w:val="21"/>
          <w:szCs w:val="21"/>
        </w:rPr>
      </w:pPr>
    </w:p>
    <w:p>
      <w:pPr>
        <w:pStyle w:val="257"/>
        <w:numPr>
          <w:ilvl w:val="0"/>
          <w:numId w:val="2"/>
        </w:numPr>
        <w:ind w:left="0" w:firstLine="0" w:firstLineChars="0"/>
        <w:jc w:val="left"/>
        <w:rPr>
          <w:rFonts w:hint="eastAsia" w:ascii="宋体" w:hAnsi="宋体" w:eastAsia="宋体" w:cs="宋体"/>
          <w:b/>
          <w:bCs/>
          <w:sz w:val="21"/>
          <w:szCs w:val="21"/>
        </w:rPr>
      </w:pPr>
      <w:r>
        <w:rPr>
          <w:rFonts w:hint="eastAsia" w:ascii="宋体" w:hAnsi="宋体" w:eastAsia="宋体" w:cs="宋体"/>
          <w:b/>
          <w:bCs/>
          <w:sz w:val="21"/>
          <w:szCs w:val="21"/>
        </w:rPr>
        <w:t>小型水平电泳套装系统</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2台</w:t>
      </w:r>
    </w:p>
    <w:p>
      <w:pPr>
        <w:pStyle w:val="257"/>
        <w:widowControl/>
        <w:numPr>
          <w:ilvl w:val="-1"/>
          <w:numId w:val="0"/>
        </w:numPr>
        <w:spacing w:line="360" w:lineRule="auto"/>
        <w:ind w:left="0" w:firstLine="0" w:firstLineChars="0"/>
        <w:jc w:val="left"/>
        <w:rPr>
          <w:rFonts w:hint="eastAsia" w:ascii="宋体" w:hAnsi="宋体" w:eastAsia="宋体" w:cs="宋体"/>
          <w:sz w:val="21"/>
          <w:szCs w:val="21"/>
        </w:rPr>
      </w:pPr>
      <w:r>
        <w:rPr>
          <w:rFonts w:hint="eastAsia" w:ascii="宋体" w:hAnsi="宋体" w:eastAsia="宋体" w:cs="宋体"/>
          <w:b/>
          <w:bCs/>
          <w:sz w:val="21"/>
          <w:szCs w:val="21"/>
          <w:lang w:val="en-US" w:eastAsia="zh-CN"/>
        </w:rPr>
        <w:t>31.1</w:t>
      </w:r>
      <w:r>
        <w:rPr>
          <w:rFonts w:hint="eastAsia" w:ascii="宋体" w:hAnsi="宋体" w:eastAsia="宋体" w:cs="宋体"/>
          <w:sz w:val="21"/>
          <w:szCs w:val="21"/>
        </w:rPr>
        <w:t>基础电泳仪电源：</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4组输出（可同时连接四个电泳槽）</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输出定时/计时控制</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自动无负载输出保护</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自动过载和短路保护</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自动记忆工作状态</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3位数显，1位状态显示</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可层叠防滑动机箱</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电压（V）：10--300</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电流（mA）：4--400</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rPr>
        <w:t>定时（min）：0--999</w:t>
      </w:r>
    </w:p>
    <w:p>
      <w:pPr>
        <w:widowControl/>
        <w:spacing w:line="360" w:lineRule="auto"/>
        <w:jc w:val="left"/>
        <w:rPr>
          <w:rFonts w:hint="eastAsia" w:ascii="宋体" w:hAnsi="宋体" w:eastAsia="宋体" w:cs="宋体"/>
          <w:sz w:val="21"/>
          <w:szCs w:val="21"/>
        </w:rPr>
      </w:pPr>
      <w:r>
        <w:rPr>
          <w:rFonts w:hint="eastAsia" w:ascii="宋体" w:hAnsi="宋体" w:cs="宋体"/>
          <w:sz w:val="21"/>
          <w:szCs w:val="21"/>
          <w:lang w:val="en-US" w:eastAsia="zh-CN"/>
        </w:rPr>
        <w:t>31.2</w:t>
      </w:r>
      <w:r>
        <w:rPr>
          <w:rFonts w:hint="eastAsia" w:ascii="宋体" w:hAnsi="宋体" w:eastAsia="宋体" w:cs="宋体"/>
          <w:sz w:val="21"/>
          <w:szCs w:val="21"/>
        </w:rPr>
        <w:t>多用途水平电泳槽：</w:t>
      </w:r>
    </w:p>
    <w:p>
      <w:pPr>
        <w:pStyle w:val="257"/>
        <w:widowControl/>
        <w:numPr>
          <w:ilvl w:val="0"/>
          <w:numId w:val="32"/>
        </w:numPr>
        <w:ind w:firstLineChars="0"/>
        <w:jc w:val="left"/>
        <w:rPr>
          <w:rFonts w:hint="eastAsia" w:ascii="宋体" w:hAnsi="宋体" w:eastAsia="宋体" w:cs="宋体"/>
          <w:strike/>
          <w:sz w:val="21"/>
          <w:szCs w:val="21"/>
        </w:rPr>
      </w:pPr>
      <w:r>
        <w:rPr>
          <w:rFonts w:hint="eastAsia" w:ascii="宋体" w:hAnsi="宋体" w:eastAsia="宋体" w:cs="宋体"/>
          <w:sz w:val="21"/>
          <w:szCs w:val="21"/>
        </w:rPr>
        <w:t>配备多用制胶器，兼顾不同规格胶板，做到一槽多用</w:t>
      </w:r>
    </w:p>
    <w:p>
      <w:pPr>
        <w:pStyle w:val="257"/>
        <w:widowControl/>
        <w:numPr>
          <w:ilvl w:val="0"/>
          <w:numId w:val="32"/>
        </w:numPr>
        <w:ind w:firstLineChars="0"/>
        <w:jc w:val="left"/>
        <w:rPr>
          <w:rFonts w:hint="eastAsia" w:ascii="宋体" w:hAnsi="宋体" w:eastAsia="宋体" w:cs="宋体"/>
          <w:strike w:val="0"/>
          <w:sz w:val="21"/>
          <w:szCs w:val="21"/>
        </w:rPr>
      </w:pPr>
      <w:r>
        <w:rPr>
          <w:rFonts w:hint="eastAsia" w:ascii="宋体" w:hAnsi="宋体" w:eastAsia="宋体" w:cs="宋体"/>
          <w:sz w:val="21"/>
          <w:szCs w:val="21"/>
        </w:rPr>
        <w:t>多用制胶器为耐温材料（≥135℃）注塑成型</w:t>
      </w:r>
      <w:r>
        <w:rPr>
          <w:rFonts w:hint="eastAsia" w:ascii="宋体" w:hAnsi="宋体" w:eastAsia="宋体" w:cs="宋体"/>
          <w:strike w:val="0"/>
          <w:sz w:val="21"/>
          <w:szCs w:val="21"/>
        </w:rPr>
        <w:t>，不变型</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rPr>
        <w:t>槽体内水平平台垂直固定基准的设计，使小胶和大胶都可方便地置于电泳槽的中心位置进行电泳</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rPr>
        <w:t>最大载胶面积≥12x12cm</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rPr>
        <w:t>制胶托盘规格：6x6cm/6x12cm/12x6cm/12x12cm</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rPr>
        <w:t>样品梳子：3/13/18/25孔梳子</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rPr>
        <w:t>最大电压负荷≥500V</w:t>
      </w:r>
    </w:p>
    <w:p>
      <w:pPr>
        <w:pStyle w:val="257"/>
        <w:widowControl/>
        <w:numPr>
          <w:ilvl w:val="0"/>
          <w:numId w:val="32"/>
        </w:numPr>
        <w:ind w:firstLineChars="0"/>
        <w:jc w:val="left"/>
        <w:rPr>
          <w:rFonts w:hint="eastAsia" w:ascii="宋体" w:hAnsi="宋体" w:eastAsia="宋体" w:cs="宋体"/>
          <w:sz w:val="21"/>
          <w:szCs w:val="21"/>
        </w:rPr>
      </w:pPr>
      <w:r>
        <w:rPr>
          <w:rFonts w:hint="eastAsia" w:ascii="宋体" w:hAnsi="宋体" w:eastAsia="宋体" w:cs="宋体"/>
          <w:sz w:val="21"/>
          <w:szCs w:val="21"/>
        </w:rPr>
        <w:t>最大容纳缓冲液体积≥1000ml</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多功能凝胶图像分析系统</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应用范围：适用于核酸成像、SDS-PAGE胶成像、菌落成像等，满足TanonTM核酸染料Red、TanonTM核酸染料Green、溴化乙锭（EB）、SYBR®Green、SYBR®Gold、SYBR®Safe、GelRedTM、GelStar®、SYPRO®Ruby、SYPRO®Orange、Qdots®、考马斯亮蓝、银染等染料成像。</w:t>
      </w:r>
    </w:p>
    <w:p>
      <w:pPr>
        <w:pStyle w:val="257"/>
        <w:widowControl/>
        <w:numPr>
          <w:ilvl w:val="0"/>
          <w:numId w:val="33"/>
        </w:numPr>
        <w:ind w:firstLineChars="0"/>
        <w:jc w:val="left"/>
        <w:rPr>
          <w:rFonts w:hint="eastAsia" w:ascii="宋体" w:hAnsi="宋体" w:eastAsia="宋体" w:cs="宋体"/>
          <w:color w:val="000000"/>
          <w:sz w:val="21"/>
          <w:szCs w:val="21"/>
        </w:rPr>
      </w:pPr>
      <w:r>
        <w:rPr>
          <w:rFonts w:hint="eastAsia" w:ascii="宋体" w:hAnsi="宋体" w:eastAsia="宋体" w:cs="宋体"/>
          <w:sz w:val="21"/>
          <w:szCs w:val="21"/>
        </w:rPr>
        <w:t>耐腐蚀高强度金属构架机箱，采用PC/ABS材质模具包</w:t>
      </w:r>
      <w:r>
        <w:rPr>
          <w:rFonts w:hint="eastAsia" w:ascii="宋体" w:hAnsi="宋体" w:eastAsia="宋体" w:cs="宋体"/>
          <w:strike w:val="0"/>
          <w:sz w:val="21"/>
          <w:szCs w:val="21"/>
        </w:rPr>
        <w:t>裹</w:t>
      </w:r>
      <w:r>
        <w:rPr>
          <w:rFonts w:hint="eastAsia" w:ascii="宋体" w:hAnsi="宋体" w:eastAsia="宋体" w:cs="宋体"/>
          <w:strike w:val="0"/>
          <w:color w:val="000000"/>
          <w:sz w:val="21"/>
          <w:szCs w:val="21"/>
        </w:rPr>
        <w:t>。</w:t>
      </w:r>
    </w:p>
    <w:p>
      <w:pPr>
        <w:pStyle w:val="257"/>
        <w:widowControl/>
        <w:numPr>
          <w:ilvl w:val="0"/>
          <w:numId w:val="33"/>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相机有效硬件像素≥500万，像素矩阵≥1836*2756</w:t>
      </w:r>
    </w:p>
    <w:p>
      <w:pPr>
        <w:pStyle w:val="257"/>
        <w:widowControl/>
        <w:numPr>
          <w:ilvl w:val="0"/>
          <w:numId w:val="33"/>
        </w:numPr>
        <w:ind w:firstLineChars="0"/>
        <w:jc w:val="left"/>
        <w:rPr>
          <w:rFonts w:hint="eastAsia" w:ascii="宋体" w:hAnsi="宋体" w:eastAsia="宋体" w:cs="宋体"/>
          <w:strike/>
          <w:color w:val="000000"/>
          <w:sz w:val="21"/>
          <w:szCs w:val="21"/>
        </w:rPr>
      </w:pPr>
      <w:r>
        <w:rPr>
          <w:rFonts w:hint="eastAsia" w:ascii="宋体" w:hAnsi="宋体" w:eastAsia="宋体" w:cs="宋体"/>
          <w:color w:val="000000"/>
          <w:sz w:val="21"/>
          <w:szCs w:val="21"/>
        </w:rPr>
        <w:t>图像分辨率600DPI</w:t>
      </w:r>
    </w:p>
    <w:p>
      <w:pPr>
        <w:pStyle w:val="257"/>
        <w:widowControl/>
        <w:numPr>
          <w:ilvl w:val="0"/>
          <w:numId w:val="33"/>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感光效率QE值：High QE: &gt;75%</w:t>
      </w:r>
    </w:p>
    <w:p>
      <w:pPr>
        <w:pStyle w:val="257"/>
        <w:widowControl/>
        <w:numPr>
          <w:ilvl w:val="0"/>
          <w:numId w:val="33"/>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信噪比：≥72db</w:t>
      </w:r>
    </w:p>
    <w:p>
      <w:pPr>
        <w:pStyle w:val="257"/>
        <w:widowControl/>
        <w:numPr>
          <w:ilvl w:val="0"/>
          <w:numId w:val="33"/>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像素密度：16 bit (0-65535灰阶)</w:t>
      </w:r>
    </w:p>
    <w:p>
      <w:pPr>
        <w:pStyle w:val="257"/>
        <w:widowControl/>
        <w:numPr>
          <w:ilvl w:val="0"/>
          <w:numId w:val="33"/>
        </w:numPr>
        <w:ind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动态范围：&gt;4个数量级</w:t>
      </w:r>
    </w:p>
    <w:p>
      <w:pPr>
        <w:pStyle w:val="257"/>
        <w:widowControl/>
        <w:numPr>
          <w:ilvl w:val="0"/>
          <w:numId w:val="33"/>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装置≥12寸的内嵌式LCD触摸屏，触摸反馈时间≤10ms</w:t>
      </w:r>
    </w:p>
    <w:p>
      <w:pPr>
        <w:pStyle w:val="257"/>
        <w:widowControl/>
        <w:numPr>
          <w:ilvl w:val="0"/>
          <w:numId w:val="33"/>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触摸屏系统采用英特尔酷睿四核1.9GHz的I5处理器及8G的RAM内存</w:t>
      </w:r>
    </w:p>
    <w:p>
      <w:pPr>
        <w:pStyle w:val="257"/>
        <w:widowControl/>
        <w:numPr>
          <w:ilvl w:val="0"/>
          <w:numId w:val="33"/>
        </w:numPr>
        <w:ind w:firstLineChars="0"/>
        <w:jc w:val="left"/>
        <w:rPr>
          <w:rFonts w:hint="eastAsia" w:ascii="宋体" w:hAnsi="宋体" w:eastAsia="宋体" w:cs="宋体"/>
          <w:strike/>
          <w:color w:val="000000"/>
          <w:sz w:val="21"/>
          <w:szCs w:val="21"/>
        </w:rPr>
      </w:pPr>
      <w:r>
        <w:rPr>
          <w:rFonts w:hint="eastAsia" w:ascii="宋体" w:hAnsi="宋体" w:eastAsia="宋体" w:cs="宋体"/>
          <w:color w:val="000000"/>
          <w:sz w:val="21"/>
          <w:szCs w:val="21"/>
        </w:rPr>
        <w:t>系统采用M2接口的128G的固态硬盘，数据读取速度≥3000m/s</w:t>
      </w:r>
    </w:p>
    <w:p>
      <w:pPr>
        <w:pStyle w:val="257"/>
        <w:widowControl/>
        <w:numPr>
          <w:ilvl w:val="0"/>
          <w:numId w:val="33"/>
        </w:numPr>
        <w:ind w:firstLine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数据传输：外置2个USB3.0接口</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超高分辨率镜头：≥2000万像素，可自动完成对焦，物理分辨率≥2.4微米</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窄带滤光片：配置一组专业的带通滤光片590nm，透光率≥85%</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智能光源控制系统：标配组合式三波长LED透射光源/302nm波长LED紫外光源/470nm波长LED蓝光光源/全波段LED白色光源，激发光源智能开启与关闭。</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 xml:space="preserve">样品托盘：3组带有智能感应器的样品托盘，智能白光托盘/紫外托盘/蓝光托盘 </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智能拍摄：通过智能样品托盘识别系统，仪器自动开启对应激发光源并完成拍摄操作，实现全智能拍摄控制</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拍摄面积≥14.5cm×21cm</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具有切胶功能：配置智能感应防护板，仪器可通过判断防护板情况开启光源，有效减少光伤害</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图像采集及分析软件，可实现拍摄、灰度分析等功能</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自动完成光源选择及拍摄，并完成伪彩色合成及三组信号图像展示以供选择</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具备快速图像查阅功能，控制系统能以时间为线索自动备份图像数据</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自动识别泳道条带、自动计算泳道中各条带的密度积分和峰值、计算分子量大小及条带的迁移率</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分析数据能输出至Excel</w:t>
      </w:r>
    </w:p>
    <w:p>
      <w:pPr>
        <w:pStyle w:val="257"/>
        <w:widowControl/>
        <w:numPr>
          <w:ilvl w:val="0"/>
          <w:numId w:val="33"/>
        </w:numPr>
        <w:ind w:firstLineChars="0"/>
        <w:jc w:val="left"/>
        <w:rPr>
          <w:rFonts w:hint="eastAsia" w:ascii="宋体" w:hAnsi="宋体" w:eastAsia="宋体" w:cs="宋体"/>
          <w:sz w:val="21"/>
          <w:szCs w:val="21"/>
        </w:rPr>
      </w:pPr>
      <w:r>
        <w:rPr>
          <w:rFonts w:hint="eastAsia" w:ascii="宋体" w:hAnsi="宋体" w:eastAsia="宋体" w:cs="宋体"/>
          <w:sz w:val="21"/>
          <w:szCs w:val="21"/>
        </w:rPr>
        <w:t>配置：主机一台，白光托盘/紫外托盘/蓝光托盘各一个</w:t>
      </w:r>
    </w:p>
    <w:p>
      <w:pPr>
        <w:pStyle w:val="257"/>
        <w:numPr>
          <w:ilvl w:val="0"/>
          <w:numId w:val="2"/>
        </w:numPr>
        <w:ind w:firstLineChars="0"/>
        <w:jc w:val="left"/>
        <w:rPr>
          <w:rFonts w:hint="eastAsia" w:ascii="宋体" w:hAnsi="宋体" w:eastAsia="宋体" w:cs="宋体"/>
          <w:b/>
          <w:bCs/>
          <w:sz w:val="21"/>
          <w:szCs w:val="21"/>
        </w:rPr>
      </w:pPr>
      <w:r>
        <w:rPr>
          <w:rFonts w:hint="eastAsia" w:ascii="宋体" w:hAnsi="宋体" w:eastAsia="宋体" w:cs="宋体"/>
          <w:b/>
          <w:bCs/>
          <w:sz w:val="21"/>
          <w:szCs w:val="21"/>
        </w:rPr>
        <w:t>细胞计数仪</w:t>
      </w:r>
      <w:r>
        <w:rPr>
          <w:rFonts w:hint="eastAsia" w:ascii="宋体" w:hAnsi="宋体" w:eastAsia="宋体" w:cs="宋体"/>
          <w:b/>
          <w:bCs/>
          <w:sz w:val="21"/>
          <w:szCs w:val="21"/>
          <w:lang w:eastAsia="zh-CN"/>
        </w:rPr>
        <w:t>：数量</w:t>
      </w:r>
      <w:r>
        <w:rPr>
          <w:rFonts w:hint="eastAsia" w:ascii="宋体" w:hAnsi="宋体" w:eastAsia="宋体" w:cs="宋体"/>
          <w:b/>
          <w:bCs/>
          <w:sz w:val="21"/>
          <w:szCs w:val="21"/>
          <w:lang w:val="en-US" w:eastAsia="zh-CN"/>
        </w:rPr>
        <w:t>1台</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计数处理时间＜9秒</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可自动对焦和自动曝光，也可进行手动调节</w:t>
      </w:r>
    </w:p>
    <w:p>
      <w:pPr>
        <w:pStyle w:val="257"/>
        <w:widowControl/>
        <w:numPr>
          <w:ilvl w:val="0"/>
          <w:numId w:val="34"/>
        </w:numPr>
        <w:ind w:firstLineChars="0"/>
        <w:jc w:val="left"/>
        <w:rPr>
          <w:rFonts w:hint="eastAsia" w:ascii="宋体" w:hAnsi="宋体" w:eastAsia="宋体" w:cs="宋体"/>
          <w:strike/>
          <w:sz w:val="21"/>
          <w:szCs w:val="21"/>
        </w:rPr>
      </w:pPr>
      <w:r>
        <w:rPr>
          <w:rFonts w:hint="eastAsia" w:ascii="宋体" w:hAnsi="宋体" w:eastAsia="宋体" w:cs="宋体"/>
          <w:sz w:val="21"/>
          <w:szCs w:val="21"/>
        </w:rPr>
        <w:t>触摸显示屏</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检测细胞/微粒样品的浓度范围：1×104-1×107cells/ml</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检测细胞/微粒的直径范围：4-60μm</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检测细胞的准确度范围：CV&lt;5%</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检测的样品体积≥10 μL</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成像系统≥500万像素，2.5倍光学放大</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图像显示：细胞显微成像图片可视，活死细胞不同颜色标注，可手动放大图片观测</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内置常用细胞预设计数程序，可一键调用，用户也可自行调节或新增；明场、台盼蓝，两种模式可选</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计数分析：可提供细胞总浓度、活细胞和死细胞浓度以及其占总细胞数目的比例；可以通过细胞的直径、圆度、亮度进行圈门分析（gating），可对不同尺寸、特征的细胞亚群进行区分计数</w:t>
      </w:r>
    </w:p>
    <w:p>
      <w:pPr>
        <w:pStyle w:val="257"/>
        <w:widowControl/>
        <w:numPr>
          <w:ilvl w:val="0"/>
          <w:numId w:val="34"/>
        </w:numPr>
        <w:ind w:firstLineChars="0"/>
        <w:jc w:val="left"/>
        <w:rPr>
          <w:rFonts w:hint="eastAsia" w:ascii="宋体" w:hAnsi="宋体" w:eastAsia="宋体" w:cs="宋体"/>
          <w:sz w:val="21"/>
          <w:szCs w:val="21"/>
        </w:rPr>
      </w:pPr>
      <w:r>
        <w:rPr>
          <w:rFonts w:hint="eastAsia" w:ascii="宋体" w:hAnsi="宋体" w:eastAsia="宋体" w:cs="宋体"/>
          <w:sz w:val="21"/>
          <w:szCs w:val="21"/>
        </w:rPr>
        <w:t>数据存储与导出：可存储不少于1000条用户计数记录，计数结果、分析报告、图像均可通过USB端口导出</w:t>
      </w:r>
    </w:p>
    <w:p>
      <w:pPr>
        <w:jc w:val="center"/>
        <w:rPr>
          <w:rFonts w:hint="eastAsia" w:ascii="宋体" w:hAnsi="宋体" w:eastAsia="宋体" w:cs="宋体"/>
          <w:b/>
          <w:bCs/>
          <w:sz w:val="21"/>
          <w:szCs w:val="21"/>
          <w:lang w:eastAsia="zh-CN"/>
        </w:rPr>
      </w:pPr>
    </w:p>
    <w:p>
      <w:pPr>
        <w:jc w:val="center"/>
        <w:rPr>
          <w:rFonts w:hint="eastAsia" w:ascii="宋体" w:hAnsi="宋体" w:eastAsia="宋体" w:cs="宋体"/>
          <w:b/>
          <w:bCs/>
          <w:sz w:val="21"/>
          <w:szCs w:val="21"/>
          <w:lang w:eastAsia="zh-CN"/>
        </w:rPr>
      </w:pPr>
    </w:p>
    <w:p>
      <w:pPr>
        <w:jc w:val="left"/>
        <w:rPr>
          <w:rFonts w:hint="eastAsia" w:ascii="宋体" w:hAnsi="宋体" w:eastAsia="宋体" w:cs="宋体"/>
          <w:b/>
          <w:bCs/>
          <w:sz w:val="21"/>
          <w:szCs w:val="21"/>
        </w:rPr>
      </w:pPr>
      <w:r>
        <w:rPr>
          <w:rFonts w:hint="eastAsia" w:ascii="宋体" w:hAnsi="宋体" w:cs="宋体"/>
          <w:b/>
          <w:bCs/>
          <w:sz w:val="21"/>
          <w:szCs w:val="21"/>
          <w:lang w:eastAsia="zh-CN"/>
        </w:rPr>
        <w:t>附件</w:t>
      </w:r>
      <w:r>
        <w:rPr>
          <w:rFonts w:hint="eastAsia" w:ascii="宋体" w:hAnsi="宋体" w:cs="宋体"/>
          <w:b/>
          <w:bCs/>
          <w:sz w:val="21"/>
          <w:szCs w:val="21"/>
          <w:lang w:val="en-US" w:eastAsia="zh-CN"/>
        </w:rPr>
        <w:t>2</w:t>
      </w:r>
      <w:r>
        <w:rPr>
          <w:rFonts w:hint="eastAsia" w:ascii="宋体" w:hAnsi="宋体" w:cs="宋体"/>
          <w:b/>
          <w:bCs/>
          <w:sz w:val="21"/>
          <w:szCs w:val="21"/>
          <w:lang w:eastAsia="zh-CN"/>
        </w:rPr>
        <w:t>：</w:t>
      </w:r>
      <w:r>
        <w:rPr>
          <w:rFonts w:hint="eastAsia" w:ascii="宋体" w:hAnsi="宋体" w:eastAsia="宋体" w:cs="宋体"/>
          <w:b/>
          <w:bCs/>
          <w:sz w:val="21"/>
          <w:szCs w:val="21"/>
          <w:lang w:eastAsia="zh-CN"/>
        </w:rPr>
        <w:t>中心实验室仪器（</w:t>
      </w:r>
      <w:r>
        <w:rPr>
          <w:rFonts w:hint="eastAsia" w:ascii="宋体" w:hAnsi="宋体" w:cs="宋体"/>
          <w:b/>
          <w:bCs/>
          <w:sz w:val="21"/>
          <w:szCs w:val="21"/>
          <w:lang w:eastAsia="zh-CN"/>
        </w:rPr>
        <w:t>进口</w:t>
      </w:r>
      <w:r>
        <w:rPr>
          <w:rFonts w:hint="eastAsia" w:ascii="宋体" w:hAnsi="宋体" w:eastAsia="宋体" w:cs="宋体"/>
          <w:b/>
          <w:bCs/>
          <w:sz w:val="21"/>
          <w:szCs w:val="21"/>
          <w:lang w:eastAsia="zh-CN"/>
        </w:rPr>
        <w:t>）技术</w:t>
      </w:r>
      <w:r>
        <w:rPr>
          <w:rFonts w:hint="eastAsia" w:ascii="宋体" w:hAnsi="宋体" w:eastAsia="宋体" w:cs="宋体"/>
          <w:b/>
          <w:bCs/>
          <w:sz w:val="21"/>
          <w:szCs w:val="21"/>
        </w:rPr>
        <w:t>参数</w:t>
      </w:r>
    </w:p>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rFonts w:hint="eastAsia"/>
                <w:b/>
                <w:bCs/>
                <w:szCs w:val="21"/>
              </w:rPr>
            </w:pPr>
            <w:r>
              <w:rPr>
                <w:rFonts w:hint="eastAsia"/>
                <w:b/>
                <w:bCs/>
                <w:szCs w:val="21"/>
              </w:rPr>
              <w:t>3.1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rFonts w:hint="eastAsia"/>
                <w:b/>
                <w:bCs/>
                <w:szCs w:val="21"/>
              </w:rPr>
            </w:pPr>
            <w:r>
              <w:rPr>
                <w:rFonts w:hint="eastAsia"/>
                <w:b/>
                <w:bCs/>
                <w:szCs w:val="21"/>
              </w:rPr>
              <w:t>多功能酶标仪（核心产品）：原装进口，数量1套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检测功能：支持光吸收、荧光(FRET)、化学发光(辉光和闪光) 、</w:t>
            </w:r>
            <w:bookmarkStart w:id="35" w:name="OLE_LINK1"/>
            <w:bookmarkStart w:id="36" w:name="OLE_LINK2"/>
            <w:r>
              <w:rPr>
                <w:rFonts w:hint="eastAsia"/>
                <w:szCs w:val="21"/>
              </w:rPr>
              <w:t>生物发光共振能量转移（BRET</w:t>
            </w:r>
            <w:bookmarkEnd w:id="35"/>
            <w:bookmarkEnd w:id="36"/>
            <w:r>
              <w:rPr>
                <w:rFonts w:hint="eastAsia"/>
                <w:szCs w:val="21"/>
              </w:rPr>
              <w:t>/NanoBRET）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光路设计：具备光栅光路和滤光片光路双系统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光源：高能氙闪灯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lang w:val="en-US" w:eastAsia="zh-CN"/>
              </w:rPr>
              <w:t>独立</w:t>
            </w:r>
            <w:r>
              <w:rPr>
                <w:rFonts w:hint="eastAsia"/>
                <w:szCs w:val="21"/>
              </w:rPr>
              <w:t>检测器</w:t>
            </w:r>
            <w:r>
              <w:rPr>
                <w:rFonts w:hint="eastAsia" w:ascii="宋体" w:hAnsi="宋体" w:eastAsia="宋体" w:cs="宋体"/>
                <w:sz w:val="21"/>
                <w:szCs w:val="21"/>
              </w:rPr>
              <w:t>≥</w:t>
            </w:r>
            <w:r>
              <w:rPr>
                <w:rFonts w:hint="eastAsia"/>
                <w:szCs w:val="21"/>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3.1.4.1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color w:val="000000"/>
                <w:szCs w:val="21"/>
              </w:rPr>
              <w:t>光吸收检测：光电二极管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3.1.4.2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ascii="宋体" w:hAnsi="宋体" w:cs="宋体"/>
                <w:color w:val="000000"/>
                <w:szCs w:val="21"/>
              </w:rPr>
              <w:t>荧光检测：可检测800nm以上荧光信号的红外敏感光电倍增管（PMT）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3.1.4.3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ascii="宋体" w:hAnsi="宋体" w:cs="宋体"/>
                <w:color w:val="000000"/>
                <w:szCs w:val="21"/>
              </w:rPr>
              <w:t>化学发光检测：可检测微弱化学发发光的暗电流单光子计数光电倍增管（PMT）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color w:val="000000"/>
                <w:szCs w:val="21"/>
              </w:rPr>
              <w:t>光谱扫描模式：终点光谱扫描，动力学光谱扫描；支持光吸收，荧光，发光1nm间隔扫描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温控范围：室温+4</w:t>
            </w:r>
            <w:bookmarkStart w:id="37" w:name="OLE_LINK6"/>
            <w:r>
              <w:rPr>
                <w:rFonts w:hint="eastAsia"/>
                <w:szCs w:val="21"/>
              </w:rPr>
              <w:t>℃</w:t>
            </w:r>
            <w:bookmarkEnd w:id="37"/>
            <w:r>
              <w:rPr>
                <w:rFonts w:hint="eastAsia"/>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color w:val="000000"/>
                <w:szCs w:val="21"/>
              </w:rPr>
              <w:t>振荡器：振荡模式，速度，幅度可调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color w:val="000000"/>
                <w:szCs w:val="21"/>
              </w:rPr>
              <w:t>测量顺序：≥6种不同测量顺序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3.1.9</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color w:val="000000"/>
                <w:szCs w:val="21"/>
              </w:rPr>
              <w:t>光吸收检测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3.1.9.</w:t>
            </w:r>
            <w:r>
              <w:rPr>
                <w:szCs w:val="21"/>
              </w:rPr>
              <w:t>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波长范围：≥200—1000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3.1.9.</w:t>
            </w:r>
            <w:r>
              <w:rPr>
                <w:szCs w:val="21"/>
              </w:rPr>
              <w:t>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带宽：≥200—1000nm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▲3.1.9.</w:t>
            </w:r>
            <w:r>
              <w:rPr>
                <w:szCs w:val="21"/>
              </w:rPr>
              <w:t>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读数范围：≥0—6Abs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3.1.9.</w:t>
            </w:r>
            <w:r>
              <w:rPr>
                <w:szCs w:val="21"/>
              </w:rPr>
              <w:t>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杂散光：&lt; 0.006% at 230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▲3.1.9.</w:t>
            </w:r>
            <w:r>
              <w:rPr>
                <w:szCs w:val="21"/>
              </w:rPr>
              <w:t>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光路：具有带宽选择功能，斯托克位移（最佳激发-发射波峰波长距离） ≤18 nm（5+12+1nm误差）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3.1.10</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color w:val="000000"/>
                <w:szCs w:val="21"/>
              </w:rPr>
              <w:t>荧光检测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w:t>
            </w:r>
            <w:r>
              <w:rPr>
                <w:szCs w:val="21"/>
              </w:rPr>
              <w:t>.1.10.1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激发波长范围：≥200—1000nm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.1.10.2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发射波长范围：≥270—840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.1.10.3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带宽：≥200—1000nm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.1.10.4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荧光检测灵敏度：&lt; 0.5 fmol 荧光素/孔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.1.10.5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荧光动态范围：≥6个数量级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3.1.11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color w:val="000000"/>
                <w:szCs w:val="21"/>
              </w:rPr>
              <w:t>化学发光检测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w:t>
            </w:r>
            <w:r>
              <w:rPr>
                <w:szCs w:val="21"/>
              </w:rPr>
              <w:t>.1.11.1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具备独立化学发光检测模块，含光栅以及独立滤光片检测光路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.1.11.2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具备8位滤光片轮，支持NanoBRET检测等多色发光检测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.1.11.3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化学发光灵敏度：≤7amol ATP/孔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.1.11.4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具备发光光谱扫描功能，可进行1nm步进发光光谱扫描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.1.11.5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化学发光动态范围：≥ 7个数量级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3.1.12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color w:val="000000"/>
                <w:szCs w:val="21"/>
              </w:rPr>
              <w:t>高级分析软件：语言设置至少包含中文、英文，可控制仪器进板、出板、孵育、震荡以及内置自动分液器的冲洗、分液操作等功能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w:t>
            </w:r>
            <w:r>
              <w:rPr>
                <w:szCs w:val="21"/>
              </w:rPr>
              <w:t>.1.13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电脑要求：I5级CPU，128g固态硬盘，内存8G，显示器1280 x 1024分辨率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b/>
                <w:bCs/>
                <w:szCs w:val="21"/>
              </w:rPr>
            </w:pPr>
            <w:r>
              <w:rPr>
                <w:rFonts w:hint="eastAsia"/>
                <w:b/>
                <w:bCs/>
                <w:szCs w:val="21"/>
              </w:rPr>
              <w:t>3.</w:t>
            </w:r>
            <w:r>
              <w:rPr>
                <w:b/>
                <w:bCs/>
                <w:szCs w:val="21"/>
              </w:rPr>
              <w:t>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b/>
                <w:bCs/>
                <w:szCs w:val="21"/>
              </w:rPr>
            </w:pPr>
            <w:r>
              <w:rPr>
                <w:rFonts w:hint="eastAsia"/>
                <w:b/>
                <w:bCs/>
                <w:szCs w:val="21"/>
              </w:rPr>
              <w:t>单道移液器：原装进口，数量</w:t>
            </w:r>
            <w:r>
              <w:rPr>
                <w:b/>
                <w:bCs/>
                <w:szCs w:val="21"/>
              </w:rPr>
              <w:t>20</w:t>
            </w:r>
            <w:r>
              <w:rPr>
                <w:rFonts w:hint="eastAsia"/>
                <w:b/>
                <w:bCs/>
                <w:szCs w:val="21"/>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w:t>
            </w:r>
            <w:r>
              <w:rPr>
                <w:szCs w:val="21"/>
              </w:rPr>
              <w:t>.2.1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整支可进行高温高压灭菌和紫外线灭菌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.2.2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下半支可徒手拆卸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.2.3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伸缩式弹性吸嘴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.2.4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可单手设定体积及操作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.2.5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具有密度调节窗口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.2.6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颜色标识移液器量程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.2.7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RFID数据芯片读取，可读取数据进行追踪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.2.8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配置要求：0.1-2.5uI两只，0.5-10u1三只，2-20ul四只，10-100ul一只，20-200ul五只，100-1000ul五只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b/>
                <w:bCs/>
                <w:szCs w:val="21"/>
              </w:rPr>
            </w:pPr>
            <w:r>
              <w:rPr>
                <w:rFonts w:hint="eastAsia"/>
                <w:b/>
                <w:bCs/>
                <w:szCs w:val="21"/>
              </w:rPr>
              <w:t>3.</w:t>
            </w:r>
            <w:r>
              <w:rPr>
                <w:b/>
                <w:bCs/>
                <w:szCs w:val="21"/>
              </w:rPr>
              <w:t>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rFonts w:hint="eastAsia"/>
                <w:b/>
                <w:bCs/>
                <w:szCs w:val="21"/>
              </w:rPr>
            </w:pPr>
            <w:r>
              <w:rPr>
                <w:rFonts w:hint="eastAsia"/>
                <w:b/>
                <w:bCs/>
                <w:szCs w:val="21"/>
              </w:rPr>
              <w:t>多道移液器：原装进口，数量</w:t>
            </w:r>
            <w:r>
              <w:rPr>
                <w:b/>
                <w:bCs/>
                <w:szCs w:val="21"/>
              </w:rPr>
              <w:t>2</w:t>
            </w:r>
            <w:r>
              <w:rPr>
                <w:rFonts w:hint="eastAsia"/>
                <w:b/>
                <w:bCs/>
                <w:szCs w:val="21"/>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w:t>
            </w:r>
            <w:r>
              <w:rPr>
                <w:szCs w:val="21"/>
              </w:rPr>
              <w:t>.3.1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8道移液，具备高通量移液功能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.3.2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整支可进行高温高压灭菌和紫外线灭菌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.3.3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下半支可徒手拆卸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.3.4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伸缩式弹性吸嘴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.3.5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具有密度调节窗口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.3.6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颜色标识移液器量程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.3.7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RFID数据芯片读取，可读取数据进行追踪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w:t>
            </w:r>
            <w:r>
              <w:rPr>
                <w:szCs w:val="21"/>
              </w:rPr>
              <w:t>.3.8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量程：≥10-100ul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b/>
                <w:bCs/>
                <w:szCs w:val="21"/>
              </w:rPr>
            </w:pPr>
            <w:r>
              <w:rPr>
                <w:rFonts w:hint="eastAsia"/>
                <w:b/>
                <w:bCs/>
                <w:szCs w:val="21"/>
              </w:rPr>
              <w:t>3.</w:t>
            </w:r>
            <w:r>
              <w:rPr>
                <w:b/>
                <w:bCs/>
                <w:szCs w:val="21"/>
              </w:rPr>
              <w:t>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b/>
                <w:bCs/>
                <w:szCs w:val="21"/>
              </w:rPr>
            </w:pPr>
            <w:r>
              <w:rPr>
                <w:rFonts w:hint="eastAsia" w:ascii="宋体" w:hAnsi="宋体" w:cs="宋体"/>
                <w:b/>
                <w:bCs/>
                <w:szCs w:val="21"/>
              </w:rPr>
              <w:t>电动移液器</w:t>
            </w:r>
            <w:r>
              <w:rPr>
                <w:rFonts w:hint="eastAsia"/>
                <w:b/>
                <w:bCs/>
                <w:szCs w:val="21"/>
              </w:rPr>
              <w:t>：原装进口，数量</w:t>
            </w:r>
            <w:r>
              <w:rPr>
                <w:b/>
                <w:bCs/>
                <w:szCs w:val="21"/>
              </w:rPr>
              <w:t>2</w:t>
            </w:r>
            <w:r>
              <w:rPr>
                <w:rFonts w:hint="eastAsia"/>
                <w:b/>
                <w:bCs/>
                <w:szCs w:val="21"/>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w:t>
            </w:r>
            <w:r>
              <w:rPr>
                <w:szCs w:val="21"/>
              </w:rPr>
              <w:t>.4.1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可通过按钮单独设置吸液和排液速度，适配所有品牌玻璃或塑料移液管1-100ml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.4.2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按钮连接处设置O型圈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.4.3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排液时选择零速度，可实现重力排液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.4.4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点动开关经过相关质量机构认证，可以连续使用≥10000次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.4.5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配备电池和示速器的背光式液晶显示，工作时可观察移液速度及电池工作状态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.4.6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可持续使用≥15小时，充电充满时间≤3小时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.4.7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吸液速度8档可调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.4.8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放液速度8档可调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b/>
                <w:bCs/>
                <w:szCs w:val="21"/>
              </w:rPr>
            </w:pPr>
            <w:r>
              <w:rPr>
                <w:rFonts w:hint="eastAsia"/>
                <w:b/>
                <w:bCs/>
                <w:szCs w:val="21"/>
              </w:rPr>
              <w:t>3.5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rFonts w:hint="eastAsia"/>
                <w:b/>
                <w:bCs/>
                <w:szCs w:val="21"/>
              </w:rPr>
            </w:pPr>
            <w:r>
              <w:rPr>
                <w:rFonts w:hint="eastAsia"/>
                <w:b/>
                <w:bCs/>
                <w:szCs w:val="21"/>
                <w:highlight w:val="yellow"/>
              </w:rPr>
              <w:t>二氧化碳培养箱：原装进口，数量</w:t>
            </w:r>
            <w:r>
              <w:rPr>
                <w:rFonts w:hint="eastAsia"/>
                <w:b/>
                <w:bCs/>
                <w:szCs w:val="21"/>
                <w:highlight w:val="yellow"/>
                <w:lang w:val="en-US" w:eastAsia="zh-CN"/>
              </w:rPr>
              <w:t>2</w:t>
            </w:r>
            <w:r>
              <w:rPr>
                <w:rFonts w:hint="eastAsia"/>
                <w:b/>
                <w:bCs/>
                <w:szCs w:val="21"/>
                <w:highlight w:val="yellow"/>
              </w:rPr>
              <w:t>台</w:t>
            </w:r>
            <w:r>
              <w:rPr>
                <w:rFonts w:hint="eastAsia" w:ascii="宋体" w:hAnsi="宋体" w:eastAsia="宋体" w:cs="宋体"/>
                <w:b/>
                <w:bCs/>
                <w:sz w:val="21"/>
                <w:szCs w:val="21"/>
                <w:highlight w:val="yellow"/>
                <w:lang w:val="en-US" w:eastAsia="zh-CN"/>
              </w:rPr>
              <w:t>（需提供医疗器械注册证）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3</w:t>
            </w:r>
            <w:r>
              <w:rPr>
                <w:szCs w:val="21"/>
              </w:rPr>
              <w:t>.5.1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内部容量≥180L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加热系统：气套式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灭菌温度：140度，12小时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温度范围：室温≥+5℃—+50℃，温度控制精度：≤±0.1℃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CO</w:t>
            </w:r>
            <w:r>
              <w:rPr>
                <w:rFonts w:hint="eastAsia"/>
                <w:szCs w:val="21"/>
                <w:vertAlign w:val="subscript"/>
              </w:rPr>
              <w:t>2</w:t>
            </w:r>
            <w:r>
              <w:rPr>
                <w:rFonts w:hint="eastAsia"/>
                <w:szCs w:val="21"/>
              </w:rPr>
              <w:t> 控制范围：≥0-20% ，CO</w:t>
            </w:r>
            <w:r>
              <w:rPr>
                <w:rFonts w:hint="eastAsia"/>
                <w:szCs w:val="21"/>
                <w:vertAlign w:val="subscript"/>
              </w:rPr>
              <w:t>2 </w:t>
            </w:r>
            <w:r>
              <w:rPr>
                <w:rFonts w:hint="eastAsia"/>
                <w:szCs w:val="21"/>
              </w:rPr>
              <w:t>控制精度：≤±0.1</w:t>
            </w:r>
            <w:r>
              <w:rPr>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搁板数量：≥4块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内层材料：304型抛光不锈钢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外层材料：18号冷轧钢，覆粉末涂层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.5.9</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具备环境扫描控制/监测系统，可控制所有参数（温度，CO</w:t>
            </w:r>
            <w:r>
              <w:rPr>
                <w:rFonts w:hint="eastAsia"/>
                <w:szCs w:val="21"/>
                <w:vertAlign w:val="subscript"/>
              </w:rPr>
              <w:t>2</w:t>
            </w:r>
            <w:r>
              <w:rPr>
                <w:rFonts w:hint="eastAsia"/>
                <w:szCs w:val="21"/>
              </w:rPr>
              <w:t>浓度，系统设定），环境扫描系统有自我诊断功能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.5.10</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具备过滤系统，每分钟过滤箱体内空气一次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.5.11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具备加热玻璃内门设计，内门衬垫，可拆卸清洗，可高温灭菌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.5.12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灭菌过程中腔体外部保持常温，用户误操作开门时自动停止加热，并及时报警，抛光的不锈钢内壁100%凹圆角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.5.13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所有的进气口和出气口具备微生物过滤系统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.5.14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探头、内壁等材料均采用耐高温材料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szCs w:val="21"/>
              </w:rPr>
            </w:pPr>
            <w:r>
              <w:rPr>
                <w:rFonts w:hint="eastAsia"/>
                <w:szCs w:val="21"/>
              </w:rPr>
              <w:t>3</w:t>
            </w:r>
            <w:r>
              <w:rPr>
                <w:szCs w:val="21"/>
              </w:rPr>
              <w:t>.5.15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配置：主机1台，搁架4个，水盘1个，滤膜1套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b/>
                <w:bCs/>
                <w:szCs w:val="21"/>
              </w:rPr>
            </w:pPr>
            <w:r>
              <w:rPr>
                <w:rFonts w:hint="eastAsia"/>
                <w:b/>
                <w:bCs/>
                <w:szCs w:val="21"/>
              </w:rPr>
              <w:t>3.6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rFonts w:hint="eastAsia"/>
                <w:b/>
                <w:bCs/>
                <w:szCs w:val="21"/>
              </w:rPr>
            </w:pPr>
            <w:r>
              <w:rPr>
                <w:rFonts w:hint="eastAsia"/>
                <w:b/>
                <w:bCs/>
                <w:szCs w:val="21"/>
              </w:rPr>
              <w:t>液氮罐：原装进口，数量：1个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采用真空绝热材料，液氮罐中只有不到5cm液氮，也能确保所有样品温度都低于-180℃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安全锁扣设计，可加配机械锁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液氮容量：≥18</w:t>
            </w:r>
            <w:r>
              <w:rPr>
                <w:rFonts w:ascii="宋体" w:hAnsi="宋体" w:cs="宋体"/>
                <w:szCs w:val="21"/>
              </w:rPr>
              <w:t>0</w:t>
            </w:r>
            <w:r>
              <w:rPr>
                <w:rFonts w:hint="eastAsia" w:ascii="宋体" w:hAnsi="宋体" w:cs="宋体"/>
                <w:szCs w:val="21"/>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冻存管架：≥6个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可容纳2ml冻存管数量：≥6000个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静态保存时间：≥18</w:t>
            </w:r>
            <w:r>
              <w:rPr>
                <w:rFonts w:ascii="宋体" w:hAnsi="宋体" w:cs="宋体"/>
                <w:szCs w:val="21"/>
              </w:rPr>
              <w:t>0</w:t>
            </w:r>
            <w:r>
              <w:rPr>
                <w:rFonts w:hint="eastAsia" w:ascii="宋体" w:hAnsi="宋体" w:cs="宋体"/>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罐口直径：≥2</w:t>
            </w:r>
            <w:r>
              <w:rPr>
                <w:rFonts w:ascii="宋体" w:hAnsi="宋体" w:cs="宋体"/>
                <w:szCs w:val="21"/>
              </w:rPr>
              <w:t>0</w:t>
            </w:r>
            <w:r>
              <w:rPr>
                <w:rFonts w:hint="eastAsia" w:ascii="宋体" w:hAnsi="宋体" w:cs="宋体"/>
                <w:szCs w:val="21"/>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具备悬挂架和隔箱设计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.6.9</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配置：液氮罐1个，冻存管架6个，冻存管1套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1" w:firstLineChars="100"/>
              <w:rPr>
                <w:b/>
                <w:bCs/>
                <w:szCs w:val="21"/>
              </w:rPr>
            </w:pPr>
            <w:r>
              <w:rPr>
                <w:rFonts w:hint="eastAsia"/>
                <w:b/>
                <w:bCs/>
                <w:szCs w:val="21"/>
              </w:rPr>
              <w:t>3.7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1" w:firstLineChars="100"/>
              <w:rPr>
                <w:rFonts w:hint="eastAsia"/>
                <w:b/>
                <w:bCs/>
                <w:szCs w:val="21"/>
              </w:rPr>
            </w:pPr>
            <w:r>
              <w:rPr>
                <w:rFonts w:hint="eastAsia"/>
                <w:b/>
                <w:bCs/>
                <w:szCs w:val="21"/>
                <w:highlight w:val="yellow"/>
              </w:rPr>
              <w:t>大型冷冻离心机：原装进口，数量：1套</w:t>
            </w:r>
            <w:r>
              <w:rPr>
                <w:rFonts w:hint="eastAsia"/>
                <w:b/>
                <w:bCs/>
                <w:szCs w:val="21"/>
                <w:highlight w:val="yellow"/>
                <w:lang w:eastAsia="zh-CN"/>
              </w:rPr>
              <w:t>（需提供医疗器械注册证）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温度范围：≥-10℃—+40℃，转速范围：≥4000-15200rpm，并可调，最大离心力：≥25</w:t>
            </w:r>
            <w:r>
              <w:rPr>
                <w:rFonts w:ascii="宋体" w:hAnsi="宋体" w:cs="宋体"/>
                <w:szCs w:val="21"/>
              </w:rPr>
              <w:t>000</w:t>
            </w:r>
            <w:r>
              <w:rPr>
                <w:rFonts w:hint="eastAsia" w:ascii="宋体" w:hAnsi="宋体" w:cs="宋体"/>
                <w:szCs w:val="21"/>
              </w:rPr>
              <w:t>xg。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配备碳纤维角转头，容量≥6*100ml，最大离心转速≥13000rpm，最大离心力≥18</w:t>
            </w:r>
            <w:r>
              <w:rPr>
                <w:rFonts w:ascii="宋体" w:hAnsi="宋体" w:cs="宋体"/>
                <w:szCs w:val="21"/>
              </w:rPr>
              <w:t>000</w:t>
            </w:r>
            <w:r>
              <w:rPr>
                <w:rFonts w:hint="eastAsia" w:ascii="宋体" w:hAnsi="宋体" w:cs="宋体"/>
                <w:szCs w:val="21"/>
              </w:rPr>
              <w:t>xg，配置15ml，50ml离心管适配器；配备碳纤维水平转头，容量≥4*400ml，最大转速≥4700rpm，最大离心力≥42</w:t>
            </w:r>
            <w:r>
              <w:rPr>
                <w:rFonts w:ascii="宋体" w:hAnsi="宋体" w:cs="宋体"/>
                <w:szCs w:val="21"/>
              </w:rPr>
              <w:t>00</w:t>
            </w:r>
            <w:r>
              <w:rPr>
                <w:rFonts w:hint="eastAsia" w:ascii="宋体" w:hAnsi="宋体" w:cs="宋体"/>
                <w:szCs w:val="21"/>
              </w:rPr>
              <w:t>xg，配置15ml，50ml离心管适配器，酶标板适配器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采用无碳刷直驱电机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具备自动转头识别功能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具备震动连续监测功能，具备转头重量校正功能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具备转头自锁系统，可通过按钮安装和更换转头，可对转头室进行快速清洁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快捷程序：≥6个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具备双重门锁功能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.7.9</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具备吊篮密封盖系统，可通过压盖实现生物安全密封性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.7.10</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具备加速或减速功能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.7.11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szCs w:val="21"/>
              </w:rPr>
              <w:t>配置：</w:t>
            </w:r>
          </w:p>
          <w:p>
            <w:pPr>
              <w:ind w:firstLine="210" w:firstLineChars="100"/>
              <w:rPr>
                <w:szCs w:val="21"/>
              </w:rPr>
            </w:pPr>
            <w:r>
              <w:rPr>
                <w:rFonts w:hint="eastAsia"/>
                <w:szCs w:val="21"/>
              </w:rPr>
              <w:t>主机1台</w:t>
            </w:r>
          </w:p>
          <w:p>
            <w:pPr>
              <w:ind w:firstLine="210" w:firstLineChars="100"/>
              <w:rPr>
                <w:szCs w:val="21"/>
              </w:rPr>
            </w:pPr>
            <w:r>
              <w:rPr>
                <w:rFonts w:hint="eastAsia"/>
                <w:szCs w:val="21"/>
              </w:rPr>
              <w:t xml:space="preserve">6*100ml </w:t>
            </w:r>
            <w:r>
              <w:rPr>
                <w:rFonts w:hint="eastAsia" w:ascii="宋体" w:hAnsi="宋体" w:cs="宋体"/>
                <w:szCs w:val="21"/>
              </w:rPr>
              <w:t>碳纤维角转头</w:t>
            </w:r>
            <w:r>
              <w:rPr>
                <w:rFonts w:hint="eastAsia"/>
                <w:szCs w:val="21"/>
              </w:rPr>
              <w:t>及配套 50ml和15ml离心管适配器1套</w:t>
            </w:r>
          </w:p>
          <w:p>
            <w:pPr>
              <w:ind w:firstLine="210" w:firstLineChars="100"/>
              <w:rPr>
                <w:rFonts w:hint="eastAsia"/>
                <w:szCs w:val="21"/>
              </w:rPr>
            </w:pPr>
            <w:r>
              <w:rPr>
                <w:rFonts w:hint="eastAsia"/>
                <w:szCs w:val="21"/>
              </w:rPr>
              <w:t xml:space="preserve">4*400ml </w:t>
            </w:r>
            <w:r>
              <w:rPr>
                <w:rFonts w:hint="eastAsia" w:ascii="宋体" w:hAnsi="宋体" w:cs="宋体"/>
                <w:szCs w:val="21"/>
              </w:rPr>
              <w:t>碳纤维</w:t>
            </w:r>
            <w:r>
              <w:rPr>
                <w:rFonts w:hint="eastAsia"/>
                <w:szCs w:val="21"/>
              </w:rPr>
              <w:t>水平转头及配套50ml和15ml离心管适配器，酶标板适配器1套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1" w:firstLineChars="100"/>
              <w:rPr>
                <w:b/>
                <w:bCs/>
                <w:szCs w:val="21"/>
              </w:rPr>
            </w:pPr>
            <w:r>
              <w:rPr>
                <w:rFonts w:hint="eastAsia"/>
                <w:b/>
                <w:bCs/>
                <w:szCs w:val="21"/>
              </w:rPr>
              <w:t>3.8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eastAsia="宋体"/>
                <w:b/>
                <w:bCs/>
                <w:szCs w:val="21"/>
                <w:lang w:eastAsia="zh-CN"/>
              </w:rPr>
            </w:pPr>
            <w:r>
              <w:rPr>
                <w:rFonts w:hint="eastAsia"/>
                <w:b/>
                <w:bCs/>
                <w:szCs w:val="21"/>
                <w:highlight w:val="yellow"/>
              </w:rPr>
              <w:t>高速冷冻离心机（微量）：原装进口，数量</w:t>
            </w:r>
            <w:r>
              <w:rPr>
                <w:rFonts w:hint="eastAsia"/>
                <w:b/>
                <w:bCs/>
                <w:szCs w:val="21"/>
                <w:highlight w:val="yellow"/>
                <w:lang w:val="en-US" w:eastAsia="zh-CN"/>
              </w:rPr>
              <w:t>2</w:t>
            </w:r>
            <w:r>
              <w:rPr>
                <w:rFonts w:hint="eastAsia"/>
                <w:b/>
                <w:bCs/>
                <w:szCs w:val="21"/>
                <w:highlight w:val="yellow"/>
              </w:rPr>
              <w:t>套</w:t>
            </w:r>
            <w:r>
              <w:rPr>
                <w:rFonts w:hint="eastAsia"/>
                <w:b/>
                <w:bCs/>
                <w:szCs w:val="21"/>
                <w:highlight w:val="yellow"/>
                <w:lang w:eastAsia="zh-CN"/>
              </w:rPr>
              <w:t>（需提供医疗器械注册证）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最大转速≥150</w:t>
            </w:r>
            <w:r>
              <w:rPr>
                <w:rFonts w:ascii="宋体" w:hAnsi="宋体" w:cs="宋体"/>
                <w:szCs w:val="21"/>
              </w:rPr>
              <w:t>0</w:t>
            </w:r>
            <w:r>
              <w:rPr>
                <w:rFonts w:hint="eastAsia" w:ascii="宋体" w:hAnsi="宋体" w:cs="宋体"/>
                <w:szCs w:val="21"/>
              </w:rPr>
              <w:t>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转速：100—5000rpm以10rpm递增，5000—150</w:t>
            </w:r>
            <w:r>
              <w:rPr>
                <w:rFonts w:ascii="宋体" w:hAnsi="宋体" w:cs="宋体"/>
                <w:szCs w:val="21"/>
              </w:rPr>
              <w:t>0</w:t>
            </w:r>
            <w:r>
              <w:rPr>
                <w:rFonts w:hint="eastAsia" w:ascii="宋体" w:hAnsi="宋体" w:cs="宋体"/>
                <w:szCs w:val="21"/>
              </w:rPr>
              <w:t>0rpm以100rpm递增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最大容量：≥24*2.0ml离心管或10*5ml离心管或96*0.2ml离心管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加速时间（零至最高转速）：≤15s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减速时间（最高转速至零）：≤15s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.8.6</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噪音：＜5</w:t>
            </w:r>
            <w:r>
              <w:rPr>
                <w:rFonts w:ascii="宋体" w:hAnsi="宋体" w:cs="宋体"/>
                <w:szCs w:val="21"/>
              </w:rPr>
              <w:t>5</w:t>
            </w:r>
            <w:r>
              <w:rPr>
                <w:rFonts w:hint="eastAsia" w:ascii="宋体" w:hAnsi="宋体" w:cs="宋体"/>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.8.7</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离心计时范围：≥10s—</w:t>
            </w:r>
            <w:r>
              <w:rPr>
                <w:rFonts w:ascii="宋体" w:hAnsi="宋体" w:cs="宋体"/>
                <w:szCs w:val="21"/>
              </w:rPr>
              <w:t>8</w:t>
            </w:r>
            <w:r>
              <w:rPr>
                <w:rFonts w:hint="eastAsia" w:ascii="宋体" w:hAnsi="宋体" w:cs="宋体"/>
                <w:szCs w:val="21"/>
              </w:rPr>
              <w:t>h，可连续离心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.8.8</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具备软刹车功能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.8.9</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转子材质：铝合金，可瞬时离心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.8.10</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具备定速计时功能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.8.11</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具备气密性转子盖，可高温高压灭菌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.8.12</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温控范围：≥-10—+40℃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.8.13</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具备快速预冷功能，室温降至4℃≤8min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.8.14</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szCs w:val="21"/>
              </w:rPr>
            </w:pPr>
            <w:r>
              <w:rPr>
                <w:rFonts w:hint="eastAsia" w:ascii="宋体" w:hAnsi="宋体" w:cs="宋体"/>
                <w:szCs w:val="21"/>
              </w:rPr>
              <w:t>具备冷凝水槽设计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418"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szCs w:val="21"/>
              </w:rPr>
            </w:pPr>
            <w:r>
              <w:rPr>
                <w:rFonts w:hint="eastAsia"/>
                <w:szCs w:val="21"/>
              </w:rPr>
              <w:t>3</w:t>
            </w:r>
            <w:r>
              <w:rPr>
                <w:szCs w:val="21"/>
              </w:rPr>
              <w:t>.8.15</w:t>
            </w:r>
          </w:p>
        </w:tc>
        <w:tc>
          <w:tcPr>
            <w:tcW w:w="6996"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szCs w:val="21"/>
              </w:rPr>
            </w:pPr>
            <w:r>
              <w:rPr>
                <w:rFonts w:hint="eastAsia"/>
                <w:szCs w:val="21"/>
              </w:rPr>
              <w:t>配置：主机1台，24*2ml转子1个，铝合金密封盖1个</w:t>
            </w:r>
          </w:p>
        </w:tc>
      </w:tr>
    </w:tbl>
    <w:p>
      <w:pPr>
        <w:spacing w:line="360" w:lineRule="auto"/>
        <w:jc w:val="center"/>
        <w:outlineLvl w:val="0"/>
        <w:rPr>
          <w:rFonts w:hint="eastAsia" w:ascii="仿宋" w:hAnsi="仿宋" w:eastAsia="仿宋" w:cs="仿宋"/>
          <w:b/>
          <w:sz w:val="36"/>
          <w:szCs w:val="36"/>
          <w:highlight w:val="none"/>
        </w:rPr>
      </w:pPr>
    </w:p>
    <w:p>
      <w:pPr>
        <w:spacing w:line="360" w:lineRule="auto"/>
        <w:jc w:val="center"/>
        <w:outlineLvl w:val="0"/>
        <w:rPr>
          <w:rFonts w:hint="eastAsia" w:ascii="仿宋" w:hAnsi="仿宋" w:eastAsia="仿宋" w:cs="仿宋"/>
          <w:b/>
          <w:sz w:val="36"/>
          <w:szCs w:val="36"/>
          <w:highlight w:val="none"/>
        </w:rPr>
      </w:pPr>
    </w:p>
    <w:p>
      <w:pPr>
        <w:spacing w:line="360" w:lineRule="auto"/>
        <w:jc w:val="center"/>
        <w:outlineLvl w:val="0"/>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pStyle w:val="2"/>
        <w:rPr>
          <w:rFonts w:hint="eastAsia" w:ascii="仿宋" w:hAnsi="仿宋" w:eastAsia="仿宋" w:cs="仿宋"/>
          <w:b/>
          <w:sz w:val="36"/>
          <w:szCs w:val="36"/>
          <w:highlight w:val="none"/>
        </w:rPr>
      </w:pP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w:t>
      </w:r>
      <w:r>
        <w:rPr>
          <w:rFonts w:hint="eastAsia" w:ascii="仿宋" w:hAnsi="仿宋" w:eastAsia="仿宋" w:cs="仿宋"/>
          <w:b/>
          <w:sz w:val="36"/>
          <w:szCs w:val="36"/>
          <w:highlight w:val="none"/>
          <w:lang w:eastAsia="zh-CN"/>
        </w:rPr>
        <w:t>四</w:t>
      </w:r>
      <w:r>
        <w:rPr>
          <w:rFonts w:hint="eastAsia" w:ascii="仿宋" w:hAnsi="仿宋" w:eastAsia="仿宋" w:cs="仿宋"/>
          <w:b/>
          <w:sz w:val="36"/>
          <w:szCs w:val="36"/>
          <w:highlight w:val="none"/>
        </w:rPr>
        <w:t>部分 拟签订的合同文本</w:t>
      </w:r>
    </w:p>
    <w:p>
      <w:pPr>
        <w:rPr>
          <w:rFonts w:hint="eastAsia" w:ascii="仿宋" w:hAnsi="仿宋" w:eastAsia="仿宋" w:cs="仿宋"/>
          <w:sz w:val="24"/>
          <w:highlight w:val="none"/>
        </w:rPr>
      </w:pP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（货物类）</w:t>
      </w:r>
    </w:p>
    <w:p>
      <w:pPr>
        <w:pStyle w:val="701"/>
        <w:ind w:left="0" w:leftChars="0" w:firstLine="0" w:firstLineChars="0"/>
        <w:rPr>
          <w:rFonts w:hint="eastAsia" w:ascii="仿宋" w:hAnsi="仿宋" w:eastAsia="仿宋" w:cs="仿宋"/>
          <w:szCs w:val="24"/>
          <w:highlight w:val="none"/>
        </w:rPr>
      </w:pPr>
    </w:p>
    <w:p>
      <w:pPr>
        <w:pStyle w:val="701"/>
        <w:jc w:val="center"/>
        <w:rPr>
          <w:rFonts w:hint="eastAsia" w:ascii="仿宋" w:hAnsi="仿宋" w:eastAsia="仿宋" w:cs="仿宋"/>
          <w:szCs w:val="24"/>
          <w:highlight w:val="none"/>
        </w:rPr>
      </w:pPr>
    </w:p>
    <w:p>
      <w:pPr>
        <w:pStyle w:val="701"/>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pPr>
        <w:pStyle w:val="701"/>
        <w:rPr>
          <w:rFonts w:hint="eastAsia" w:ascii="仿宋" w:hAnsi="仿宋" w:eastAsia="仿宋" w:cs="仿宋"/>
          <w:szCs w:val="24"/>
          <w:highlight w:val="none"/>
        </w:rPr>
      </w:pPr>
    </w:p>
    <w:p>
      <w:pPr>
        <w:pStyle w:val="701"/>
        <w:rPr>
          <w:rFonts w:hint="eastAsia" w:ascii="仿宋" w:hAnsi="仿宋" w:eastAsia="仿宋" w:cs="仿宋"/>
          <w:szCs w:val="24"/>
          <w:highlight w:val="none"/>
        </w:rPr>
      </w:pPr>
    </w:p>
    <w:p>
      <w:pPr>
        <w:spacing w:before="120" w:line="22" w:lineRule="atLeast"/>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598"/>
        <w:spacing w:before="120" w:line="22" w:lineRule="atLeast"/>
        <w:rPr>
          <w:rFonts w:hint="eastAsia" w:ascii="仿宋" w:hAnsi="仿宋" w:eastAsia="仿宋" w:cs="仿宋"/>
          <w:szCs w:val="24"/>
          <w:highlight w:val="none"/>
        </w:rPr>
      </w:pPr>
    </w:p>
    <w:p>
      <w:pPr>
        <w:pStyle w:val="598"/>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before="120" w:line="22" w:lineRule="atLeast"/>
        <w:rPr>
          <w:rFonts w:hint="eastAsia" w:ascii="仿宋" w:hAnsi="仿宋" w:eastAsia="仿宋" w:cs="仿宋"/>
          <w:sz w:val="24"/>
          <w:highlight w:val="none"/>
        </w:rPr>
      </w:pPr>
    </w:p>
    <w:p>
      <w:pPr>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jc w:val="left"/>
        <w:rPr>
          <w:rFonts w:hint="eastAsia" w:ascii="仿宋" w:hAnsi="仿宋" w:eastAsia="仿宋" w:cs="仿宋"/>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w:t>
      </w:r>
      <w:r>
        <w:rPr>
          <w:rFonts w:hint="eastAsia" w:ascii="仿宋" w:hAnsi="仿宋" w:eastAsia="仿宋" w:cs="仿宋"/>
          <w:sz w:val="24"/>
          <w:highlight w:val="none"/>
          <w:u w:val="single"/>
        </w:rPr>
        <w:t xml:space="preserve">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w:t>
      </w:r>
      <w:r>
        <w:rPr>
          <w:rFonts w:hint="eastAsia" w:ascii="仿宋" w:hAnsi="仿宋" w:eastAsia="仿宋" w:cs="仿宋"/>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38" w:name="_Toc24059"/>
      <w:bookmarkStart w:id="39" w:name="_Toc2232"/>
      <w:bookmarkStart w:id="40" w:name="_Toc3029"/>
      <w:r>
        <w:rPr>
          <w:rFonts w:hint="eastAsia" w:ascii="仿宋" w:hAnsi="仿宋" w:eastAsia="仿宋" w:cs="仿宋"/>
          <w:b/>
          <w:sz w:val="24"/>
          <w:highlight w:val="none"/>
        </w:rPr>
        <w:t>1.1 合同组成部分</w:t>
      </w:r>
      <w:bookmarkEnd w:id="38"/>
      <w:bookmarkEnd w:id="39"/>
      <w:bookmarkEnd w:id="4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41" w:name="_Toc27126"/>
      <w:bookmarkStart w:id="42" w:name="_Toc24300"/>
      <w:bookmarkStart w:id="43" w:name="_Toc21295"/>
      <w:r>
        <w:rPr>
          <w:rFonts w:hint="eastAsia" w:ascii="仿宋" w:hAnsi="仿宋" w:eastAsia="仿宋" w:cs="仿宋"/>
          <w:b/>
          <w:sz w:val="24"/>
          <w:highlight w:val="none"/>
        </w:rPr>
        <w:t>1.2 货物</w:t>
      </w:r>
      <w:bookmarkEnd w:id="41"/>
      <w:bookmarkEnd w:id="42"/>
      <w:bookmarkEnd w:id="43"/>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1.2.3 货物质量：</w:t>
      </w:r>
      <w:r>
        <w:rPr>
          <w:rFonts w:hint="eastAsia" w:ascii="仿宋" w:hAnsi="仿宋" w:eastAsia="仿宋" w:cs="仿宋"/>
          <w:sz w:val="24"/>
          <w:highlight w:val="none"/>
          <w:u w:val="single"/>
        </w:rPr>
        <w:t>　　　　　　　　　                      　      ；</w:t>
      </w:r>
    </w:p>
    <w:p>
      <w:pPr>
        <w:spacing w:line="560" w:lineRule="exact"/>
        <w:ind w:firstLine="482" w:firstLineChars="200"/>
        <w:outlineLvl w:val="0"/>
        <w:rPr>
          <w:rFonts w:hint="eastAsia" w:ascii="仿宋" w:hAnsi="仿宋" w:eastAsia="仿宋" w:cs="仿宋"/>
          <w:b/>
          <w:sz w:val="24"/>
          <w:highlight w:val="none"/>
        </w:rPr>
      </w:pPr>
      <w:bookmarkStart w:id="44" w:name="_Toc21631"/>
      <w:bookmarkStart w:id="45" w:name="_Toc23292"/>
      <w:bookmarkStart w:id="46" w:name="_Toc21551"/>
      <w:r>
        <w:rPr>
          <w:rFonts w:hint="eastAsia" w:ascii="仿宋" w:hAnsi="仿宋" w:eastAsia="仿宋" w:cs="仿宋"/>
          <w:b/>
          <w:sz w:val="24"/>
          <w:highlight w:val="none"/>
        </w:rPr>
        <w:t>1.3 价款</w:t>
      </w:r>
      <w:bookmarkEnd w:id="44"/>
      <w:bookmarkEnd w:id="45"/>
      <w:bookmarkEnd w:id="4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hint="eastAsia" w:ascii="仿宋" w:hAnsi="仿宋" w:eastAsia="仿宋" w:cs="仿宋"/>
                <w:sz w:val="24"/>
                <w:szCs w:val="24"/>
                <w:highlight w:val="none"/>
              </w:rPr>
            </w:pPr>
          </w:p>
        </w:tc>
      </w:tr>
    </w:tbl>
    <w:p>
      <w:pPr>
        <w:pStyle w:val="959"/>
        <w:spacing w:before="0" w:beforeAutospacing="0" w:after="0" w:afterAutospacing="0" w:line="360" w:lineRule="auto"/>
        <w:ind w:firstLine="480"/>
        <w:rPr>
          <w:rFonts w:hint="eastAsia" w:ascii="仿宋" w:hAnsi="仿宋" w:eastAsia="仿宋" w:cs="仿宋"/>
          <w:b/>
          <w:highlight w:val="none"/>
        </w:rPr>
      </w:pPr>
      <w:bookmarkStart w:id="47" w:name="_Toc10340"/>
      <w:bookmarkStart w:id="48" w:name="_Toc22618"/>
      <w:bookmarkStart w:id="49" w:name="_Toc1814"/>
      <w:r>
        <w:rPr>
          <w:rFonts w:hint="eastAsia" w:ascii="仿宋" w:hAnsi="仿宋" w:eastAsia="仿宋" w:cs="仿宋"/>
          <w:b/>
          <w:highlight w:val="none"/>
        </w:rPr>
        <w:t>1.4履约保证金</w:t>
      </w:r>
    </w:p>
    <w:p>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spacing w:line="56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4"/>
        <w:tabs>
          <w:tab w:val="clear" w:pos="432"/>
        </w:tabs>
        <w:spacing w:line="560" w:lineRule="exact"/>
        <w:ind w:left="0" w:firstLine="480" w:firstLineChars="200"/>
        <w:rPr>
          <w:rFonts w:hint="eastAsia" w:ascii="仿宋" w:hAnsi="仿宋" w:eastAsia="仿宋" w:cs="仿宋"/>
          <w:highlight w:val="none"/>
          <w:lang w:val="en-US"/>
        </w:rPr>
      </w:pPr>
      <w:r>
        <w:rPr>
          <w:rFonts w:hint="eastAsia" w:ascii="仿宋" w:hAns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highlight w:val="none"/>
        </w:rPr>
      </w:pPr>
      <w:r>
        <w:rPr>
          <w:rFonts w:hint="eastAsia" w:ascii="仿宋" w:hAnsi="仿宋" w:eastAsia="仿宋" w:cs="仿宋"/>
          <w:kern w:val="0"/>
          <w:sz w:val="24"/>
          <w:highlight w:val="none"/>
        </w:rPr>
        <w:t>1.4.4 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spacing w:line="56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47"/>
      <w:bookmarkEnd w:id="48"/>
      <w:bookmarkEnd w:id="49"/>
      <w:r>
        <w:rPr>
          <w:rFonts w:hint="eastAsia" w:ascii="仿宋" w:hAnsi="仿宋" w:eastAsia="仿宋" w:cs="仿宋"/>
          <w:b/>
          <w:sz w:val="24"/>
          <w:highlight w:val="none"/>
        </w:rPr>
        <w:t>预付款</w:t>
      </w:r>
    </w:p>
    <w:p>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spacing w:line="56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9"/>
        <w:spacing w:before="0" w:beforeAutospacing="0" w:after="0" w:afterAutospacing="0" w:line="360" w:lineRule="auto"/>
        <w:ind w:firstLine="480"/>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959"/>
        <w:spacing w:before="0" w:beforeAutospacing="0" w:after="0" w:afterAutospacing="0" w:line="360" w:lineRule="auto"/>
        <w:ind w:firstLine="480"/>
        <w:rPr>
          <w:rFonts w:hint="eastAsia" w:ascii="仿宋" w:hAnsi="仿宋" w:eastAsia="仿宋" w:cs="仿宋"/>
          <w:b/>
          <w:bCs/>
          <w:highlight w:val="none"/>
        </w:rPr>
      </w:pPr>
      <w:r>
        <w:rPr>
          <w:rFonts w:hint="eastAsia" w:ascii="仿宋" w:hAnsi="仿宋" w:eastAsia="仿宋" w:cs="仿宋"/>
          <w:b/>
          <w:bCs/>
          <w:highlight w:val="none"/>
        </w:rPr>
        <w:t>1.6资金支付</w:t>
      </w:r>
    </w:p>
    <w:p>
      <w:pPr>
        <w:pStyle w:val="959"/>
        <w:spacing w:before="0" w:beforeAutospacing="0" w:after="0" w:afterAutospacing="0" w:line="360" w:lineRule="auto"/>
        <w:ind w:firstLine="480"/>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50" w:name="_Toc32071"/>
      <w:bookmarkStart w:id="51" w:name="_Toc19304"/>
      <w:bookmarkStart w:id="52" w:name="_Toc2846"/>
      <w:r>
        <w:rPr>
          <w:rFonts w:hint="eastAsia" w:ascii="仿宋" w:hAnsi="仿宋" w:eastAsia="仿宋" w:cs="仿宋"/>
          <w:b/>
          <w:sz w:val="24"/>
          <w:highlight w:val="none"/>
        </w:rPr>
        <w:t>1.7货物交付期限、地点和方式</w:t>
      </w:r>
      <w:bookmarkEnd w:id="50"/>
      <w:bookmarkEnd w:id="51"/>
      <w:bookmarkEnd w:id="52"/>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53" w:name="_Toc27250"/>
      <w:bookmarkStart w:id="54" w:name="_Toc21423"/>
      <w:bookmarkStart w:id="55" w:name="_Toc19554"/>
      <w:r>
        <w:rPr>
          <w:rFonts w:hint="eastAsia" w:ascii="仿宋" w:hAnsi="仿宋" w:eastAsia="仿宋" w:cs="仿宋"/>
          <w:b/>
          <w:sz w:val="24"/>
          <w:highlight w:val="none"/>
        </w:rPr>
        <w:t>1.8违约责任</w:t>
      </w:r>
      <w:bookmarkEnd w:id="53"/>
      <w:bookmarkEnd w:id="54"/>
      <w:bookmarkEnd w:id="5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1.8.6违约责任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56" w:name="_Toc16021"/>
      <w:bookmarkStart w:id="57" w:name="_Toc28375"/>
      <w:bookmarkStart w:id="58" w:name="_Toc15583"/>
      <w:r>
        <w:rPr>
          <w:rFonts w:hint="eastAsia" w:ascii="仿宋" w:hAnsi="仿宋" w:eastAsia="仿宋" w:cs="仿宋"/>
          <w:b/>
          <w:sz w:val="24"/>
          <w:highlight w:val="none"/>
        </w:rPr>
        <w:t>1.9合同争议的解决</w:t>
      </w:r>
      <w:bookmarkEnd w:id="56"/>
      <w:bookmarkEnd w:id="57"/>
      <w:bookmarkEnd w:id="58"/>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59" w:name="_Toc15322"/>
      <w:bookmarkStart w:id="60" w:name="_Toc7245"/>
      <w:bookmarkStart w:id="61" w:name="_Toc11173"/>
      <w:r>
        <w:rPr>
          <w:rFonts w:hint="eastAsia" w:ascii="仿宋" w:hAnsi="仿宋" w:eastAsia="仿宋" w:cs="仿宋"/>
          <w:b/>
          <w:sz w:val="24"/>
          <w:highlight w:val="none"/>
        </w:rPr>
        <w:t>2.0 合同生效</w:t>
      </w:r>
      <w:bookmarkEnd w:id="59"/>
      <w:bookmarkEnd w:id="60"/>
      <w:bookmarkEnd w:id="61"/>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本合同自双方当事人盖章签字时生效。</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pStyle w:val="4"/>
        <w:rPr>
          <w:rFonts w:hint="eastAsia" w:ascii="仿宋" w:hAnsi="仿宋" w:eastAsia="仿宋" w:cs="仿宋"/>
          <w:sz w:val="24"/>
          <w:highlight w:val="none"/>
        </w:rPr>
      </w:pPr>
    </w:p>
    <w:p>
      <w:pPr>
        <w:rPr>
          <w:rFonts w:hint="eastAsia" w:ascii="仿宋" w:hAnsi="仿宋" w:eastAsia="仿宋" w:cs="仿宋"/>
          <w:sz w:val="24"/>
          <w:highlight w:val="none"/>
        </w:rPr>
      </w:pPr>
    </w:p>
    <w:p>
      <w:pPr>
        <w:pStyle w:val="4"/>
        <w:rPr>
          <w:rFonts w:hint="eastAsia" w:ascii="仿宋" w:hAnsi="仿宋" w:eastAsia="仿宋" w:cs="仿宋"/>
          <w:sz w:val="24"/>
          <w:highlight w:val="none"/>
        </w:rPr>
      </w:pPr>
    </w:p>
    <w:p>
      <w:pPr>
        <w:rPr>
          <w:rFonts w:hint="eastAsia" w:ascii="仿宋" w:hAnsi="仿宋" w:eastAsia="仿宋" w:cs="仿宋"/>
          <w:sz w:val="24"/>
          <w:highlight w:val="none"/>
        </w:rPr>
      </w:pPr>
    </w:p>
    <w:p>
      <w:pPr>
        <w:pStyle w:val="4"/>
        <w:rPr>
          <w:rFonts w:hint="eastAsia" w:ascii="仿宋" w:hAnsi="仿宋" w:eastAsia="仿宋" w:cs="仿宋"/>
          <w:sz w:val="24"/>
          <w:highlight w:val="none"/>
        </w:rPr>
      </w:pPr>
    </w:p>
    <w:p>
      <w:pPr>
        <w:rPr>
          <w:rFonts w:hint="eastAsia" w:ascii="仿宋" w:hAnsi="仿宋" w:eastAsia="仿宋" w:cs="仿宋"/>
          <w:sz w:val="24"/>
          <w:highlight w:val="none"/>
        </w:rPr>
      </w:pPr>
    </w:p>
    <w:p>
      <w:pPr>
        <w:pStyle w:val="701"/>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560" w:lineRule="exact"/>
        <w:ind w:firstLine="482" w:firstLineChars="200"/>
        <w:outlineLvl w:val="0"/>
        <w:rPr>
          <w:rFonts w:hint="eastAsia" w:ascii="仿宋" w:hAnsi="仿宋" w:eastAsia="仿宋" w:cs="仿宋"/>
          <w:b/>
          <w:sz w:val="24"/>
          <w:highlight w:val="none"/>
        </w:rPr>
      </w:pPr>
      <w:bookmarkStart w:id="62" w:name="_Toc28763"/>
      <w:bookmarkStart w:id="63" w:name="_Toc19614"/>
      <w:bookmarkStart w:id="64" w:name="_Ref467379214"/>
      <w:bookmarkStart w:id="65" w:name="_Ref467379101"/>
      <w:bookmarkStart w:id="66" w:name="_Toc487900349"/>
      <w:bookmarkStart w:id="67" w:name="_Ref467378404"/>
      <w:bookmarkStart w:id="68" w:name="_Toc259093669"/>
      <w:bookmarkStart w:id="69" w:name="_Ref467378463"/>
      <w:bookmarkStart w:id="70" w:name="_Toc16917"/>
      <w:bookmarkStart w:id="71" w:name="_Ref467378499"/>
      <w:bookmarkStart w:id="72" w:name="_Toc279701240"/>
      <w:bookmarkStart w:id="73" w:name="_Ref467379195"/>
      <w:bookmarkStart w:id="74" w:name="_Ref467379205"/>
      <w:bookmarkStart w:id="75" w:name="_Ref467379094"/>
      <w:bookmarkStart w:id="76" w:name="_Ref467379225"/>
      <w:bookmarkStart w:id="77" w:name="_Ref467379109"/>
      <w:r>
        <w:rPr>
          <w:rFonts w:hint="eastAsia" w:ascii="仿宋" w:hAnsi="仿宋" w:eastAsia="仿宋" w:cs="仿宋"/>
          <w:b/>
          <w:sz w:val="24"/>
          <w:highlight w:val="none"/>
        </w:rPr>
        <w:t>2.1 定义</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highlight w:val="none"/>
        </w:rPr>
      </w:pPr>
      <w:bookmarkStart w:id="78" w:name="_Ref467378840"/>
      <w:r>
        <w:rPr>
          <w:rFonts w:hint="eastAsia" w:ascii="仿宋" w:hAnsi="仿宋" w:eastAsia="仿宋" w:cs="仿宋"/>
          <w:sz w:val="24"/>
          <w:highlight w:val="none"/>
        </w:rPr>
        <w:t>2.1.4 “甲方”系指与中标或成交供应商签署合同的采购人</w:t>
      </w:r>
      <w:bookmarkEnd w:id="78"/>
      <w:r>
        <w:rPr>
          <w:rFonts w:hint="eastAsia" w:ascii="仿宋" w:hAnsi="仿宋" w:eastAsia="仿宋" w:cs="仿宋"/>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highlight w:val="none"/>
        </w:rPr>
      </w:pPr>
      <w:bookmarkStart w:id="79" w:name="_Ref467379400"/>
      <w:r>
        <w:rPr>
          <w:rFonts w:hint="eastAsia" w:ascii="仿宋" w:hAnsi="仿宋" w:eastAsia="仿宋" w:cs="仿宋"/>
          <w:sz w:val="24"/>
          <w:highlight w:val="none"/>
        </w:rPr>
        <w:t>2.1.5 “乙方”系指根据合同约定交付货物的中标或成交供应商</w:t>
      </w:r>
      <w:bookmarkEnd w:id="79"/>
      <w:r>
        <w:rPr>
          <w:rFonts w:hint="eastAsia" w:ascii="仿宋" w:hAnsi="仿宋" w:eastAsia="仿宋" w:cs="仿宋"/>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highlight w:val="none"/>
        </w:rPr>
      </w:pPr>
      <w:bookmarkStart w:id="80" w:name="_Ref467379436"/>
      <w:r>
        <w:rPr>
          <w:rFonts w:hint="eastAsia" w:ascii="仿宋" w:hAnsi="仿宋" w:eastAsia="仿宋" w:cs="仿宋"/>
          <w:sz w:val="24"/>
          <w:highlight w:val="none"/>
        </w:rPr>
        <w:t>2.1.6 “现场”系指合同约定货物将要运至或者安装的地点。</w:t>
      </w:r>
      <w:bookmarkEnd w:id="80"/>
    </w:p>
    <w:p>
      <w:pPr>
        <w:spacing w:line="560" w:lineRule="exact"/>
        <w:ind w:firstLine="482" w:firstLineChars="200"/>
        <w:outlineLvl w:val="0"/>
        <w:rPr>
          <w:rFonts w:hint="eastAsia" w:ascii="仿宋" w:hAnsi="仿宋" w:eastAsia="仿宋" w:cs="仿宋"/>
          <w:b/>
          <w:sz w:val="24"/>
          <w:highlight w:val="none"/>
        </w:rPr>
      </w:pPr>
      <w:bookmarkStart w:id="81" w:name="_Toc259093670"/>
      <w:bookmarkStart w:id="82" w:name="_Toc32504"/>
      <w:bookmarkStart w:id="83" w:name="_Toc487900350"/>
      <w:bookmarkStart w:id="84" w:name="_Toc13336"/>
      <w:bookmarkStart w:id="85" w:name="_Toc27635"/>
      <w:bookmarkStart w:id="86" w:name="_Toc279701241"/>
      <w:r>
        <w:rPr>
          <w:rFonts w:hint="eastAsia" w:ascii="仿宋" w:hAnsi="仿宋" w:eastAsia="仿宋" w:cs="仿宋"/>
          <w:b/>
          <w:sz w:val="24"/>
          <w:highlight w:val="none"/>
        </w:rPr>
        <w:t>2.2 技术规范</w:t>
      </w:r>
      <w:bookmarkEnd w:id="81"/>
      <w:bookmarkEnd w:id="82"/>
      <w:bookmarkEnd w:id="83"/>
      <w:bookmarkEnd w:id="84"/>
      <w:bookmarkEnd w:id="85"/>
      <w:bookmarkEnd w:id="8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highlight w:val="none"/>
        </w:rPr>
      </w:pPr>
      <w:bookmarkStart w:id="87" w:name="_Toc9829"/>
      <w:bookmarkStart w:id="88" w:name="_Toc259093671"/>
      <w:bookmarkStart w:id="89" w:name="_Toc279701242"/>
      <w:bookmarkStart w:id="90" w:name="_Toc31634"/>
      <w:bookmarkStart w:id="91" w:name="_Toc487900351"/>
      <w:bookmarkStart w:id="92" w:name="_Toc27853"/>
      <w:r>
        <w:rPr>
          <w:rFonts w:hint="eastAsia" w:ascii="仿宋" w:hAnsi="仿宋" w:eastAsia="仿宋" w:cs="仿宋"/>
          <w:b/>
          <w:sz w:val="24"/>
          <w:highlight w:val="none"/>
        </w:rPr>
        <w:t>2.3 知识产权</w:t>
      </w:r>
      <w:bookmarkEnd w:id="87"/>
      <w:bookmarkEnd w:id="88"/>
      <w:bookmarkEnd w:id="89"/>
      <w:bookmarkEnd w:id="90"/>
      <w:bookmarkEnd w:id="91"/>
      <w:bookmarkEnd w:id="92"/>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2.3.2具有知识产权的计算机软件等货物的知识产权归属，详见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93" w:name="_Toc11932"/>
      <w:bookmarkStart w:id="94" w:name="_Toc29149"/>
      <w:bookmarkStart w:id="95" w:name="_Toc4194"/>
      <w:r>
        <w:rPr>
          <w:rFonts w:hint="eastAsia" w:ascii="仿宋" w:hAnsi="仿宋" w:eastAsia="仿宋" w:cs="仿宋"/>
          <w:b/>
          <w:sz w:val="24"/>
          <w:highlight w:val="none"/>
        </w:rPr>
        <w:t>2.4 包装和装运</w:t>
      </w:r>
      <w:bookmarkEnd w:id="93"/>
      <w:bookmarkEnd w:id="94"/>
      <w:bookmarkEnd w:id="9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2.4.3 装运货物的要求和通知，详见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96" w:name="_Toc487900354"/>
      <w:bookmarkStart w:id="97" w:name="_Toc259093674"/>
      <w:bookmarkStart w:id="98" w:name="_Toc279701245"/>
      <w:bookmarkStart w:id="99" w:name="_Ref467378541"/>
      <w:bookmarkStart w:id="100" w:name="_Ref467379542"/>
      <w:bookmarkStart w:id="101" w:name="_Ref467378591"/>
      <w:bookmarkStart w:id="102" w:name="_Ref467379536"/>
      <w:bookmarkStart w:id="103" w:name="_Ref467379527"/>
      <w:bookmarkStart w:id="104" w:name="_Toc19074"/>
      <w:bookmarkStart w:id="105" w:name="_Toc26182"/>
      <w:bookmarkStart w:id="106" w:name="_Toc30272"/>
      <w:r>
        <w:rPr>
          <w:rFonts w:hint="eastAsia" w:ascii="仿宋" w:hAnsi="仿宋" w:eastAsia="仿宋" w:cs="仿宋"/>
          <w:b/>
          <w:sz w:val="24"/>
          <w:highlight w:val="none"/>
        </w:rPr>
        <w:t>2.</w:t>
      </w:r>
      <w:bookmarkEnd w:id="96"/>
      <w:bookmarkEnd w:id="97"/>
      <w:bookmarkEnd w:id="98"/>
      <w:bookmarkEnd w:id="99"/>
      <w:bookmarkEnd w:id="100"/>
      <w:bookmarkEnd w:id="101"/>
      <w:bookmarkEnd w:id="102"/>
      <w:bookmarkEnd w:id="103"/>
      <w:r>
        <w:rPr>
          <w:rFonts w:hint="eastAsia" w:ascii="仿宋" w:hAnsi="仿宋" w:eastAsia="仿宋" w:cs="仿宋"/>
          <w:b/>
          <w:sz w:val="24"/>
          <w:highlight w:val="none"/>
        </w:rPr>
        <w:t>5 履约检查和问题反馈</w:t>
      </w:r>
      <w:bookmarkEnd w:id="104"/>
      <w:bookmarkEnd w:id="105"/>
      <w:bookmarkEnd w:id="106"/>
    </w:p>
    <w:p>
      <w:pPr>
        <w:spacing w:line="560" w:lineRule="exact"/>
        <w:ind w:firstLine="480" w:firstLineChars="200"/>
        <w:rPr>
          <w:rFonts w:hint="eastAsia" w:ascii="仿宋" w:hAnsi="仿宋" w:eastAsia="仿宋" w:cs="仿宋"/>
          <w:sz w:val="24"/>
          <w:highlight w:val="none"/>
        </w:rPr>
      </w:pPr>
      <w:bookmarkStart w:id="107" w:name="_Ref467379657"/>
      <w:r>
        <w:rPr>
          <w:rFonts w:hint="eastAsia" w:ascii="仿宋" w:hAnsi="仿宋" w:eastAsia="仿宋" w:cs="仿宋"/>
          <w:sz w:val="24"/>
          <w:highlight w:val="none"/>
        </w:rPr>
        <w:t>2.5.1</w:t>
      </w:r>
      <w:bookmarkEnd w:id="107"/>
      <w:bookmarkStart w:id="108" w:name="_Toc186431854"/>
      <w:bookmarkStart w:id="109" w:name="_Toc279701247"/>
      <w:bookmarkStart w:id="110" w:name="_Toc487900357"/>
      <w:bookmarkStart w:id="111" w:name="_Ref467379807"/>
      <w:bookmarkStart w:id="112" w:name="_Toc259093676"/>
      <w:bookmarkStart w:id="113" w:name="_Ref467379793"/>
      <w:r>
        <w:rPr>
          <w:rFonts w:hint="eastAsia" w:ascii="仿宋" w:hAnsi="仿宋" w:eastAsia="仿宋" w:cs="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2.5.2 合同履行期间，甲方有权将履行过程中出现的问题反馈给乙方，双方当事人应以书面形式约定需要完善和改进的内容</w:t>
      </w:r>
      <w:bookmarkEnd w:id="108"/>
      <w:bookmarkStart w:id="114" w:name="_Toc186431855"/>
      <w:r>
        <w:rPr>
          <w:rFonts w:hint="eastAsia" w:ascii="仿宋" w:hAnsi="仿宋" w:eastAsia="仿宋" w:cs="仿宋"/>
          <w:sz w:val="24"/>
          <w:highlight w:val="none"/>
        </w:rPr>
        <w:t>。</w:t>
      </w:r>
    </w:p>
    <w:bookmarkEnd w:id="109"/>
    <w:bookmarkEnd w:id="110"/>
    <w:bookmarkEnd w:id="111"/>
    <w:bookmarkEnd w:id="112"/>
    <w:bookmarkEnd w:id="113"/>
    <w:bookmarkEnd w:id="114"/>
    <w:p>
      <w:pPr>
        <w:spacing w:line="560" w:lineRule="exact"/>
        <w:ind w:firstLine="482" w:firstLineChars="200"/>
        <w:outlineLvl w:val="0"/>
        <w:rPr>
          <w:rFonts w:hint="eastAsia" w:ascii="仿宋" w:hAnsi="仿宋" w:eastAsia="仿宋" w:cs="仿宋"/>
          <w:b/>
          <w:sz w:val="24"/>
          <w:highlight w:val="none"/>
        </w:rPr>
      </w:pPr>
      <w:bookmarkStart w:id="115" w:name="_Toc279701248"/>
      <w:bookmarkStart w:id="116" w:name="_Ref467379863"/>
      <w:bookmarkStart w:id="117" w:name="_Ref467379852"/>
      <w:bookmarkStart w:id="118" w:name="_Toc487900358"/>
      <w:bookmarkStart w:id="119" w:name="_Toc259093677"/>
      <w:bookmarkStart w:id="120" w:name="_Ref467379923"/>
      <w:bookmarkStart w:id="121" w:name="_Toc3225"/>
      <w:bookmarkStart w:id="122" w:name="_Toc774"/>
      <w:bookmarkStart w:id="123" w:name="_Toc16110"/>
      <w:r>
        <w:rPr>
          <w:rFonts w:hint="eastAsia" w:ascii="仿宋" w:hAnsi="仿宋" w:eastAsia="仿宋" w:cs="仿宋"/>
          <w:b/>
          <w:sz w:val="24"/>
          <w:highlight w:val="none"/>
        </w:rPr>
        <w:t>2.6 技术资料</w:t>
      </w:r>
      <w:bookmarkEnd w:id="115"/>
      <w:bookmarkEnd w:id="116"/>
      <w:bookmarkEnd w:id="117"/>
      <w:bookmarkEnd w:id="118"/>
      <w:bookmarkEnd w:id="119"/>
      <w:bookmarkEnd w:id="120"/>
      <w:r>
        <w:rPr>
          <w:rFonts w:hint="eastAsia" w:ascii="仿宋" w:hAnsi="仿宋" w:eastAsia="仿宋" w:cs="仿宋"/>
          <w:b/>
          <w:sz w:val="24"/>
          <w:highlight w:val="none"/>
        </w:rPr>
        <w:t>和保密义务</w:t>
      </w:r>
      <w:bookmarkEnd w:id="121"/>
      <w:bookmarkEnd w:id="122"/>
      <w:bookmarkEnd w:id="12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highlight w:val="none"/>
        </w:rPr>
      </w:pPr>
      <w:bookmarkStart w:id="124" w:name="_Toc7860"/>
      <w:r>
        <w:rPr>
          <w:rFonts w:hint="eastAsia" w:ascii="仿宋" w:hAnsi="仿宋" w:eastAsia="仿宋" w:cs="仿宋"/>
          <w:b/>
          <w:sz w:val="24"/>
          <w:highlight w:val="none"/>
        </w:rPr>
        <w:t>2.7 质量保证</w:t>
      </w:r>
      <w:bookmarkEnd w:id="124"/>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highlight w:val="none"/>
        </w:rPr>
      </w:pPr>
      <w:bookmarkStart w:id="125" w:name="_Toc17244"/>
      <w:bookmarkStart w:id="126" w:name="_Toc487900362"/>
      <w:bookmarkStart w:id="127" w:name="_Toc259093681"/>
      <w:bookmarkStart w:id="128" w:name="_Toc279701252"/>
      <w:r>
        <w:rPr>
          <w:rFonts w:hint="eastAsia" w:ascii="仿宋" w:hAnsi="仿宋" w:eastAsia="仿宋" w:cs="仿宋"/>
          <w:b/>
          <w:sz w:val="24"/>
          <w:highlight w:val="none"/>
        </w:rPr>
        <w:t>2.8 货物的风险负担</w:t>
      </w:r>
      <w:bookmarkEnd w:id="125"/>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货物或者在途货物或者交付给第一承运人后的货物毁损、灭失的风险负担详见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29" w:name="_Toc14055"/>
      <w:r>
        <w:rPr>
          <w:rFonts w:hint="eastAsia" w:ascii="仿宋" w:hAnsi="仿宋" w:eastAsia="仿宋" w:cs="仿宋"/>
          <w:b/>
          <w:sz w:val="24"/>
          <w:highlight w:val="none"/>
        </w:rPr>
        <w:t>2.9 延迟交货</w:t>
      </w:r>
      <w:bookmarkEnd w:id="126"/>
      <w:bookmarkEnd w:id="127"/>
      <w:bookmarkEnd w:id="128"/>
      <w:bookmarkEnd w:id="12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sz w:val="24"/>
          <w:highlight w:val="none"/>
        </w:rPr>
      </w:pPr>
      <w:bookmarkStart w:id="130" w:name="_Toc7502"/>
      <w:bookmarkStart w:id="131" w:name="_Ref467378121"/>
      <w:bookmarkStart w:id="132" w:name="_Toc279701254"/>
      <w:bookmarkStart w:id="133" w:name="_Toc487900364"/>
      <w:bookmarkStart w:id="134" w:name="_Toc259093683"/>
      <w:r>
        <w:rPr>
          <w:rFonts w:hint="eastAsia" w:ascii="仿宋" w:hAnsi="仿宋" w:eastAsia="仿宋" w:cs="仿宋"/>
          <w:b/>
          <w:sz w:val="24"/>
          <w:highlight w:val="none"/>
        </w:rPr>
        <w:t>2.10 合同变更</w:t>
      </w:r>
      <w:bookmarkEnd w:id="13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35" w:name="_Toc487900369"/>
      <w:bookmarkStart w:id="136" w:name="_Toc279701259"/>
      <w:bookmarkStart w:id="137" w:name="_Toc259093688"/>
    </w:p>
    <w:p>
      <w:pPr>
        <w:spacing w:line="560" w:lineRule="exact"/>
        <w:ind w:firstLine="482" w:firstLineChars="200"/>
        <w:outlineLvl w:val="0"/>
        <w:rPr>
          <w:rFonts w:hint="eastAsia" w:ascii="仿宋" w:hAnsi="仿宋" w:eastAsia="仿宋" w:cs="仿宋"/>
          <w:b/>
          <w:sz w:val="24"/>
          <w:highlight w:val="none"/>
        </w:rPr>
      </w:pPr>
      <w:bookmarkStart w:id="138" w:name="_Toc15237"/>
      <w:bookmarkStart w:id="139" w:name="_Toc22955"/>
      <w:bookmarkStart w:id="140" w:name="_Toc10366"/>
      <w:r>
        <w:rPr>
          <w:rFonts w:hint="eastAsia" w:ascii="仿宋" w:hAnsi="仿宋" w:eastAsia="仿宋" w:cs="仿宋"/>
          <w:b/>
          <w:sz w:val="24"/>
          <w:highlight w:val="none"/>
        </w:rPr>
        <w:t>2.11 合同转让</w:t>
      </w:r>
      <w:bookmarkEnd w:id="135"/>
      <w:bookmarkEnd w:id="136"/>
      <w:bookmarkEnd w:id="137"/>
      <w:r>
        <w:rPr>
          <w:rFonts w:hint="eastAsia" w:ascii="仿宋" w:hAnsi="仿宋" w:eastAsia="仿宋" w:cs="仿宋"/>
          <w:b/>
          <w:sz w:val="24"/>
          <w:highlight w:val="none"/>
        </w:rPr>
        <w:t>和分包</w:t>
      </w:r>
      <w:bookmarkEnd w:id="138"/>
      <w:bookmarkEnd w:id="139"/>
      <w:bookmarkEnd w:id="140"/>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highlight w:val="none"/>
        </w:rPr>
      </w:pPr>
      <w:bookmarkStart w:id="141" w:name="_Toc14066"/>
      <w:bookmarkStart w:id="142" w:name="_Toc16508"/>
      <w:bookmarkStart w:id="143" w:name="_Toc13566"/>
      <w:r>
        <w:rPr>
          <w:rFonts w:hint="eastAsia" w:ascii="仿宋" w:hAnsi="仿宋" w:eastAsia="仿宋" w:cs="仿宋"/>
          <w:b/>
          <w:sz w:val="24"/>
          <w:highlight w:val="none"/>
        </w:rPr>
        <w:t>2.12 不可抗力</w:t>
      </w:r>
      <w:bookmarkEnd w:id="141"/>
      <w:bookmarkEnd w:id="142"/>
      <w:bookmarkEnd w:id="14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highlight w:val="none"/>
        </w:rPr>
      </w:pPr>
      <w:bookmarkStart w:id="144" w:name="_Toc487900365"/>
      <w:bookmarkStart w:id="145" w:name="_Toc259093684"/>
      <w:bookmarkStart w:id="146" w:name="_Toc6969"/>
      <w:bookmarkStart w:id="147" w:name="_Toc30676"/>
      <w:bookmarkStart w:id="148" w:name="_Toc689"/>
      <w:bookmarkStart w:id="149" w:name="_Toc279701255"/>
      <w:r>
        <w:rPr>
          <w:rFonts w:hint="eastAsia" w:ascii="仿宋" w:hAnsi="仿宋" w:eastAsia="仿宋" w:cs="仿宋"/>
          <w:b/>
          <w:sz w:val="24"/>
          <w:highlight w:val="none"/>
        </w:rPr>
        <w:t>2.13 税费</w:t>
      </w:r>
      <w:bookmarkEnd w:id="144"/>
      <w:bookmarkEnd w:id="145"/>
      <w:bookmarkEnd w:id="146"/>
      <w:bookmarkEnd w:id="147"/>
      <w:bookmarkEnd w:id="148"/>
      <w:bookmarkEnd w:id="14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highlight w:val="none"/>
        </w:rPr>
      </w:pPr>
      <w:bookmarkStart w:id="150" w:name="_Toc487900368"/>
      <w:bookmarkStart w:id="151" w:name="_Toc279701258"/>
      <w:bookmarkStart w:id="152" w:name="_Toc16959"/>
      <w:bookmarkStart w:id="153" w:name="_Toc7102"/>
      <w:bookmarkStart w:id="154" w:name="_Toc259093687"/>
      <w:bookmarkStart w:id="155" w:name="_Toc8298"/>
      <w:r>
        <w:rPr>
          <w:rFonts w:hint="eastAsia" w:ascii="仿宋" w:hAnsi="仿宋" w:eastAsia="仿宋" w:cs="仿宋"/>
          <w:b/>
          <w:sz w:val="24"/>
          <w:highlight w:val="none"/>
        </w:rPr>
        <w:t>2.14乙方破产</w:t>
      </w:r>
      <w:bookmarkEnd w:id="150"/>
      <w:bookmarkEnd w:id="151"/>
      <w:bookmarkEnd w:id="152"/>
      <w:bookmarkEnd w:id="153"/>
      <w:bookmarkEnd w:id="154"/>
      <w:bookmarkEnd w:id="155"/>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highlight w:val="none"/>
        </w:rPr>
      </w:pPr>
      <w:bookmarkStart w:id="156" w:name="_Toc29333"/>
      <w:bookmarkStart w:id="157" w:name="_Toc6134"/>
      <w:bookmarkStart w:id="158" w:name="_Toc15387"/>
      <w:r>
        <w:rPr>
          <w:rFonts w:hint="eastAsia" w:ascii="仿宋" w:hAnsi="仿宋" w:eastAsia="仿宋" w:cs="仿宋"/>
          <w:b/>
          <w:sz w:val="24"/>
          <w:highlight w:val="none"/>
        </w:rPr>
        <w:t>2.15 合同中止、终止</w:t>
      </w:r>
      <w:bookmarkEnd w:id="156"/>
      <w:bookmarkEnd w:id="157"/>
      <w:bookmarkEnd w:id="15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双方当事人不得擅自中止或者终止合同；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highlight w:val="none"/>
        </w:rPr>
      </w:pPr>
      <w:bookmarkStart w:id="159" w:name="_Toc14563"/>
      <w:bookmarkStart w:id="160" w:name="_Toc1125"/>
      <w:bookmarkStart w:id="161" w:name="_Toc6596"/>
      <w:r>
        <w:rPr>
          <w:rFonts w:hint="eastAsia" w:ascii="仿宋" w:hAnsi="仿宋" w:eastAsia="仿宋" w:cs="仿宋"/>
          <w:b/>
          <w:sz w:val="24"/>
          <w:highlight w:val="none"/>
        </w:rPr>
        <w:t>2.16检验和验收</w:t>
      </w:r>
      <w:bookmarkEnd w:id="159"/>
      <w:bookmarkEnd w:id="160"/>
      <w:bookmarkEnd w:id="161"/>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bookmarkEnd w:id="131"/>
    <w:bookmarkEnd w:id="132"/>
    <w:bookmarkEnd w:id="133"/>
    <w:bookmarkEnd w:id="134"/>
    <w:p>
      <w:pPr>
        <w:spacing w:line="560" w:lineRule="exact"/>
        <w:ind w:firstLine="482" w:firstLineChars="200"/>
        <w:outlineLvl w:val="0"/>
        <w:rPr>
          <w:rFonts w:hint="eastAsia" w:ascii="仿宋" w:hAnsi="仿宋" w:eastAsia="仿宋" w:cs="仿宋"/>
          <w:b/>
          <w:sz w:val="24"/>
          <w:highlight w:val="none"/>
        </w:rPr>
      </w:pPr>
      <w:bookmarkStart w:id="162" w:name="_Toc279701261"/>
      <w:bookmarkStart w:id="163" w:name="_Toc487900371"/>
      <w:bookmarkStart w:id="164" w:name="_Toc259093690"/>
      <w:bookmarkStart w:id="165" w:name="_Toc11284"/>
      <w:bookmarkStart w:id="166" w:name="_Toc25182"/>
      <w:bookmarkStart w:id="167" w:name="_Toc19604"/>
      <w:r>
        <w:rPr>
          <w:rFonts w:hint="eastAsia" w:ascii="仿宋" w:hAnsi="仿宋" w:eastAsia="仿宋" w:cs="仿宋"/>
          <w:b/>
          <w:sz w:val="24"/>
          <w:highlight w:val="none"/>
        </w:rPr>
        <w:t>2.17 通知</w:t>
      </w:r>
      <w:bookmarkEnd w:id="162"/>
      <w:bookmarkEnd w:id="163"/>
      <w:bookmarkEnd w:id="164"/>
      <w:r>
        <w:rPr>
          <w:rFonts w:hint="eastAsia" w:ascii="仿宋" w:hAnsi="仿宋" w:eastAsia="仿宋" w:cs="仿宋"/>
          <w:b/>
          <w:sz w:val="24"/>
          <w:highlight w:val="none"/>
        </w:rPr>
        <w:t>和送达</w:t>
      </w:r>
      <w:bookmarkEnd w:id="165"/>
      <w:bookmarkEnd w:id="166"/>
      <w:bookmarkEnd w:id="167"/>
    </w:p>
    <w:p>
      <w:pPr>
        <w:spacing w:line="560" w:lineRule="exact"/>
        <w:ind w:firstLine="480" w:firstLineChars="200"/>
        <w:rPr>
          <w:rFonts w:hint="eastAsia" w:ascii="仿宋" w:hAnsi="仿宋" w:eastAsia="仿宋" w:cs="仿宋"/>
          <w:sz w:val="24"/>
          <w:highlight w:val="none"/>
        </w:rPr>
      </w:pPr>
      <w:bookmarkStart w:id="168" w:name="_Toc6698"/>
      <w:bookmarkStart w:id="169" w:name="_Toc3135"/>
      <w:bookmarkStart w:id="170" w:name="_Toc279701262"/>
      <w:bookmarkStart w:id="171" w:name="_Toc259093691"/>
      <w:bookmarkStart w:id="172" w:name="_Toc487900372"/>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bookmarkEnd w:id="168"/>
      <w:bookmarkEnd w:id="169"/>
    </w:p>
    <w:p>
      <w:pPr>
        <w:spacing w:line="560" w:lineRule="exact"/>
        <w:ind w:firstLine="480" w:firstLineChars="200"/>
        <w:rPr>
          <w:rFonts w:hint="eastAsia" w:ascii="仿宋" w:hAnsi="仿宋" w:eastAsia="仿宋" w:cs="仿宋"/>
          <w:sz w:val="24"/>
          <w:highlight w:val="none"/>
        </w:rPr>
      </w:pPr>
      <w:bookmarkStart w:id="173" w:name="_Toc23128"/>
      <w:bookmarkStart w:id="174" w:name="_Toc23294"/>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3"/>
      <w:bookmarkEnd w:id="174"/>
    </w:p>
    <w:p>
      <w:pPr>
        <w:spacing w:line="560" w:lineRule="exact"/>
        <w:ind w:firstLine="482" w:firstLineChars="200"/>
        <w:outlineLvl w:val="0"/>
        <w:rPr>
          <w:rFonts w:hint="eastAsia" w:ascii="仿宋" w:hAnsi="仿宋" w:eastAsia="仿宋" w:cs="仿宋"/>
          <w:b/>
          <w:sz w:val="24"/>
          <w:highlight w:val="none"/>
        </w:rPr>
      </w:pPr>
      <w:bookmarkStart w:id="175" w:name="_Toc4355"/>
      <w:bookmarkStart w:id="176" w:name="_Toc30599"/>
      <w:bookmarkStart w:id="177" w:name="_Toc18540"/>
      <w:r>
        <w:rPr>
          <w:rFonts w:hint="eastAsia" w:ascii="仿宋" w:hAnsi="仿宋" w:eastAsia="仿宋" w:cs="仿宋"/>
          <w:b/>
          <w:sz w:val="24"/>
          <w:highlight w:val="none"/>
        </w:rPr>
        <w:t>2.18 计量单位</w:t>
      </w:r>
      <w:bookmarkEnd w:id="170"/>
      <w:bookmarkEnd w:id="171"/>
      <w:bookmarkEnd w:id="172"/>
      <w:bookmarkEnd w:id="175"/>
      <w:bookmarkEnd w:id="176"/>
      <w:bookmarkEnd w:id="177"/>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78" w:name="_Toc10330"/>
      <w:bookmarkStart w:id="179" w:name="_Toc279701263"/>
      <w:bookmarkStart w:id="180" w:name="_Toc18567"/>
      <w:bookmarkStart w:id="181" w:name="_Toc487900373"/>
      <w:bookmarkStart w:id="182" w:name="_Toc259093692"/>
      <w:bookmarkStart w:id="183" w:name="_Toc12773"/>
      <w:r>
        <w:rPr>
          <w:rFonts w:hint="eastAsia" w:ascii="仿宋" w:hAnsi="仿宋" w:eastAsia="仿宋" w:cs="仿宋"/>
          <w:b/>
          <w:sz w:val="24"/>
          <w:highlight w:val="none"/>
        </w:rPr>
        <w:t>2.19 合同使用的文字和适用的法律</w:t>
      </w:r>
      <w:bookmarkEnd w:id="178"/>
      <w:bookmarkEnd w:id="179"/>
      <w:bookmarkEnd w:id="180"/>
      <w:bookmarkEnd w:id="181"/>
      <w:bookmarkEnd w:id="182"/>
      <w:bookmarkEnd w:id="18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outlineLvl w:val="0"/>
        <w:rPr>
          <w:rFonts w:hint="eastAsia" w:ascii="仿宋" w:hAnsi="仿宋" w:eastAsia="仿宋" w:cs="仿宋"/>
          <w:b/>
          <w:sz w:val="24"/>
          <w:highlight w:val="none"/>
        </w:rPr>
      </w:pPr>
      <w:bookmarkStart w:id="184" w:name="_Toc6885"/>
      <w:bookmarkStart w:id="185" w:name="_Toc14001"/>
      <w:bookmarkStart w:id="186" w:name="_Toc19890"/>
      <w:r>
        <w:rPr>
          <w:rFonts w:hint="eastAsia" w:ascii="仿宋" w:hAnsi="仿宋" w:eastAsia="仿宋" w:cs="仿宋"/>
          <w:b/>
          <w:sz w:val="24"/>
          <w:highlight w:val="none"/>
        </w:rPr>
        <w:t>2.20 合同份数</w:t>
      </w:r>
      <w:bookmarkEnd w:id="184"/>
      <w:bookmarkEnd w:id="185"/>
      <w:bookmarkEnd w:id="18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highlight w:val="none"/>
        </w:rPr>
      </w:pPr>
      <w:r>
        <w:rPr>
          <w:rFonts w:hint="eastAsia" w:ascii="仿宋" w:hAnsi="仿宋" w:eastAsia="仿宋" w:cs="仿宋"/>
          <w:sz w:val="24"/>
          <w:highlight w:val="none"/>
        </w:rPr>
        <w:br w:type="page"/>
      </w:r>
      <w:r>
        <w:rPr>
          <w:rFonts w:hint="eastAsia" w:ascii="仿宋" w:hAnsi="仿宋" w:eastAsia="仿宋" w:cs="仿宋"/>
          <w:b/>
          <w:sz w:val="32"/>
          <w:szCs w:val="20"/>
          <w:highlight w:val="none"/>
        </w:rPr>
        <w:t xml:space="preserve"> </w:t>
      </w:r>
      <w:r>
        <w:rPr>
          <w:rFonts w:hint="eastAsia" w:ascii="仿宋" w:hAnsi="仿宋" w:eastAsia="仿宋" w:cs="仿宋"/>
          <w:b/>
          <w:kern w:val="2"/>
          <w:sz w:val="24"/>
          <w:szCs w:val="24"/>
          <w:highlight w:val="none"/>
          <w:lang w:val="en-US" w:eastAsia="zh-CN" w:bidi="ar-SA"/>
        </w:rPr>
        <w:t>第三部分  合同专用条款</w:t>
      </w:r>
    </w:p>
    <w:p>
      <w:pPr>
        <w:spacing w:line="560" w:lineRule="exac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76"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1.5.1</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1.5.2 </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1.5.3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1.8.6</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1.9</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2.4.3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2.8 </w:t>
            </w:r>
          </w:p>
        </w:tc>
        <w:tc>
          <w:tcPr>
            <w:tcW w:w="8176" w:type="dxa"/>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2.12.4</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2.16.1</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2.16.3</w:t>
            </w:r>
          </w:p>
        </w:tc>
        <w:tc>
          <w:tcPr>
            <w:tcW w:w="8176" w:type="dxa"/>
            <w:vAlign w:val="center"/>
          </w:tcPr>
          <w:p>
            <w:pPr>
              <w:spacing w:line="360" w:lineRule="auto"/>
              <w:rPr>
                <w:rFonts w:hint="eastAsia"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 xml:space="preserve">2.20 </w:t>
            </w:r>
          </w:p>
        </w:tc>
        <w:tc>
          <w:tcPr>
            <w:tcW w:w="8176" w:type="dxa"/>
            <w:vAlign w:val="center"/>
          </w:tcPr>
          <w:p>
            <w:pPr>
              <w:spacing w:line="360" w:lineRule="auto"/>
              <w:rPr>
                <w:rFonts w:hint="eastAsia" w:ascii="仿宋" w:hAnsi="仿宋" w:eastAsia="仿宋" w:cs="仿宋"/>
                <w:sz w:val="24"/>
                <w:highlight w:val="none"/>
              </w:rPr>
            </w:pPr>
          </w:p>
        </w:tc>
      </w:tr>
    </w:tbl>
    <w:p>
      <w:pPr>
        <w:rPr>
          <w:rFonts w:hint="eastAsia" w:ascii="仿宋" w:hAnsi="仿宋" w:eastAsia="仿宋" w:cs="仿宋"/>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jc w:val="left"/>
        <w:rPr>
          <w:rFonts w:ascii="宋体" w:hAnsi="宋体"/>
          <w:b/>
          <w:szCs w:val="21"/>
        </w:rPr>
      </w:pPr>
      <w:r>
        <w:rPr>
          <w:rFonts w:hint="eastAsia" w:ascii="宋体" w:hAnsi="宋体"/>
          <w:b/>
          <w:szCs w:val="21"/>
        </w:rPr>
        <w:t>1、评标方法：</w:t>
      </w:r>
    </w:p>
    <w:p>
      <w:pPr>
        <w:spacing w:line="440" w:lineRule="exact"/>
        <w:ind w:firstLine="420" w:firstLineChars="200"/>
        <w:jc w:val="left"/>
        <w:rPr>
          <w:rFonts w:hint="eastAsia" w:ascii="宋体" w:hAnsi="宋体"/>
          <w:szCs w:val="21"/>
        </w:rPr>
      </w:pPr>
      <w:r>
        <w:rPr>
          <w:rFonts w:hint="eastAsia" w:ascii="宋体" w:hAnsi="宋体"/>
          <w:szCs w:val="21"/>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13" w:firstLineChars="196"/>
        <w:jc w:val="left"/>
        <w:rPr>
          <w:rFonts w:hint="eastAsia" w:ascii="宋体" w:hAnsi="宋体"/>
          <w:b/>
          <w:szCs w:val="21"/>
        </w:rPr>
      </w:pPr>
      <w:r>
        <w:rPr>
          <w:rFonts w:hint="eastAsia" w:ascii="宋体" w:hAnsi="宋体"/>
          <w:b/>
          <w:szCs w:val="21"/>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22" w:firstLineChars="200"/>
        <w:jc w:val="left"/>
        <w:rPr>
          <w:rFonts w:hint="eastAsia" w:ascii="宋体" w:hAnsi="宋体"/>
          <w:szCs w:val="21"/>
        </w:rPr>
      </w:pPr>
      <w:r>
        <w:rPr>
          <w:rFonts w:hint="eastAsia" w:ascii="宋体" w:hAnsi="宋体"/>
          <w:b/>
          <w:szCs w:val="21"/>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宋体" w:hAnsi="宋体"/>
          <w:szCs w:val="21"/>
        </w:rPr>
      </w:pPr>
      <w:r>
        <w:rPr>
          <w:rFonts w:hint="eastAsia" w:ascii="宋体" w:hAnsi="宋体"/>
          <w:b/>
          <w:szCs w:val="21"/>
        </w:rPr>
        <w:t>2.评分标准：</w:t>
      </w:r>
      <w:r>
        <w:rPr>
          <w:rFonts w:hint="eastAsia" w:ascii="宋体" w:hAnsi="宋体"/>
          <w:szCs w:val="21"/>
        </w:rPr>
        <w:t>共100分，其中商务技术分70分，价格分30分。评分依下述所列为评标打分依据，分值如下（计算分值时，按其算术平均值保留小数2位）。</w:t>
      </w:r>
    </w:p>
    <w:p>
      <w:pPr>
        <w:spacing w:line="440" w:lineRule="exact"/>
        <w:rPr>
          <w:rFonts w:hint="eastAsia" w:ascii="宋体" w:hAnsi="宋体"/>
          <w:b/>
          <w:szCs w:val="21"/>
          <w:bdr w:val="single" w:color="auto" w:sz="4" w:space="0"/>
        </w:rPr>
      </w:pPr>
      <w:r>
        <w:rPr>
          <w:rFonts w:hint="eastAsia" w:ascii="宋体" w:hAnsi="宋体"/>
          <w:b/>
          <w:bCs/>
          <w:iCs/>
          <w:szCs w:val="21"/>
        </w:rPr>
        <w:t>2.1商务技术分（70分）</w:t>
      </w:r>
    </w:p>
    <w:tbl>
      <w:tblPr>
        <w:tblStyle w:val="63"/>
        <w:tblW w:w="9192" w:type="dxa"/>
        <w:tblInd w:w="-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7598"/>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Cs w:val="21"/>
              </w:rPr>
            </w:pPr>
            <w:r>
              <w:rPr>
                <w:rFonts w:hint="eastAsia" w:ascii="宋体" w:hAnsi="宋体" w:cs="宋体"/>
                <w:b/>
                <w:bCs/>
                <w:szCs w:val="21"/>
              </w:rPr>
              <w:t>序号</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Cs w:val="21"/>
              </w:rPr>
            </w:pPr>
            <w:r>
              <w:rPr>
                <w:rFonts w:hint="eastAsia" w:ascii="宋体" w:hAnsi="宋体" w:cs="宋体"/>
                <w:b/>
                <w:bCs/>
                <w:szCs w:val="21"/>
              </w:rPr>
              <w:t>评 分 说 明</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Cs w:val="21"/>
              </w:rPr>
            </w:pPr>
            <w:r>
              <w:rPr>
                <w:rFonts w:hint="eastAsia" w:ascii="宋体" w:hAnsi="宋体" w:cs="宋体"/>
                <w:b/>
                <w:bCs/>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1</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s="宋体"/>
                <w:szCs w:val="21"/>
              </w:rPr>
            </w:pPr>
            <w:r>
              <w:rPr>
                <w:rFonts w:hint="eastAsia" w:ascii="宋体" w:hAnsi="宋体" w:cs="宋体"/>
                <w:szCs w:val="21"/>
              </w:rPr>
              <w:t>完全满足招标文件要求的得2</w:t>
            </w:r>
            <w:r>
              <w:rPr>
                <w:rFonts w:hint="eastAsia" w:ascii="宋体" w:hAnsi="宋体" w:cs="宋体"/>
                <w:szCs w:val="21"/>
                <w:lang w:val="en-US" w:eastAsia="zh-CN"/>
              </w:rPr>
              <w:t>2</w:t>
            </w:r>
            <w:r>
              <w:rPr>
                <w:rFonts w:hint="eastAsia" w:ascii="宋体" w:hAnsi="宋体" w:cs="宋体"/>
                <w:szCs w:val="21"/>
              </w:rPr>
              <w:t>分，打▲指标出现负偏离每项扣4分；其他一般性指标负偏离扣2分，扣完为止；打★指标负偏离的无效投标处理；</w:t>
            </w:r>
            <w:r>
              <w:rPr>
                <w:rFonts w:hint="eastAsia" w:ascii="宋体" w:hAnsi="宋体"/>
                <w:szCs w:val="21"/>
              </w:rPr>
              <w:t>非量化类的，若是功能一样，表述方式不一样则为符合，量化类的由评委视情况讨论决定，</w:t>
            </w:r>
            <w:r>
              <w:rPr>
                <w:rFonts w:hint="eastAsia" w:ascii="宋体" w:hAnsi="宋体" w:cs="宋体"/>
                <w:szCs w:val="21"/>
              </w:rPr>
              <w:t>共2</w:t>
            </w:r>
            <w:r>
              <w:rPr>
                <w:rFonts w:hint="eastAsia" w:ascii="宋体" w:hAnsi="宋体" w:cs="宋体"/>
                <w:szCs w:val="21"/>
                <w:lang w:val="en-US" w:eastAsia="zh-CN"/>
              </w:rPr>
              <w:t>2</w:t>
            </w:r>
            <w:r>
              <w:rPr>
                <w:rFonts w:hint="eastAsia" w:ascii="宋体" w:hAnsi="宋体" w:cs="宋体"/>
                <w:szCs w:val="21"/>
              </w:rPr>
              <w:t>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Cs w:val="21"/>
                <w:lang w:eastAsia="zh-CN"/>
              </w:rPr>
            </w:pPr>
            <w:r>
              <w:rPr>
                <w:rFonts w:hint="eastAsia" w:ascii="宋体" w:hAnsi="宋体" w:cs="宋体"/>
                <w:szCs w:val="21"/>
              </w:rPr>
              <w:t>2</w:t>
            </w:r>
            <w:r>
              <w:rPr>
                <w:rFonts w:hint="eastAsia" w:ascii="宋体" w:hAnsi="宋体" w:cs="宋体"/>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2</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s="宋体"/>
                <w:szCs w:val="21"/>
              </w:rPr>
            </w:pPr>
            <w:r>
              <w:rPr>
                <w:rFonts w:hint="eastAsia" w:ascii="宋体" w:hAnsi="宋体" w:cs="宋体"/>
                <w:szCs w:val="21"/>
              </w:rPr>
              <w:t>所投产品技术指标中，打▲指标出现正偏离的每项2分，其他一般指标出现正偏离或高配的、有先进程度每项加0.5分，最高加10分；正偏离指标以datasheet为准，无实质性意义的正偏离不加分，共10分。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3</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宋体" w:hAnsi="宋体" w:cs="宋体"/>
                <w:szCs w:val="21"/>
              </w:rPr>
            </w:pPr>
            <w:r>
              <w:rPr>
                <w:rFonts w:hint="eastAsia" w:ascii="宋体" w:hAnsi="宋体" w:cs="宋体"/>
                <w:szCs w:val="21"/>
              </w:rPr>
              <w:t>提供2020年1月1日（以签订合同时间为准）至今，提供</w:t>
            </w:r>
            <w:r>
              <w:rPr>
                <w:rFonts w:hint="eastAsia" w:ascii="宋体" w:hAnsi="宋体" w:cs="宋体"/>
                <w:szCs w:val="21"/>
                <w:lang w:val="en-US" w:eastAsia="zh-CN"/>
              </w:rPr>
              <w:t>投标人</w:t>
            </w:r>
            <w:r>
              <w:rPr>
                <w:rFonts w:hint="eastAsia" w:ascii="宋体" w:hAnsi="宋体" w:cs="宋体"/>
                <w:szCs w:val="21"/>
              </w:rPr>
              <w:t>所投标产品成功销售的合同（提供完整的合同复印件，复印件能清楚的辨析设备名称、型号，否则不得分），每有一份合同得</w:t>
            </w:r>
            <w:r>
              <w:rPr>
                <w:rFonts w:hint="eastAsia" w:ascii="宋体" w:hAnsi="宋体" w:cs="宋体"/>
                <w:szCs w:val="21"/>
                <w:lang w:val="en-US" w:eastAsia="zh-CN"/>
              </w:rPr>
              <w:t>1</w:t>
            </w:r>
            <w:r>
              <w:rPr>
                <w:rFonts w:hint="eastAsia" w:ascii="宋体" w:hAnsi="宋体" w:cs="宋体"/>
                <w:szCs w:val="21"/>
              </w:rPr>
              <w:t>分，最高得3分。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Cs w:val="21"/>
              </w:rPr>
            </w:pPr>
            <w:r>
              <w:rPr>
                <w:rFonts w:hint="eastAsia" w:ascii="宋体" w:hAnsi="宋体" w:cs="宋体"/>
                <w:szCs w:val="21"/>
              </w:rPr>
              <w:t>4</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Cs w:val="21"/>
              </w:rPr>
            </w:pPr>
            <w:r>
              <w:rPr>
                <w:rFonts w:hint="eastAsia" w:ascii="宋体" w:hAnsi="宋体" w:cs="宋体"/>
                <w:szCs w:val="21"/>
              </w:rPr>
              <w:t>根据投标设备的技术先进性、易用性、稳定性进行评价，考虑所投产品的成熟性、用户认可度等方面打分；</w:t>
            </w:r>
            <w:r>
              <w:rPr>
                <w:rFonts w:hint="eastAsia" w:ascii="宋体" w:hAnsi="宋体" w:cs="宋体"/>
                <w:szCs w:val="21"/>
                <w:lang w:val="en-US" w:eastAsia="zh-CN"/>
              </w:rPr>
              <w:t>0-8</w:t>
            </w:r>
            <w:r>
              <w:rPr>
                <w:rFonts w:hint="eastAsia" w:ascii="宋体" w:hAnsi="宋体" w:cs="宋体"/>
                <w:szCs w:val="21"/>
              </w:rPr>
              <w:t>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5</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Cs w:val="21"/>
              </w:rPr>
            </w:pPr>
            <w:r>
              <w:rPr>
                <w:rFonts w:hint="eastAsia" w:ascii="宋体" w:hAnsi="宋体" w:cs="宋体"/>
                <w:szCs w:val="21"/>
              </w:rPr>
              <w:t>对公司技术力量情况、供货安装进度的安排合理性、现场安全措施的可行性等方面打分；</w:t>
            </w:r>
            <w:r>
              <w:rPr>
                <w:rFonts w:hint="eastAsia" w:ascii="宋体" w:hAnsi="宋体" w:cs="宋体"/>
                <w:szCs w:val="21"/>
                <w:lang w:val="en-US" w:eastAsia="zh-CN"/>
              </w:rPr>
              <w:t>0-</w:t>
            </w:r>
            <w:r>
              <w:rPr>
                <w:rFonts w:hint="eastAsia" w:ascii="宋体" w:hAnsi="宋体" w:cs="宋体"/>
                <w:szCs w:val="21"/>
              </w:rPr>
              <w:t>7分。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szCs w:val="21"/>
              </w:rPr>
            </w:pPr>
            <w:r>
              <w:rPr>
                <w:rFonts w:hint="eastAsia" w:ascii="宋体" w:hAnsi="宋体" w:cs="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6</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Cs w:val="21"/>
              </w:rPr>
            </w:pPr>
            <w:r>
              <w:rPr>
                <w:rFonts w:hint="eastAsia" w:ascii="宋体" w:hAnsi="宋体" w:cs="宋体"/>
                <w:szCs w:val="21"/>
              </w:rPr>
              <w:t>在满足招标文件免费质保年限要求的基础上，每延长免费原厂质保期1年加2分，不足1年不计分，最高得4分。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szCs w:val="21"/>
              </w:rPr>
            </w:pPr>
            <w:r>
              <w:rPr>
                <w:rFonts w:hint="eastAsia" w:ascii="宋体" w:hAnsi="宋体" w:cs="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7</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Cs w:val="21"/>
              </w:rPr>
            </w:pPr>
            <w:r>
              <w:rPr>
                <w:rFonts w:hint="eastAsia" w:ascii="宋体" w:hAnsi="宋体" w:cs="宋体"/>
                <w:szCs w:val="21"/>
              </w:rPr>
              <w:t>根据提供相应产品的培训，培训方案、时间、内容、地点、人员数等方面打分；</w:t>
            </w:r>
            <w:r>
              <w:rPr>
                <w:rFonts w:hint="eastAsia" w:ascii="宋体" w:hAnsi="宋体" w:cs="宋体"/>
                <w:szCs w:val="21"/>
                <w:lang w:val="en-US" w:eastAsia="zh-CN"/>
              </w:rPr>
              <w:t>0-5</w:t>
            </w:r>
            <w:r>
              <w:rPr>
                <w:rFonts w:hint="eastAsia" w:ascii="宋体" w:hAnsi="宋体" w:cs="宋体"/>
                <w:szCs w:val="21"/>
              </w:rPr>
              <w:t>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szCs w:val="21"/>
              </w:rPr>
            </w:pPr>
            <w:r>
              <w:rPr>
                <w:rFonts w:hint="eastAsia" w:ascii="宋体" w:hAnsi="宋体" w:cs="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8</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Cs w:val="21"/>
              </w:rPr>
            </w:pPr>
            <w:r>
              <w:rPr>
                <w:rFonts w:hint="eastAsia" w:ascii="宋体" w:hAnsi="宋体" w:cs="宋体"/>
                <w:szCs w:val="21"/>
              </w:rPr>
              <w:t>对提供的售后服务的响应情况（维修网点、维修人员、维修能力、定期巡检、故障响应等）及配件供应、优惠条件情况等方面打分；</w:t>
            </w:r>
            <w:r>
              <w:rPr>
                <w:rFonts w:hint="eastAsia" w:ascii="宋体" w:hAnsi="宋体" w:cs="宋体"/>
                <w:szCs w:val="21"/>
                <w:lang w:val="en-US" w:eastAsia="zh-CN"/>
              </w:rPr>
              <w:t>0-8</w:t>
            </w:r>
            <w:r>
              <w:rPr>
                <w:rFonts w:hint="eastAsia" w:ascii="宋体" w:hAnsi="宋体" w:cs="宋体"/>
                <w:szCs w:val="21"/>
              </w:rPr>
              <w:t>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szCs w:val="21"/>
              </w:rPr>
            </w:pPr>
            <w:r>
              <w:rPr>
                <w:rFonts w:hint="eastAsia" w:ascii="宋体" w:hAnsi="宋体" w:cs="宋体"/>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83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s="宋体"/>
                <w:szCs w:val="21"/>
              </w:rPr>
            </w:pPr>
            <w:r>
              <w:rPr>
                <w:rFonts w:hint="eastAsia" w:ascii="宋体" w:hAnsi="宋体" w:cs="宋体"/>
                <w:szCs w:val="21"/>
              </w:rPr>
              <w:t>9</w:t>
            </w:r>
          </w:p>
        </w:tc>
        <w:tc>
          <w:tcPr>
            <w:tcW w:w="7598"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Cs w:val="21"/>
              </w:rPr>
            </w:pPr>
            <w:r>
              <w:rPr>
                <w:rFonts w:hint="eastAsia" w:ascii="宋体" w:hAnsi="宋体" w:cs="宋体"/>
                <w:szCs w:val="21"/>
              </w:rPr>
              <w:t>运行成本（根据保修价格、年运行费用和消耗品、易耗品价格），随机提供的耗材、备品配件、易损件是否齐全，保修期内外选购价格合理性等因素综合打分；</w:t>
            </w:r>
            <w:r>
              <w:rPr>
                <w:rFonts w:hint="eastAsia" w:ascii="宋体" w:hAnsi="宋体" w:cs="宋体"/>
                <w:szCs w:val="21"/>
                <w:lang w:val="en-US" w:eastAsia="zh-CN"/>
              </w:rPr>
              <w:t>0-3</w:t>
            </w:r>
            <w:r>
              <w:rPr>
                <w:rFonts w:hint="eastAsia" w:ascii="宋体" w:hAnsi="宋体" w:cs="宋体"/>
                <w:szCs w:val="21"/>
              </w:rPr>
              <w:t>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ind w:left="-107" w:leftChars="-51" w:right="-113" w:rightChars="-54"/>
              <w:jc w:val="center"/>
              <w:rPr>
                <w:rFonts w:ascii="宋体" w:hAnsi="宋体" w:cs="宋体"/>
                <w:szCs w:val="21"/>
              </w:rPr>
            </w:pPr>
            <w:r>
              <w:rPr>
                <w:rFonts w:hint="eastAsia" w:ascii="宋体" w:hAnsi="宋体" w:cs="宋体"/>
                <w:szCs w:val="21"/>
              </w:rPr>
              <w:t>3</w:t>
            </w:r>
          </w:p>
        </w:tc>
      </w:tr>
    </w:tbl>
    <w:p>
      <w:pPr>
        <w:spacing w:line="440" w:lineRule="exact"/>
        <w:rPr>
          <w:rFonts w:hint="eastAsia" w:ascii="宋体" w:hAnsi="宋体"/>
          <w:b/>
          <w:szCs w:val="21"/>
        </w:rPr>
      </w:pPr>
      <w:r>
        <w:rPr>
          <w:rFonts w:hint="eastAsia" w:ascii="宋体" w:hAnsi="宋体"/>
          <w:b/>
          <w:bCs/>
          <w:iCs/>
          <w:szCs w:val="21"/>
        </w:rPr>
        <w:t>2.2价格分</w:t>
      </w:r>
      <w:r>
        <w:rPr>
          <w:rFonts w:hint="eastAsia" w:ascii="宋体" w:hAnsi="宋体"/>
          <w:b/>
          <w:szCs w:val="21"/>
        </w:rPr>
        <w:t>30分</w:t>
      </w:r>
    </w:p>
    <w:p>
      <w:pPr>
        <w:spacing w:line="440" w:lineRule="exact"/>
        <w:rPr>
          <w:rFonts w:hint="eastAsia" w:ascii="宋体" w:hAnsi="宋体"/>
          <w:bCs/>
          <w:iCs/>
          <w:szCs w:val="21"/>
        </w:rPr>
      </w:pPr>
      <w:r>
        <w:rPr>
          <w:rFonts w:hint="eastAsia" w:ascii="宋体" w:hAnsi="宋体"/>
          <w:bCs/>
          <w:iCs/>
          <w:szCs w:val="21"/>
        </w:rPr>
        <w:t>2.2.1评标基准价：即满足招标文件要求且投标价格最低的投标报价为评标基准价，其价格分为满分。</w:t>
      </w:r>
    </w:p>
    <w:p>
      <w:pPr>
        <w:spacing w:line="440" w:lineRule="exact"/>
        <w:rPr>
          <w:rFonts w:hint="eastAsia" w:ascii="宋体" w:hAnsi="宋体"/>
          <w:bCs/>
          <w:iCs/>
          <w:szCs w:val="21"/>
        </w:rPr>
      </w:pPr>
      <w:r>
        <w:rPr>
          <w:rFonts w:hint="eastAsia" w:ascii="宋体" w:hAnsi="宋体"/>
          <w:bCs/>
          <w:iCs/>
          <w:szCs w:val="21"/>
        </w:rPr>
        <w:t>2.2.2其他投标人的价格分统一按照下列公式计算(</w:t>
      </w:r>
      <w:r>
        <w:rPr>
          <w:rFonts w:hint="eastAsia" w:ascii="宋体" w:hAnsi="宋体"/>
          <w:szCs w:val="21"/>
        </w:rPr>
        <w:t>保留小数2位</w:t>
      </w:r>
      <w:r>
        <w:rPr>
          <w:rFonts w:hint="eastAsia" w:ascii="宋体" w:hAnsi="宋体"/>
          <w:bCs/>
          <w:iCs/>
          <w:szCs w:val="21"/>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宋体" w:hAnsi="宋体"/>
          <w:bCs/>
          <w:iCs/>
          <w:szCs w:val="21"/>
        </w:rPr>
      </w:pPr>
      <w:r>
        <w:rPr>
          <w:rFonts w:hint="eastAsia" w:ascii="宋体" w:hAnsi="宋体"/>
          <w:bCs/>
          <w:iCs/>
          <w:szCs w:val="21"/>
        </w:rPr>
        <w:t>投标报价得分=(评标基准价／投标报价)×价格权值×100</w:t>
      </w:r>
    </w:p>
    <w:p>
      <w:pPr>
        <w:snapToGrid w:val="0"/>
        <w:rPr>
          <w:rFonts w:ascii="宋体" w:hAnsi="宋体"/>
          <w:b/>
          <w:szCs w:val="21"/>
          <w:u w:val="single"/>
        </w:rPr>
      </w:pPr>
      <w:r>
        <w:rPr>
          <w:rFonts w:hint="eastAsia" w:ascii="宋体" w:hAnsi="宋体"/>
          <w:b/>
          <w:szCs w:val="21"/>
          <w:u w:val="single"/>
        </w:rPr>
        <w:t>即：投标报价得分=(评标基准价／投标报价)×30</w:t>
      </w:r>
    </w:p>
    <w:p>
      <w:pPr>
        <w:spacing w:line="360" w:lineRule="auto"/>
        <w:ind w:left="720" w:firstLine="723" w:firstLineChars="200"/>
        <w:outlineLvl w:val="0"/>
        <w:rPr>
          <w:rFonts w:hint="eastAsia" w:ascii="仿宋" w:hAnsi="仿宋" w:eastAsia="仿宋" w:cs="仿宋"/>
          <w:b/>
          <w:sz w:val="36"/>
          <w:szCs w:val="20"/>
          <w:highlight w:val="none"/>
        </w:rPr>
      </w:pPr>
    </w:p>
    <w:p>
      <w:pPr>
        <w:rPr>
          <w:rFonts w:hint="eastAsia"/>
          <w:highlight w:val="none"/>
        </w:rPr>
      </w:pPr>
    </w:p>
    <w:bookmarkEnd w:id="33"/>
    <w:bookmarkEnd w:id="34"/>
    <w:p>
      <w:pPr>
        <w:widowControl/>
        <w:adjustRightInd/>
        <w:jc w:val="center"/>
        <w:rPr>
          <w:rFonts w:hint="eastAsia" w:ascii="仿宋" w:hAnsi="仿宋" w:eastAsia="仿宋" w:cs="仿宋"/>
          <w:b/>
          <w:sz w:val="36"/>
          <w:szCs w:val="20"/>
          <w:highlight w:val="none"/>
        </w:rPr>
      </w:pPr>
    </w:p>
    <w:p>
      <w:pPr>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4"/>
        <w:rPr>
          <w:rFonts w:hint="eastAsia" w:ascii="仿宋" w:hAnsi="仿宋" w:eastAsia="仿宋" w:cs="仿宋"/>
          <w:highlight w:val="none"/>
          <w:lang w:eastAsia="zh-CN"/>
        </w:rPr>
      </w:pPr>
      <w:r>
        <w:rPr>
          <w:rFonts w:hint="eastAsia" w:ascii="仿宋" w:hAnsi="仿宋" w:eastAsia="仿宋" w:cs="仿宋"/>
          <w:sz w:val="24"/>
          <w:highlight w:val="none"/>
        </w:rPr>
        <w:t>（3）</w:t>
      </w:r>
      <w:r>
        <w:rPr>
          <w:rFonts w:hint="eastAsia" w:ascii="仿宋" w:hAnsi="仿宋" w:eastAsia="仿宋" w:cs="仿宋"/>
          <w:sz w:val="24"/>
          <w:highlight w:val="none"/>
          <w:lang w:eastAsia="zh-CN"/>
        </w:rPr>
        <w:t>分包协议</w:t>
      </w:r>
      <w:r>
        <w:rPr>
          <w:rFonts w:hint="eastAsia" w:ascii="仿宋" w:hAnsi="仿宋" w:eastAsia="仿宋" w:cs="仿宋"/>
          <w:sz w:val="24"/>
          <w:highlight w:val="none"/>
        </w:rPr>
        <w:t>………………………………………………………………（页码）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pStyle w:val="3"/>
        <w:rPr>
          <w:rFonts w:hint="eastAsia" w:ascii="仿宋" w:hAnsi="仿宋" w:eastAsia="仿宋" w:cs="仿宋"/>
          <w:b/>
          <w:kern w:val="0"/>
          <w:sz w:val="32"/>
          <w:szCs w:val="32"/>
          <w:highlight w:val="none"/>
        </w:rPr>
      </w:pPr>
    </w:p>
    <w:p>
      <w:pPr>
        <w:rPr>
          <w:rFonts w:hint="eastAsia"/>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80"/>
        <w:rPr>
          <w:rFonts w:hint="eastAsia"/>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四</w:t>
      </w:r>
      <w:r>
        <w:rPr>
          <w:rFonts w:hint="eastAsia" w:ascii="仿宋" w:hAnsi="仿宋" w:eastAsia="仿宋" w:cs="仿宋"/>
          <w:b/>
          <w:kern w:val="0"/>
          <w:sz w:val="32"/>
          <w:szCs w:val="32"/>
          <w:highlight w:val="none"/>
        </w:rPr>
        <w:t>、落实政府采购政策需满足的资格要求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5"/>
        <w:numPr>
          <w:ilvl w:val="0"/>
          <w:numId w:val="35"/>
        </w:numPr>
        <w:spacing w:line="336" w:lineRule="auto"/>
        <w:ind w:left="0" w:firstLine="0" w:firstLineChars="0"/>
        <w:jc w:val="both"/>
        <w:rPr>
          <w:rFonts w:ascii="仿宋" w:eastAsia="仿宋" w:cs="仿宋"/>
          <w:highlight w:val="none"/>
        </w:rPr>
      </w:pPr>
      <w:r>
        <w:rPr>
          <w:rFonts w:hint="eastAsia" w:ascii="仿宋" w:eastAsia="仿宋" w:cs="仿宋"/>
          <w:highlight w:val="none"/>
          <w:lang w:eastAsia="zh-CN"/>
        </w:rPr>
        <w:t>投标函</w:t>
      </w:r>
      <w:r>
        <w:rPr>
          <w:rFonts w:hint="eastAsia" w:ascii="仿宋" w:eastAsia="仿宋" w:cs="仿宋"/>
          <w:highlight w:val="none"/>
        </w:rPr>
        <w:t>…………………………………………………………………………（页码）</w:t>
      </w:r>
    </w:p>
    <w:p>
      <w:pPr>
        <w:pStyle w:val="905"/>
        <w:numPr>
          <w:ilvl w:val="0"/>
          <w:numId w:val="35"/>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905"/>
        <w:numPr>
          <w:ilvl w:val="0"/>
          <w:numId w:val="35"/>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905"/>
        <w:numPr>
          <w:ilvl w:val="0"/>
          <w:numId w:val="35"/>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905"/>
        <w:numPr>
          <w:ilvl w:val="0"/>
          <w:numId w:val="35"/>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905"/>
        <w:numPr>
          <w:ilvl w:val="0"/>
          <w:numId w:val="35"/>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致：</w:t>
      </w:r>
      <w:r>
        <w:rPr>
          <w:rFonts w:hint="eastAsia" w:ascii="仿宋" w:hAnsi="仿宋" w:eastAsia="仿宋" w:cs="仿宋"/>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根据贵方招标文件（</w:t>
      </w:r>
      <w:r>
        <w:rPr>
          <w:rFonts w:hint="eastAsia" w:ascii="仿宋" w:hAnsi="仿宋" w:eastAsia="仿宋" w:cs="仿宋"/>
          <w:b/>
          <w:sz w:val="24"/>
          <w:szCs w:val="24"/>
          <w:highlight w:val="none"/>
          <w:u w:val="single"/>
        </w:rPr>
        <w:t>填写招标编号：</w:t>
      </w:r>
      <w:r>
        <w:rPr>
          <w:rFonts w:hint="eastAsia" w:ascii="仿宋" w:hAnsi="仿宋" w:eastAsia="仿宋" w:cs="仿宋"/>
          <w:sz w:val="24"/>
          <w:szCs w:val="24"/>
          <w:highlight w:val="none"/>
        </w:rPr>
        <w:t>）的要求，正式授权</w:t>
      </w:r>
      <w:r>
        <w:rPr>
          <w:rFonts w:hint="eastAsia" w:ascii="仿宋" w:hAnsi="仿宋" w:eastAsia="仿宋" w:cs="仿宋"/>
          <w:b/>
          <w:sz w:val="24"/>
          <w:szCs w:val="24"/>
          <w:highlight w:val="none"/>
          <w:u w:val="single"/>
        </w:rPr>
        <w:t>（全权代表姓名    、单位    、职务   ）</w:t>
      </w:r>
      <w:r>
        <w:rPr>
          <w:rFonts w:hint="eastAsia" w:ascii="仿宋" w:hAnsi="仿宋" w:eastAsia="仿宋" w:cs="仿宋"/>
          <w:sz w:val="24"/>
          <w:szCs w:val="24"/>
          <w:highlight w:val="none"/>
        </w:rPr>
        <w:t>代表投标人</w:t>
      </w:r>
      <w:r>
        <w:rPr>
          <w:rFonts w:hint="eastAsia" w:ascii="仿宋" w:hAnsi="仿宋" w:eastAsia="仿宋" w:cs="仿宋"/>
          <w:sz w:val="24"/>
          <w:szCs w:val="24"/>
          <w:highlight w:val="none"/>
          <w:u w:val="single"/>
        </w:rPr>
        <w:t>（</w:t>
      </w:r>
      <w:r>
        <w:rPr>
          <w:rFonts w:hint="eastAsia" w:ascii="仿宋" w:hAnsi="仿宋" w:eastAsia="仿宋" w:cs="仿宋"/>
          <w:b/>
          <w:sz w:val="24"/>
          <w:szCs w:val="24"/>
          <w:highlight w:val="none"/>
          <w:u w:val="single"/>
        </w:rPr>
        <w:t xml:space="preserve">填写单位    、地址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1.我方同意在投标人</w:t>
      </w:r>
      <w:r>
        <w:rPr>
          <w:rFonts w:hint="eastAsia" w:ascii="仿宋" w:hAnsi="仿宋" w:eastAsia="仿宋" w:cs="仿宋"/>
          <w:kern w:val="44"/>
          <w:sz w:val="24"/>
          <w:szCs w:val="24"/>
          <w:highlight w:val="none"/>
        </w:rPr>
        <w:t>须知</w:t>
      </w:r>
      <w:r>
        <w:rPr>
          <w:rFonts w:hint="eastAsia" w:ascii="仿宋" w:hAnsi="仿宋" w:eastAsia="仿宋" w:cs="仿宋"/>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highlight w:val="none"/>
        </w:rPr>
      </w:pPr>
      <w:r>
        <w:rPr>
          <w:rFonts w:hint="eastAsia" w:ascii="仿宋" w:hAnsi="仿宋" w:eastAsia="仿宋" w:cs="仿宋"/>
          <w:sz w:val="24"/>
          <w:szCs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二</w:t>
      </w: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三</w:t>
      </w:r>
      <w:r>
        <w:rPr>
          <w:rFonts w:hint="eastAsia" w:ascii="仿宋" w:hAnsi="仿宋" w:eastAsia="仿宋" w:cs="仿宋"/>
          <w:b/>
          <w:sz w:val="30"/>
          <w:szCs w:val="30"/>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lang w:eastAsia="zh-CN"/>
        </w:rPr>
        <w:t>四</w:t>
      </w:r>
      <w:r>
        <w:rPr>
          <w:rFonts w:hint="eastAsia" w:ascii="仿宋" w:hAnsi="仿宋" w:eastAsia="仿宋" w:cs="仿宋"/>
          <w:b/>
          <w:sz w:val="30"/>
          <w:szCs w:val="30"/>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w:t>
      </w:r>
      <w:r>
        <w:rPr>
          <w:rFonts w:hint="eastAsia" w:ascii="仿宋" w:hAnsi="仿宋" w:eastAsia="仿宋" w:cs="仿宋"/>
          <w:sz w:val="24"/>
          <w:highlight w:val="none"/>
          <w:lang w:eastAsia="zh-CN"/>
        </w:rPr>
        <w:t>名称</w:t>
      </w:r>
      <w:r>
        <w:rPr>
          <w:rFonts w:hint="eastAsia" w:ascii="仿宋" w:hAnsi="仿宋" w:eastAsia="仿宋" w:cs="仿宋"/>
          <w:sz w:val="24"/>
          <w:highlight w:val="none"/>
        </w:rPr>
        <w:t>：                             （电子签章）</w:t>
      </w:r>
    </w:p>
    <w:p>
      <w:pPr>
        <w:spacing w:line="440" w:lineRule="exact"/>
        <w:ind w:right="480"/>
        <w:rPr>
          <w:rFonts w:hint="eastAsia" w:ascii="仿宋" w:hAnsi="仿宋" w:eastAsia="仿宋" w:cs="仿宋"/>
          <w:sz w:val="24"/>
          <w:highlight w:val="none"/>
        </w:rPr>
      </w:pPr>
    </w:p>
    <w:p>
      <w:pPr>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rPr>
          <w:rFonts w:hint="eastAsia"/>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widowControl/>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hint="eastAsia" w:ascii="仿宋_GB2312" w:hAnsi="仿宋_GB2312" w:eastAsia="仿宋_GB2312" w:cs="仿宋_GB2312"/>
          <w:b/>
          <w:sz w:val="32"/>
          <w:szCs w:val="32"/>
          <w:highlight w:val="none"/>
          <w:lang w:eastAsia="zh-CN"/>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trike w:val="0"/>
          <w:sz w:val="24"/>
          <w:highlight w:val="none"/>
        </w:rPr>
      </w:pPr>
      <w:r>
        <w:rPr>
          <w:rFonts w:hint="eastAsia" w:ascii="仿宋_GB2312" w:hAnsi="仿宋_GB2312" w:eastAsia="仿宋_GB2312" w:cs="仿宋_GB2312"/>
          <w:b/>
          <w:sz w:val="24"/>
          <w:highlight w:val="none"/>
        </w:rPr>
        <w:t>注：供应商可按上述的格式自行编制，须随表提交相应的合同复印</w:t>
      </w:r>
      <w:r>
        <w:rPr>
          <w:rFonts w:hint="eastAsia" w:ascii="仿宋_GB2312" w:hAnsi="仿宋_GB2312" w:eastAsia="仿宋_GB2312" w:cs="仿宋_GB2312"/>
          <w:b/>
          <w:strike w:val="0"/>
          <w:sz w:val="24"/>
          <w:highlight w:val="none"/>
        </w:rPr>
        <w:t>件。</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8"/>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highlight w:val="none"/>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rPr>
          <w:rFonts w:hint="eastAsia" w:ascii="仿宋_GB2312" w:hAnsi="仿宋_GB2312" w:eastAsia="仿宋_GB2312" w:cs="仿宋_GB2312"/>
          <w:b/>
          <w:sz w:val="30"/>
          <w:szCs w:val="30"/>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w:t>
      </w:r>
      <w:r>
        <w:rPr>
          <w:rFonts w:hint="eastAsia" w:ascii="仿宋_GB2312" w:hAnsi="仿宋_GB2312" w:eastAsia="仿宋_GB2312" w:cs="仿宋_GB2312"/>
          <w:b/>
          <w:sz w:val="30"/>
          <w:szCs w:val="30"/>
          <w:highlight w:val="none"/>
          <w:lang w:eastAsia="zh-CN"/>
        </w:rPr>
        <w:t>投标人</w:t>
      </w:r>
      <w:r>
        <w:rPr>
          <w:rFonts w:hint="eastAsia" w:ascii="仿宋_GB2312" w:hAnsi="仿宋_GB2312" w:eastAsia="仿宋_GB2312" w:cs="仿宋_GB2312"/>
          <w:b/>
          <w:sz w:val="30"/>
          <w:szCs w:val="30"/>
          <w:highlight w:val="none"/>
        </w:rPr>
        <w:t>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根据采购需求及</w:t>
      </w:r>
      <w:r>
        <w:rPr>
          <w:rFonts w:hint="eastAsia" w:ascii="仿宋_GB2312" w:hAnsi="仿宋_GB2312" w:eastAsia="仿宋_GB2312" w:cs="仿宋_GB2312"/>
          <w:sz w:val="24"/>
          <w:highlight w:val="none"/>
          <w:lang w:eastAsia="zh-CN"/>
        </w:rPr>
        <w:t>招标</w:t>
      </w:r>
      <w:r>
        <w:rPr>
          <w:rFonts w:hint="eastAsia" w:ascii="仿宋_GB2312" w:hAnsi="仿宋_GB2312" w:eastAsia="仿宋_GB2312" w:cs="仿宋_GB2312"/>
          <w:sz w:val="24"/>
          <w:highlight w:val="none"/>
        </w:rPr>
        <w:t>文件要求编制）</w:t>
      </w:r>
    </w:p>
    <w:p>
      <w:pPr>
        <w:spacing w:line="336" w:lineRule="auto"/>
        <w:ind w:firstLine="3600" w:firstLineChars="1500"/>
        <w:rPr>
          <w:rFonts w:hint="eastAsia" w:ascii="仿宋" w:hAnsi="仿宋" w:eastAsia="仿宋" w:cs="仿宋"/>
          <w:sz w:val="24"/>
          <w:highlight w:val="none"/>
        </w:rPr>
      </w:pPr>
    </w:p>
    <w:p>
      <w:pPr>
        <w:pStyle w:val="80"/>
        <w:rPr>
          <w:rFonts w:hint="eastAsia"/>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80"/>
        <w:rPr>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both"/>
        <w:rPr>
          <w:rFonts w:hint="eastAsia" w:ascii="仿宋_GB2312" w:hAnsi="仿宋_GB2312" w:eastAsia="仿宋_GB2312" w:cs="仿宋_GB2312"/>
          <w:kern w:val="0"/>
          <w:sz w:val="24"/>
          <w:highlight w:val="none"/>
          <w:lang w:val="zh-CN"/>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3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3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3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3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3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投标人</w:t>
      </w:r>
      <w:r>
        <w:rPr>
          <w:rFonts w:hint="eastAsia" w:ascii="仿宋_GB2312" w:hAnsi="仿宋_GB2312" w:eastAsia="仿宋_GB2312" w:cs="仿宋_GB2312"/>
          <w:sz w:val="24"/>
          <w:highlight w:val="none"/>
        </w:rPr>
        <w:t>根据采购需求自行编制）</w:t>
      </w:r>
    </w:p>
    <w:p>
      <w:pPr>
        <w:spacing w:line="360" w:lineRule="auto"/>
        <w:rPr>
          <w:rFonts w:ascii="仿宋_GB2312" w:hAnsi="仿宋_GB2312" w:eastAsia="仿宋_GB2312" w:cs="仿宋_GB2312"/>
          <w:sz w:val="24"/>
          <w:highlight w:val="none"/>
        </w:rPr>
      </w:pPr>
    </w:p>
    <w:p>
      <w:pPr>
        <w:pStyle w:val="80"/>
        <w:rPr>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 xml:space="preserve">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rFonts w:hint="eastAsia"/>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both"/>
        <w:rPr>
          <w:rFonts w:hint="eastAsia" w:ascii="仿宋" w:hAnsi="仿宋" w:eastAsia="仿宋" w:cs="仿宋"/>
          <w:b/>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51"/>
        <w:gridCol w:w="1750"/>
        <w:gridCol w:w="2777"/>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85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750" w:type="dxa"/>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品牌（如果有）</w:t>
            </w:r>
          </w:p>
        </w:tc>
        <w:tc>
          <w:tcPr>
            <w:tcW w:w="277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w:t>
            </w:r>
          </w:p>
        </w:tc>
        <w:tc>
          <w:tcPr>
            <w:tcW w:w="99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559"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98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3119"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备注（如果有）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51" w:type="dxa"/>
            <w:vAlign w:val="center"/>
          </w:tcPr>
          <w:p>
            <w:pPr>
              <w:snapToGrid w:val="0"/>
              <w:spacing w:line="360" w:lineRule="auto"/>
              <w:jc w:val="center"/>
              <w:rPr>
                <w:rFonts w:hint="eastAsia" w:ascii="仿宋" w:hAnsi="仿宋" w:eastAsia="宋体" w:cs="仿宋"/>
                <w:color w:val="auto"/>
                <w:sz w:val="24"/>
                <w:highlight w:val="none"/>
                <w:lang w:eastAsia="zh-CN"/>
              </w:rPr>
            </w:pPr>
            <w:r>
              <w:rPr>
                <w:rFonts w:hint="eastAsia" w:ascii="宋体" w:hAnsi="宋体"/>
                <w:b/>
              </w:rPr>
              <w:t>中心实验室仪器</w:t>
            </w:r>
            <w:r>
              <w:rPr>
                <w:rFonts w:hint="eastAsia" w:ascii="宋体" w:hAnsi="宋体"/>
                <w:b/>
                <w:lang w:eastAsia="zh-CN"/>
              </w:rPr>
              <w:t>（国产）</w:t>
            </w:r>
          </w:p>
        </w:tc>
        <w:tc>
          <w:tcPr>
            <w:tcW w:w="1750" w:type="dxa"/>
            <w:vAlign w:val="center"/>
          </w:tcPr>
          <w:p>
            <w:pPr>
              <w:snapToGrid w:val="0"/>
              <w:spacing w:line="360" w:lineRule="auto"/>
              <w:jc w:val="center"/>
              <w:rPr>
                <w:rFonts w:hint="eastAsia" w:ascii="仿宋" w:hAnsi="仿宋" w:eastAsia="仿宋" w:cs="仿宋"/>
                <w:color w:val="auto"/>
                <w:sz w:val="24"/>
                <w:highlight w:val="none"/>
              </w:rPr>
            </w:pPr>
          </w:p>
        </w:tc>
        <w:tc>
          <w:tcPr>
            <w:tcW w:w="2777"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宋体" w:hAnsi="宋体"/>
                <w:b/>
                <w:lang w:val="en-US" w:eastAsia="zh-CN"/>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51"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宋体" w:hAnsi="宋体"/>
                <w:b/>
              </w:rPr>
              <w:t>中心实验室仪器</w:t>
            </w:r>
            <w:r>
              <w:rPr>
                <w:rFonts w:hint="eastAsia" w:ascii="宋体" w:hAnsi="宋体"/>
                <w:b/>
                <w:lang w:eastAsia="zh-CN"/>
              </w:rPr>
              <w:t>（进口）</w:t>
            </w:r>
          </w:p>
        </w:tc>
        <w:tc>
          <w:tcPr>
            <w:tcW w:w="1750" w:type="dxa"/>
            <w:vAlign w:val="center"/>
          </w:tcPr>
          <w:p>
            <w:pPr>
              <w:snapToGrid w:val="0"/>
              <w:spacing w:line="360" w:lineRule="auto"/>
              <w:jc w:val="center"/>
              <w:rPr>
                <w:rFonts w:hint="eastAsia" w:ascii="仿宋" w:hAnsi="仿宋" w:eastAsia="仿宋" w:cs="仿宋"/>
                <w:color w:val="auto"/>
                <w:sz w:val="24"/>
                <w:highlight w:val="none"/>
              </w:rPr>
            </w:pPr>
          </w:p>
        </w:tc>
        <w:tc>
          <w:tcPr>
            <w:tcW w:w="2777"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宋体" w:hAnsi="宋体"/>
                <w:b/>
                <w:lang w:val="en-US" w:eastAsia="zh-CN"/>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851" w:type="dxa"/>
            <w:vAlign w:val="center"/>
          </w:tcPr>
          <w:p>
            <w:pPr>
              <w:snapToGrid w:val="0"/>
              <w:spacing w:line="360" w:lineRule="auto"/>
              <w:jc w:val="center"/>
              <w:rPr>
                <w:rFonts w:hint="eastAsia" w:ascii="仿宋" w:hAnsi="仿宋" w:eastAsia="仿宋" w:cs="仿宋"/>
                <w:color w:val="auto"/>
                <w:sz w:val="24"/>
                <w:highlight w:val="none"/>
              </w:rPr>
            </w:pPr>
          </w:p>
        </w:tc>
        <w:tc>
          <w:tcPr>
            <w:tcW w:w="1750" w:type="dxa"/>
            <w:vAlign w:val="center"/>
          </w:tcPr>
          <w:p>
            <w:pPr>
              <w:snapToGrid w:val="0"/>
              <w:spacing w:line="360" w:lineRule="auto"/>
              <w:jc w:val="center"/>
              <w:rPr>
                <w:rFonts w:hint="eastAsia" w:ascii="仿宋" w:hAnsi="仿宋" w:eastAsia="仿宋" w:cs="仿宋"/>
                <w:color w:val="auto"/>
                <w:sz w:val="24"/>
                <w:highlight w:val="none"/>
              </w:rPr>
            </w:pPr>
          </w:p>
        </w:tc>
        <w:tc>
          <w:tcPr>
            <w:tcW w:w="2777" w:type="dxa"/>
            <w:vAlign w:val="center"/>
          </w:tcPr>
          <w:p>
            <w:pPr>
              <w:snapToGrid w:val="0"/>
              <w:spacing w:line="360" w:lineRule="auto"/>
              <w:jc w:val="center"/>
              <w:rPr>
                <w:rFonts w:hint="eastAsia" w:ascii="仿宋" w:hAnsi="仿宋" w:eastAsia="仿宋" w:cs="仿宋"/>
                <w:color w:val="0000FF"/>
                <w:sz w:val="24"/>
                <w:highlight w:val="none"/>
              </w:rPr>
            </w:pPr>
          </w:p>
        </w:tc>
        <w:tc>
          <w:tcPr>
            <w:tcW w:w="993" w:type="dxa"/>
            <w:vAlign w:val="center"/>
          </w:tcPr>
          <w:p>
            <w:pPr>
              <w:snapToGrid w:val="0"/>
              <w:spacing w:line="360" w:lineRule="auto"/>
              <w:jc w:val="center"/>
              <w:rPr>
                <w:rFonts w:hint="eastAsia" w:ascii="仿宋" w:hAnsi="仿宋" w:eastAsia="仿宋" w:cs="仿宋"/>
                <w:color w:val="0000FF"/>
                <w:sz w:val="24"/>
                <w:highlight w:val="none"/>
              </w:rPr>
            </w:pPr>
          </w:p>
        </w:tc>
        <w:tc>
          <w:tcPr>
            <w:tcW w:w="1559" w:type="dxa"/>
            <w:vAlign w:val="center"/>
          </w:tcPr>
          <w:p>
            <w:pPr>
              <w:spacing w:line="360" w:lineRule="auto"/>
              <w:jc w:val="center"/>
              <w:rPr>
                <w:rFonts w:hint="eastAsia" w:ascii="仿宋" w:hAnsi="仿宋" w:eastAsia="仿宋" w:cs="仿宋"/>
                <w:color w:val="0000FF"/>
                <w:sz w:val="24"/>
                <w:highlight w:val="none"/>
              </w:rPr>
            </w:pPr>
          </w:p>
        </w:tc>
        <w:tc>
          <w:tcPr>
            <w:tcW w:w="1984" w:type="dxa"/>
            <w:vAlign w:val="center"/>
          </w:tcPr>
          <w:p>
            <w:pPr>
              <w:spacing w:line="360" w:lineRule="auto"/>
              <w:jc w:val="center"/>
              <w:rPr>
                <w:rFonts w:hint="eastAsia" w:ascii="仿宋" w:hAnsi="仿宋" w:eastAsia="仿宋" w:cs="仿宋"/>
                <w:color w:val="0000FF"/>
                <w:sz w:val="24"/>
                <w:highlight w:val="none"/>
              </w:rPr>
            </w:pPr>
          </w:p>
        </w:tc>
        <w:tc>
          <w:tcPr>
            <w:tcW w:w="3119"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sz w:val="24"/>
                <w:highlight w:val="none"/>
              </w:rPr>
            </w:pPr>
          </w:p>
        </w:tc>
        <w:tc>
          <w:tcPr>
            <w:tcW w:w="1851" w:type="dxa"/>
            <w:vAlign w:val="center"/>
          </w:tcPr>
          <w:p>
            <w:pPr>
              <w:snapToGrid w:val="0"/>
              <w:spacing w:line="360" w:lineRule="auto"/>
              <w:jc w:val="center"/>
              <w:rPr>
                <w:rFonts w:hint="eastAsia" w:ascii="仿宋" w:hAnsi="仿宋" w:eastAsia="仿宋" w:cs="仿宋"/>
                <w:sz w:val="24"/>
                <w:highlight w:val="none"/>
              </w:rPr>
            </w:pPr>
          </w:p>
        </w:tc>
        <w:tc>
          <w:tcPr>
            <w:tcW w:w="1750" w:type="dxa"/>
            <w:vAlign w:val="center"/>
          </w:tcPr>
          <w:p>
            <w:pPr>
              <w:snapToGrid w:val="0"/>
              <w:spacing w:line="360" w:lineRule="auto"/>
              <w:jc w:val="center"/>
              <w:rPr>
                <w:rFonts w:hint="eastAsia" w:ascii="仿宋" w:hAnsi="仿宋" w:eastAsia="仿宋" w:cs="仿宋"/>
                <w:sz w:val="24"/>
                <w:highlight w:val="none"/>
              </w:rPr>
            </w:pPr>
          </w:p>
        </w:tc>
        <w:tc>
          <w:tcPr>
            <w:tcW w:w="2777" w:type="dxa"/>
            <w:vAlign w:val="center"/>
          </w:tcPr>
          <w:p>
            <w:pPr>
              <w:snapToGrid w:val="0"/>
              <w:spacing w:line="360" w:lineRule="auto"/>
              <w:jc w:val="center"/>
              <w:rPr>
                <w:rFonts w:hint="eastAsia" w:ascii="仿宋" w:hAnsi="仿宋" w:eastAsia="仿宋" w:cs="仿宋"/>
                <w:sz w:val="24"/>
                <w:highlight w:val="none"/>
              </w:rPr>
            </w:pPr>
          </w:p>
        </w:tc>
        <w:tc>
          <w:tcPr>
            <w:tcW w:w="993" w:type="dxa"/>
            <w:vAlign w:val="center"/>
          </w:tcPr>
          <w:p>
            <w:pPr>
              <w:snapToGrid w:val="0"/>
              <w:spacing w:line="360" w:lineRule="auto"/>
              <w:jc w:val="center"/>
              <w:rPr>
                <w:rFonts w:hint="eastAsia" w:ascii="仿宋" w:hAnsi="仿宋" w:eastAsia="仿宋" w:cs="仿宋"/>
                <w:sz w:val="24"/>
                <w:highlight w:val="none"/>
              </w:rPr>
            </w:pPr>
          </w:p>
        </w:tc>
        <w:tc>
          <w:tcPr>
            <w:tcW w:w="1559" w:type="dxa"/>
            <w:vAlign w:val="center"/>
          </w:tcPr>
          <w:p>
            <w:pPr>
              <w:spacing w:line="360" w:lineRule="auto"/>
              <w:jc w:val="center"/>
              <w:rPr>
                <w:rFonts w:hint="eastAsia" w:ascii="仿宋" w:hAnsi="仿宋" w:eastAsia="仿宋" w:cs="仿宋"/>
                <w:sz w:val="24"/>
                <w:highlight w:val="none"/>
              </w:rPr>
            </w:pPr>
          </w:p>
        </w:tc>
        <w:tc>
          <w:tcPr>
            <w:tcW w:w="1984" w:type="dxa"/>
            <w:vAlign w:val="center"/>
          </w:tcPr>
          <w:p>
            <w:pPr>
              <w:spacing w:line="360" w:lineRule="auto"/>
              <w:jc w:val="center"/>
              <w:rPr>
                <w:rFonts w:hint="eastAsia" w:ascii="仿宋" w:hAnsi="仿宋" w:eastAsia="仿宋" w:cs="仿宋"/>
                <w:sz w:val="24"/>
                <w:highlight w:val="none"/>
              </w:rPr>
            </w:pPr>
          </w:p>
        </w:tc>
        <w:tc>
          <w:tcPr>
            <w:tcW w:w="3119"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76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76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ind w:left="480"/>
        <w:rPr>
          <w:rFonts w:hint="eastAsia" w:ascii="仿宋" w:hAnsi="仿宋" w:eastAsia="仿宋" w:cs="仿宋"/>
          <w:b/>
          <w:kern w:val="0"/>
          <w:sz w:val="24"/>
          <w:highlight w:val="none"/>
          <w:lang w:val="zh-CN"/>
        </w:rPr>
      </w:pPr>
    </w:p>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left="-4" w:leftChars="-2" w:right="-817" w:rightChars="-389" w:firstLine="2"/>
        <w:rPr>
          <w:rFonts w:hint="eastAsia" w:ascii="仿宋_GB2312" w:hAnsi="宋体" w:eastAsia="仿宋_GB2312"/>
          <w:color w:val="auto"/>
          <w:sz w:val="24"/>
        </w:rPr>
      </w:pPr>
    </w:p>
    <w:p>
      <w:pPr>
        <w:spacing w:line="360" w:lineRule="auto"/>
        <w:ind w:left="-4" w:leftChars="-2" w:right="-817" w:rightChars="-389" w:firstLine="2"/>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auto"/>
        <w:ind w:left="-4" w:leftChars="-2" w:right="-817" w:rightChars="-389" w:firstLine="2"/>
        <w:rPr>
          <w:rFonts w:hint="eastAsia" w:ascii="仿宋_GB2312" w:hAnsi="宋体" w:eastAsia="仿宋_GB2312"/>
          <w:color w:val="auto"/>
          <w:sz w:val="24"/>
          <w:lang w:val="en-US" w:eastAsia="zh-CN"/>
        </w:rPr>
        <w:sectPr>
          <w:headerReference r:id="rId21" w:type="first"/>
          <w:headerReference r:id="rId20" w:type="default"/>
          <w:pgSz w:w="16838" w:h="11906" w:orient="landscape"/>
          <w:pgMar w:top="1361" w:right="1361" w:bottom="1361" w:left="1361" w:header="737" w:footer="822" w:gutter="0"/>
          <w:pgBorders>
            <w:top w:val="none" w:sz="0" w:space="0"/>
            <w:left w:val="none" w:sz="0" w:space="0"/>
            <w:bottom w:val="none" w:sz="0" w:space="0"/>
            <w:right w:val="none" w:sz="0" w:space="0"/>
          </w:pgBorders>
          <w:cols w:space="720" w:num="1"/>
          <w:titlePg/>
          <w:docGrid w:type="lines" w:linePitch="312" w:charSpace="0"/>
        </w:sectPr>
      </w:pPr>
      <w:r>
        <w:rPr>
          <w:rFonts w:hint="eastAsia" w:ascii="仿宋_GB2312" w:hAnsi="宋体" w:eastAsia="仿宋_GB2312"/>
          <w:color w:val="auto"/>
          <w:sz w:val="24"/>
        </w:rPr>
        <w:t xml:space="preserve">法定代表人或其授权代表（签字或盖章）：            日期：    年   月 </w:t>
      </w:r>
      <w:r>
        <w:rPr>
          <w:rFonts w:hint="eastAsia" w:ascii="仿宋_GB2312" w:hAnsi="宋体" w:eastAsia="仿宋_GB2312"/>
          <w:color w:val="auto"/>
          <w:sz w:val="24"/>
          <w:lang w:val="en-US" w:eastAsia="zh-CN"/>
        </w:rPr>
        <w:t xml:space="preserve">   日</w:t>
      </w: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lang w:eastAsia="zh-CN"/>
        </w:rPr>
        <w:t>二、</w:t>
      </w:r>
      <w:r>
        <w:rPr>
          <w:rFonts w:hint="eastAsia" w:ascii="仿宋" w:hAnsi="仿宋" w:eastAsia="仿宋" w:cs="仿宋"/>
          <w:kern w:val="2"/>
          <w:sz w:val="32"/>
          <w:szCs w:val="32"/>
          <w:highlight w:val="none"/>
        </w:rPr>
        <w:t>投标报价明细表</w:t>
      </w:r>
    </w:p>
    <w:p>
      <w:pPr>
        <w:spacing w:line="400" w:lineRule="exact"/>
        <w:ind w:firstLine="720" w:firstLineChars="300"/>
        <w:jc w:val="left"/>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投标人名称：</w:t>
      </w:r>
    </w:p>
    <w:p>
      <w:pPr>
        <w:snapToGrid w:val="0"/>
        <w:spacing w:line="400" w:lineRule="exact"/>
        <w:ind w:firstLine="720" w:firstLineChars="300"/>
        <w:jc w:val="left"/>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标    项：</w:t>
      </w:r>
    </w:p>
    <w:p>
      <w:pPr>
        <w:snapToGrid w:val="0"/>
        <w:spacing w:line="400" w:lineRule="exact"/>
        <w:ind w:firstLine="720" w:firstLineChars="300"/>
        <w:jc w:val="left"/>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招标编号：</w:t>
      </w:r>
    </w:p>
    <w:p>
      <w:pPr>
        <w:spacing w:line="440" w:lineRule="exact"/>
        <w:jc w:val="center"/>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 xml:space="preserve">                                                                                            单位：人民币元</w:t>
      </w:r>
    </w:p>
    <w:p>
      <w:pPr>
        <w:spacing w:line="360" w:lineRule="auto"/>
        <w:ind w:firstLine="480" w:firstLineChars="200"/>
        <w:rPr>
          <w:rFonts w:hint="eastAsia" w:ascii="宋体" w:hAnsi="宋体" w:eastAsia="宋体"/>
          <w:color w:val="auto"/>
          <w:sz w:val="24"/>
        </w:rPr>
      </w:pP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3336"/>
        <w:gridCol w:w="1903"/>
        <w:gridCol w:w="1512"/>
        <w:gridCol w:w="1163"/>
        <w:gridCol w:w="862"/>
        <w:gridCol w:w="1000"/>
        <w:gridCol w:w="2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0" w:type="auto"/>
            <w:vAlign w:val="center"/>
          </w:tcPr>
          <w:p>
            <w:pPr>
              <w:spacing w:line="360" w:lineRule="auto"/>
              <w:jc w:val="center"/>
              <w:rPr>
                <w:rFonts w:hint="eastAsia" w:ascii="仿宋" w:hAnsi="仿宋" w:eastAsia="仿宋" w:cs="仿宋"/>
                <w:b/>
                <w:bCs w:val="0"/>
                <w:sz w:val="24"/>
                <w:highlight w:val="none"/>
                <w:lang w:val="en-US" w:eastAsia="zh-CN"/>
              </w:rPr>
            </w:pPr>
            <w:r>
              <w:rPr>
                <w:rFonts w:hint="eastAsia" w:ascii="仿宋" w:hAnsi="仿宋" w:eastAsia="仿宋" w:cs="仿宋"/>
                <w:b/>
                <w:bCs w:val="0"/>
                <w:sz w:val="24"/>
                <w:highlight w:val="none"/>
                <w:lang w:val="en-US" w:eastAsia="zh-CN"/>
              </w:rPr>
              <w:t>序号</w:t>
            </w:r>
          </w:p>
        </w:tc>
        <w:tc>
          <w:tcPr>
            <w:tcW w:w="0" w:type="auto"/>
            <w:vAlign w:val="center"/>
          </w:tcPr>
          <w:p>
            <w:pPr>
              <w:spacing w:line="360" w:lineRule="auto"/>
              <w:jc w:val="center"/>
              <w:rPr>
                <w:rFonts w:hint="eastAsia" w:ascii="仿宋" w:hAnsi="仿宋" w:eastAsia="仿宋" w:cs="仿宋"/>
                <w:b/>
                <w:bCs w:val="0"/>
                <w:sz w:val="24"/>
                <w:highlight w:val="none"/>
                <w:lang w:val="en-US" w:eastAsia="zh-CN"/>
              </w:rPr>
            </w:pPr>
            <w:r>
              <w:rPr>
                <w:rFonts w:hint="eastAsia" w:ascii="仿宋" w:hAnsi="仿宋" w:eastAsia="仿宋" w:cs="仿宋"/>
                <w:b/>
                <w:bCs w:val="0"/>
                <w:sz w:val="24"/>
                <w:highlight w:val="none"/>
                <w:lang w:val="en-US" w:eastAsia="zh-CN"/>
              </w:rPr>
              <w:t>名称</w:t>
            </w:r>
          </w:p>
        </w:tc>
        <w:tc>
          <w:tcPr>
            <w:tcW w:w="0" w:type="auto"/>
            <w:vAlign w:val="top"/>
          </w:tcPr>
          <w:p>
            <w:pPr>
              <w:spacing w:line="360" w:lineRule="auto"/>
              <w:jc w:val="center"/>
              <w:rPr>
                <w:rFonts w:hint="eastAsia" w:ascii="仿宋" w:hAnsi="仿宋" w:eastAsia="仿宋" w:cs="仿宋"/>
                <w:b/>
                <w:bCs w:val="0"/>
                <w:sz w:val="24"/>
                <w:highlight w:val="none"/>
              </w:rPr>
            </w:pPr>
          </w:p>
          <w:p>
            <w:pPr>
              <w:spacing w:line="360" w:lineRule="auto"/>
              <w:jc w:val="center"/>
              <w:rPr>
                <w:rFonts w:hint="eastAsia" w:ascii="宋体" w:hAnsi="宋体" w:eastAsia="宋体" w:cs="宋体"/>
                <w:b/>
                <w:bCs w:val="0"/>
                <w:i w:val="0"/>
                <w:iCs w:val="0"/>
                <w:color w:val="auto"/>
                <w:kern w:val="0"/>
                <w:sz w:val="24"/>
                <w:szCs w:val="24"/>
                <w:u w:val="none"/>
                <w:lang w:val="en-US" w:eastAsia="zh-CN" w:bidi="ar"/>
              </w:rPr>
            </w:pPr>
            <w:r>
              <w:rPr>
                <w:rFonts w:hint="eastAsia" w:ascii="仿宋" w:hAnsi="仿宋" w:eastAsia="仿宋" w:cs="仿宋"/>
                <w:b/>
                <w:bCs w:val="0"/>
                <w:sz w:val="24"/>
                <w:highlight w:val="none"/>
              </w:rPr>
              <w:t>品牌（如果有）</w:t>
            </w:r>
          </w:p>
        </w:tc>
        <w:tc>
          <w:tcPr>
            <w:tcW w:w="1512" w:type="dxa"/>
            <w:vAlign w:val="center"/>
          </w:tcPr>
          <w:p>
            <w:pPr>
              <w:spacing w:line="360" w:lineRule="auto"/>
              <w:jc w:val="center"/>
              <w:rPr>
                <w:rFonts w:hint="eastAsia" w:ascii="宋体" w:hAnsi="宋体" w:eastAsia="宋体" w:cs="宋体"/>
                <w:b/>
                <w:bCs w:val="0"/>
                <w:i w:val="0"/>
                <w:iCs w:val="0"/>
                <w:color w:val="auto"/>
                <w:kern w:val="0"/>
                <w:sz w:val="24"/>
                <w:szCs w:val="24"/>
                <w:u w:val="none"/>
                <w:lang w:val="en-US" w:eastAsia="zh-CN" w:bidi="ar"/>
              </w:rPr>
            </w:pPr>
            <w:r>
              <w:rPr>
                <w:rFonts w:hint="eastAsia" w:ascii="仿宋" w:hAnsi="仿宋" w:eastAsia="仿宋" w:cs="仿宋"/>
                <w:b/>
                <w:bCs w:val="0"/>
                <w:sz w:val="24"/>
                <w:highlight w:val="none"/>
              </w:rPr>
              <w:t>规格型号</w:t>
            </w:r>
          </w:p>
        </w:tc>
        <w:tc>
          <w:tcPr>
            <w:tcW w:w="1163" w:type="dxa"/>
            <w:vAlign w:val="center"/>
          </w:tcPr>
          <w:p>
            <w:pPr>
              <w:pStyle w:val="692"/>
              <w:keepNext w:val="0"/>
              <w:pageBreakBefore w:val="0"/>
              <w:tabs>
                <w:tab w:val="clear" w:pos="720"/>
              </w:tabs>
              <w:snapToGrid w:val="0"/>
              <w:spacing w:before="120" w:after="120"/>
              <w:jc w:val="center"/>
              <w:outlineLvl w:val="9"/>
              <w:rPr>
                <w:rFonts w:hint="eastAsia" w:ascii="宋体" w:hAnsi="宋体" w:eastAsia="宋体" w:cs="宋体"/>
                <w:b/>
                <w:bCs w:val="0"/>
                <w:i w:val="0"/>
                <w:iCs w:val="0"/>
                <w:color w:val="auto"/>
                <w:kern w:val="0"/>
                <w:sz w:val="24"/>
                <w:szCs w:val="24"/>
                <w:u w:val="none"/>
                <w:lang w:val="en-US" w:eastAsia="zh-CN" w:bidi="ar"/>
              </w:rPr>
            </w:pPr>
            <w:r>
              <w:rPr>
                <w:rFonts w:hint="eastAsia" w:ascii="宋体" w:hAnsi="宋体" w:eastAsia="宋体" w:cs="宋体"/>
                <w:b/>
                <w:bCs w:val="0"/>
                <w:i w:val="0"/>
                <w:iCs w:val="0"/>
                <w:color w:val="auto"/>
                <w:kern w:val="0"/>
                <w:sz w:val="24"/>
                <w:szCs w:val="24"/>
                <w:u w:val="none"/>
                <w:lang w:val="en-US" w:eastAsia="zh-CN" w:bidi="ar"/>
              </w:rPr>
              <w:t>数量</w:t>
            </w:r>
          </w:p>
        </w:tc>
        <w:tc>
          <w:tcPr>
            <w:tcW w:w="862" w:type="dxa"/>
            <w:vAlign w:val="center"/>
          </w:tcPr>
          <w:p>
            <w:pPr>
              <w:spacing w:line="360" w:lineRule="auto"/>
              <w:jc w:val="center"/>
              <w:rPr>
                <w:rFonts w:hint="eastAsia" w:ascii="宋体" w:hAnsi="宋体" w:eastAsia="宋体" w:cs="宋体"/>
                <w:b/>
                <w:bCs w:val="0"/>
                <w:i w:val="0"/>
                <w:iCs w:val="0"/>
                <w:color w:val="auto"/>
                <w:kern w:val="0"/>
                <w:sz w:val="24"/>
                <w:szCs w:val="24"/>
                <w:u w:val="none"/>
                <w:lang w:val="en-US" w:eastAsia="zh-CN" w:bidi="ar"/>
              </w:rPr>
            </w:pPr>
            <w:r>
              <w:rPr>
                <w:rFonts w:hint="eastAsia" w:ascii="仿宋" w:hAnsi="仿宋" w:eastAsia="仿宋" w:cs="仿宋"/>
                <w:b/>
                <w:bCs w:val="0"/>
                <w:sz w:val="24"/>
                <w:highlight w:val="none"/>
              </w:rPr>
              <w:t>单价</w:t>
            </w:r>
          </w:p>
        </w:tc>
        <w:tc>
          <w:tcPr>
            <w:tcW w:w="1000" w:type="dxa"/>
            <w:vAlign w:val="center"/>
          </w:tcPr>
          <w:p>
            <w:pPr>
              <w:spacing w:line="360" w:lineRule="auto"/>
              <w:jc w:val="center"/>
              <w:rPr>
                <w:rFonts w:hint="eastAsia" w:ascii="宋体" w:hAnsi="宋体" w:eastAsia="宋体" w:cs="宋体"/>
                <w:b/>
                <w:bCs w:val="0"/>
                <w:i w:val="0"/>
                <w:iCs w:val="0"/>
                <w:color w:val="auto"/>
                <w:kern w:val="0"/>
                <w:sz w:val="24"/>
                <w:szCs w:val="24"/>
                <w:u w:val="none"/>
                <w:lang w:val="en-US" w:eastAsia="zh-CN" w:bidi="ar"/>
              </w:rPr>
            </w:pPr>
            <w:r>
              <w:rPr>
                <w:rFonts w:hint="eastAsia" w:ascii="仿宋" w:hAnsi="仿宋" w:eastAsia="仿宋" w:cs="仿宋"/>
                <w:b/>
                <w:bCs w:val="0"/>
                <w:sz w:val="24"/>
                <w:highlight w:val="none"/>
              </w:rPr>
              <w:t>合计</w:t>
            </w:r>
          </w:p>
        </w:tc>
        <w:tc>
          <w:tcPr>
            <w:tcW w:w="2386" w:type="dxa"/>
            <w:vAlign w:val="center"/>
          </w:tcPr>
          <w:p>
            <w:pPr>
              <w:spacing w:line="360" w:lineRule="auto"/>
              <w:jc w:val="center"/>
              <w:rPr>
                <w:rFonts w:hint="eastAsia" w:ascii="仿宋" w:hAnsi="仿宋" w:eastAsia="仿宋" w:cs="仿宋"/>
                <w:b/>
                <w:bCs w:val="0"/>
                <w:sz w:val="24"/>
                <w:highlight w:val="none"/>
              </w:rPr>
            </w:pPr>
          </w:p>
          <w:p>
            <w:pPr>
              <w:spacing w:line="360" w:lineRule="auto"/>
              <w:jc w:val="center"/>
              <w:rPr>
                <w:rFonts w:hint="eastAsia" w:ascii="仿宋" w:hAnsi="仿宋" w:eastAsia="仿宋" w:cs="仿宋"/>
                <w:b/>
                <w:bCs w:val="0"/>
                <w:sz w:val="24"/>
                <w:highlight w:val="none"/>
              </w:rPr>
            </w:pPr>
            <w:r>
              <w:rPr>
                <w:rFonts w:hint="eastAsia" w:ascii="仿宋" w:hAnsi="仿宋" w:eastAsia="仿宋" w:cs="仿宋"/>
                <w:b/>
                <w:bCs w:val="0"/>
                <w:sz w:val="24"/>
                <w:highlight w:val="none"/>
              </w:rPr>
              <w:t>备注（如果有）</w:t>
            </w:r>
          </w:p>
          <w:p>
            <w:pPr>
              <w:spacing w:line="360" w:lineRule="auto"/>
              <w:jc w:val="center"/>
              <w:rPr>
                <w:rFonts w:hint="eastAsia" w:ascii="宋体" w:hAnsi="宋体" w:eastAsia="宋体" w:cs="宋体"/>
                <w:b/>
                <w:bCs w:val="0"/>
                <w:i w:val="0"/>
                <w:iCs w:val="0"/>
                <w:color w:val="auto"/>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2860" w:type="dxa"/>
            <w:gridSpan w:val="8"/>
            <w:vAlign w:val="center"/>
          </w:tcPr>
          <w:p>
            <w:pPr>
              <w:pStyle w:val="692"/>
              <w:keepNext w:val="0"/>
              <w:pageBreakBefore w:val="0"/>
              <w:tabs>
                <w:tab w:val="clear" w:pos="720"/>
              </w:tabs>
              <w:snapToGrid w:val="0"/>
              <w:spacing w:before="120" w:after="120"/>
              <w:jc w:val="left"/>
              <w:outlineLvl w:val="9"/>
              <w:rPr>
                <w:rFonts w:hint="eastAsia" w:ascii="仿宋" w:hAnsi="仿宋" w:eastAsia="仿宋" w:cs="仿宋"/>
                <w:kern w:val="2"/>
                <w:sz w:val="32"/>
                <w:szCs w:val="32"/>
                <w:highlight w:val="none"/>
                <w:vertAlign w:val="baseline"/>
              </w:rPr>
            </w:pPr>
            <w:r>
              <w:rPr>
                <w:rFonts w:hint="eastAsia" w:ascii="宋体" w:hAnsi="宋体"/>
                <w:b/>
                <w:sz w:val="21"/>
                <w:szCs w:val="11"/>
              </w:rPr>
              <w:t>中心实验室仪器</w:t>
            </w:r>
            <w:r>
              <w:rPr>
                <w:rFonts w:hint="eastAsia" w:ascii="宋体" w:hAnsi="宋体"/>
                <w:b/>
                <w:sz w:val="21"/>
                <w:szCs w:val="11"/>
                <w:lang w:eastAsia="zh-CN"/>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电子天平</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制冰机</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3</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PH计</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4</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旋涡混合器</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3台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5</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掌上离心机</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3台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6</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高压灭菌锅</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7</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超声破碎仪</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8</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手持式组织研磨器</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9</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鼓风干燥箱</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10</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超微量分光光度计</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11</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实验室4度冰箱（双开门）</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12</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实验室4度冰箱（普通）</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6台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13</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实验室负20摄氏度冰柜</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bCs/>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14</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负80摄氏度超低温冰箱</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15</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掌上迷你高速非冷冻离心机</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16</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基础PCR仪</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2台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17</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纯水仪</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18</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小型垂直电泳转印套装系统</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3台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19</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化学发光成像仪（核心产品）</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20</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摇床</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21</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电热恒温培养箱</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22</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脱色摇床（翘板式）双层</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23</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金属浴加热器</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24</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超净工作台</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2台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25</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生物安全柜</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26</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倒置显微镜</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27</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倒置荧光显微镜</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28</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低速离心机</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29</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恒温水浴锅</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30</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废液抽吸泵</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31</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小型水平电泳套装系统</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2台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keepNext w:val="0"/>
              <w:keepLines w:val="0"/>
              <w:widowControl/>
              <w:suppressLineNumbers w:val="0"/>
              <w:jc w:val="center"/>
              <w:textAlignment w:val="bottom"/>
              <w:rPr>
                <w:rFonts w:hint="eastAsia" w:ascii="宋体" w:hAnsi="宋体" w:eastAsia="宋体" w:cs="宋体"/>
                <w:b/>
                <w:bCs/>
                <w:sz w:val="21"/>
                <w:szCs w:val="21"/>
              </w:rPr>
            </w:pPr>
            <w:r>
              <w:rPr>
                <w:rFonts w:hint="eastAsia" w:ascii="宋体" w:hAnsi="宋体" w:eastAsia="宋体" w:cs="宋体"/>
                <w:i w:val="0"/>
                <w:iCs w:val="0"/>
                <w:color w:val="auto"/>
                <w:kern w:val="0"/>
                <w:sz w:val="24"/>
                <w:szCs w:val="24"/>
                <w:u w:val="none"/>
                <w:lang w:val="en-US" w:eastAsia="zh-CN" w:bidi="ar"/>
              </w:rPr>
              <w:t>32</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多功能凝胶图像分析系统</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0" w:type="auto"/>
            <w:vAlign w:val="center"/>
          </w:tcPr>
          <w:p>
            <w:pPr>
              <w:keepNext w:val="0"/>
              <w:keepLines w:val="0"/>
              <w:widowControl/>
              <w:suppressLineNumbers w:val="0"/>
              <w:jc w:val="center"/>
              <w:textAlignment w:val="bottom"/>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33</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细胞计数仪</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宋体" w:hAnsi="宋体" w:eastAsia="黑体" w:cs="Times New Roman"/>
                <w:b/>
                <w:kern w:val="44"/>
                <w:sz w:val="21"/>
                <w:szCs w:val="11"/>
                <w:lang w:val="en-US" w:eastAsia="zh-CN" w:bidi="ar-SA"/>
              </w:rPr>
            </w:pPr>
          </w:p>
        </w:tc>
        <w:tc>
          <w:tcPr>
            <w:tcW w:w="1000" w:type="dxa"/>
          </w:tcPr>
          <w:p>
            <w:pPr>
              <w:pStyle w:val="692"/>
              <w:keepNext w:val="0"/>
              <w:pageBreakBefore w:val="0"/>
              <w:tabs>
                <w:tab w:val="clear" w:pos="720"/>
              </w:tabs>
              <w:snapToGrid w:val="0"/>
              <w:spacing w:before="120" w:after="120"/>
              <w:outlineLvl w:val="9"/>
              <w:rPr>
                <w:rFonts w:hint="eastAsia" w:ascii="宋体" w:hAnsi="宋体" w:eastAsia="黑体" w:cs="Times New Roman"/>
                <w:b/>
                <w:kern w:val="44"/>
                <w:sz w:val="21"/>
                <w:szCs w:val="11"/>
                <w:lang w:val="en-US" w:eastAsia="zh-CN" w:bidi="ar-SA"/>
              </w:rPr>
            </w:pPr>
          </w:p>
        </w:tc>
        <w:tc>
          <w:tcPr>
            <w:tcW w:w="2386" w:type="dxa"/>
          </w:tcPr>
          <w:p>
            <w:pPr>
              <w:pStyle w:val="692"/>
              <w:keepNext w:val="0"/>
              <w:pageBreakBefore w:val="0"/>
              <w:tabs>
                <w:tab w:val="clear" w:pos="720"/>
              </w:tabs>
              <w:snapToGrid w:val="0"/>
              <w:spacing w:before="120" w:after="120"/>
              <w:outlineLvl w:val="9"/>
              <w:rPr>
                <w:rFonts w:hint="eastAsia" w:ascii="宋体" w:hAnsi="宋体" w:eastAsia="黑体" w:cs="Times New Roman"/>
                <w:b/>
                <w:kern w:val="44"/>
                <w:sz w:val="21"/>
                <w:szCs w:val="1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2860" w:type="dxa"/>
            <w:gridSpan w:val="8"/>
            <w:vAlign w:val="center"/>
          </w:tcPr>
          <w:p>
            <w:pPr>
              <w:pStyle w:val="692"/>
              <w:keepNext w:val="0"/>
              <w:pageBreakBefore w:val="0"/>
              <w:tabs>
                <w:tab w:val="clear" w:pos="720"/>
              </w:tabs>
              <w:snapToGrid w:val="0"/>
              <w:spacing w:before="120" w:after="120"/>
              <w:jc w:val="left"/>
              <w:outlineLvl w:val="9"/>
              <w:rPr>
                <w:rFonts w:hint="eastAsia" w:ascii="宋体" w:hAnsi="宋体" w:cs="Times New Roman"/>
                <w:b/>
                <w:sz w:val="21"/>
                <w:szCs w:val="11"/>
              </w:rPr>
            </w:pPr>
            <w:r>
              <w:rPr>
                <w:rFonts w:hint="eastAsia" w:ascii="宋体" w:hAnsi="宋体" w:cs="Times New Roman"/>
                <w:b/>
                <w:sz w:val="21"/>
                <w:szCs w:val="11"/>
              </w:rPr>
              <w:t>中心实验室仪器</w:t>
            </w:r>
            <w:r>
              <w:rPr>
                <w:rFonts w:hint="eastAsia" w:ascii="宋体" w:hAnsi="宋体" w:cs="Times New Roman"/>
                <w:b/>
                <w:sz w:val="21"/>
                <w:szCs w:val="11"/>
                <w:lang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pStyle w:val="692"/>
              <w:keepNext w:val="0"/>
              <w:pageBreakBefore w:val="0"/>
              <w:tabs>
                <w:tab w:val="clear" w:pos="720"/>
              </w:tabs>
              <w:snapToGrid w:val="0"/>
              <w:spacing w:before="120" w:after="120"/>
              <w:jc w:val="center"/>
              <w:outlineLvl w:val="9"/>
              <w:rPr>
                <w:rFonts w:hint="default" w:ascii="宋体" w:hAnsi="宋体" w:eastAsia="宋体" w:cs="宋体"/>
                <w:b w:val="0"/>
                <w:i w:val="0"/>
                <w:iCs w:val="0"/>
                <w:color w:val="auto"/>
                <w:kern w:val="0"/>
                <w:sz w:val="24"/>
                <w:szCs w:val="24"/>
                <w:u w:val="none"/>
                <w:lang w:val="en-US" w:eastAsia="zh-CN" w:bidi="ar"/>
              </w:rPr>
            </w:pPr>
            <w:r>
              <w:rPr>
                <w:rFonts w:hint="eastAsia" w:ascii="宋体" w:hAnsi="宋体" w:eastAsia="宋体" w:cs="宋体"/>
                <w:b w:val="0"/>
                <w:i w:val="0"/>
                <w:iCs w:val="0"/>
                <w:color w:val="auto"/>
                <w:kern w:val="0"/>
                <w:sz w:val="24"/>
                <w:szCs w:val="24"/>
                <w:u w:val="none"/>
                <w:lang w:val="en-US" w:eastAsia="zh-CN" w:bidi="ar"/>
              </w:rPr>
              <w:t>34</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多功能酶标仪（核心产品）</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1套</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pStyle w:val="692"/>
              <w:keepNext w:val="0"/>
              <w:pageBreakBefore w:val="0"/>
              <w:tabs>
                <w:tab w:val="clear" w:pos="720"/>
              </w:tabs>
              <w:snapToGrid w:val="0"/>
              <w:spacing w:before="120" w:after="120"/>
              <w:jc w:val="center"/>
              <w:outlineLvl w:val="9"/>
              <w:rPr>
                <w:rFonts w:hint="default" w:ascii="宋体" w:hAnsi="宋体" w:eastAsia="宋体" w:cs="宋体"/>
                <w:b w:val="0"/>
                <w:i w:val="0"/>
                <w:iCs w:val="0"/>
                <w:color w:val="auto"/>
                <w:kern w:val="0"/>
                <w:sz w:val="24"/>
                <w:szCs w:val="24"/>
                <w:u w:val="none"/>
                <w:lang w:val="en-US" w:eastAsia="zh-CN" w:bidi="ar"/>
              </w:rPr>
            </w:pPr>
            <w:r>
              <w:rPr>
                <w:rFonts w:hint="eastAsia" w:ascii="宋体" w:hAnsi="宋体" w:eastAsia="宋体" w:cs="宋体"/>
                <w:b w:val="0"/>
                <w:i w:val="0"/>
                <w:iCs w:val="0"/>
                <w:color w:val="auto"/>
                <w:kern w:val="0"/>
                <w:sz w:val="24"/>
                <w:szCs w:val="24"/>
                <w:u w:val="none"/>
                <w:lang w:val="en-US" w:eastAsia="zh-CN" w:bidi="ar"/>
              </w:rPr>
              <w:t>35</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单道移液器</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20支</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pStyle w:val="692"/>
              <w:keepNext w:val="0"/>
              <w:pageBreakBefore w:val="0"/>
              <w:tabs>
                <w:tab w:val="clear" w:pos="720"/>
              </w:tabs>
              <w:snapToGrid w:val="0"/>
              <w:spacing w:before="120" w:after="120"/>
              <w:jc w:val="center"/>
              <w:outlineLvl w:val="9"/>
              <w:rPr>
                <w:rFonts w:hint="default" w:ascii="宋体" w:hAnsi="宋体" w:eastAsia="宋体" w:cs="宋体"/>
                <w:b w:val="0"/>
                <w:i w:val="0"/>
                <w:iCs w:val="0"/>
                <w:color w:val="auto"/>
                <w:kern w:val="0"/>
                <w:sz w:val="24"/>
                <w:szCs w:val="24"/>
                <w:u w:val="none"/>
                <w:lang w:val="en-US" w:eastAsia="zh-CN" w:bidi="ar"/>
              </w:rPr>
            </w:pPr>
            <w:r>
              <w:rPr>
                <w:rFonts w:hint="eastAsia" w:ascii="宋体" w:hAnsi="宋体" w:eastAsia="宋体" w:cs="宋体"/>
                <w:b w:val="0"/>
                <w:i w:val="0"/>
                <w:iCs w:val="0"/>
                <w:color w:val="auto"/>
                <w:kern w:val="0"/>
                <w:sz w:val="24"/>
                <w:szCs w:val="24"/>
                <w:u w:val="none"/>
                <w:lang w:val="en-US" w:eastAsia="zh-CN" w:bidi="ar"/>
              </w:rPr>
              <w:t>36</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多道移液器</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2支</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pStyle w:val="692"/>
              <w:keepNext w:val="0"/>
              <w:pageBreakBefore w:val="0"/>
              <w:tabs>
                <w:tab w:val="clear" w:pos="720"/>
              </w:tabs>
              <w:snapToGrid w:val="0"/>
              <w:spacing w:before="120" w:after="120"/>
              <w:jc w:val="center"/>
              <w:outlineLvl w:val="9"/>
              <w:rPr>
                <w:rFonts w:hint="default" w:ascii="宋体" w:hAnsi="宋体" w:eastAsia="宋体" w:cs="宋体"/>
                <w:b w:val="0"/>
                <w:i w:val="0"/>
                <w:iCs w:val="0"/>
                <w:color w:val="auto"/>
                <w:kern w:val="0"/>
                <w:sz w:val="24"/>
                <w:szCs w:val="24"/>
                <w:u w:val="none"/>
                <w:lang w:val="en-US" w:eastAsia="zh-CN" w:bidi="ar"/>
              </w:rPr>
            </w:pPr>
            <w:r>
              <w:rPr>
                <w:rFonts w:hint="eastAsia" w:ascii="宋体" w:hAnsi="宋体" w:eastAsia="宋体" w:cs="宋体"/>
                <w:b w:val="0"/>
                <w:i w:val="0"/>
                <w:iCs w:val="0"/>
                <w:color w:val="auto"/>
                <w:kern w:val="0"/>
                <w:sz w:val="24"/>
                <w:szCs w:val="24"/>
                <w:u w:val="none"/>
                <w:lang w:val="en-US" w:eastAsia="zh-CN" w:bidi="ar"/>
              </w:rPr>
              <w:t>37</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电动移液器</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2支</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pStyle w:val="692"/>
              <w:keepNext w:val="0"/>
              <w:pageBreakBefore w:val="0"/>
              <w:tabs>
                <w:tab w:val="clear" w:pos="720"/>
              </w:tabs>
              <w:snapToGrid w:val="0"/>
              <w:spacing w:before="120" w:after="120"/>
              <w:jc w:val="center"/>
              <w:outlineLvl w:val="9"/>
              <w:rPr>
                <w:rFonts w:hint="default" w:ascii="宋体" w:hAnsi="宋体" w:eastAsia="宋体" w:cs="宋体"/>
                <w:b w:val="0"/>
                <w:i w:val="0"/>
                <w:iCs w:val="0"/>
                <w:color w:val="auto"/>
                <w:kern w:val="0"/>
                <w:sz w:val="24"/>
                <w:szCs w:val="24"/>
                <w:u w:val="none"/>
                <w:lang w:val="en-US" w:eastAsia="zh-CN" w:bidi="ar"/>
              </w:rPr>
            </w:pPr>
            <w:r>
              <w:rPr>
                <w:rFonts w:hint="eastAsia" w:ascii="宋体" w:hAnsi="宋体" w:eastAsia="宋体" w:cs="宋体"/>
                <w:b w:val="0"/>
                <w:i w:val="0"/>
                <w:iCs w:val="0"/>
                <w:color w:val="auto"/>
                <w:kern w:val="0"/>
                <w:sz w:val="24"/>
                <w:szCs w:val="24"/>
                <w:u w:val="none"/>
                <w:lang w:val="en-US" w:eastAsia="zh-CN" w:bidi="ar"/>
              </w:rPr>
              <w:t>38</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二氧化碳培养箱</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1台</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pStyle w:val="692"/>
              <w:keepNext w:val="0"/>
              <w:pageBreakBefore w:val="0"/>
              <w:tabs>
                <w:tab w:val="clear" w:pos="720"/>
              </w:tabs>
              <w:snapToGrid w:val="0"/>
              <w:spacing w:before="120" w:after="120"/>
              <w:jc w:val="center"/>
              <w:outlineLvl w:val="9"/>
              <w:rPr>
                <w:rFonts w:hint="default" w:ascii="宋体" w:hAnsi="宋体" w:eastAsia="宋体" w:cs="宋体"/>
                <w:b w:val="0"/>
                <w:i w:val="0"/>
                <w:iCs w:val="0"/>
                <w:color w:val="auto"/>
                <w:kern w:val="0"/>
                <w:sz w:val="24"/>
                <w:szCs w:val="24"/>
                <w:u w:val="none"/>
                <w:lang w:val="en-US" w:eastAsia="zh-CN" w:bidi="ar"/>
              </w:rPr>
            </w:pPr>
            <w:r>
              <w:rPr>
                <w:rFonts w:hint="eastAsia" w:ascii="宋体" w:hAnsi="宋体" w:eastAsia="宋体" w:cs="宋体"/>
                <w:b w:val="0"/>
                <w:i w:val="0"/>
                <w:iCs w:val="0"/>
                <w:color w:val="auto"/>
                <w:kern w:val="0"/>
                <w:sz w:val="24"/>
                <w:szCs w:val="24"/>
                <w:u w:val="none"/>
                <w:lang w:val="en-US" w:eastAsia="zh-CN" w:bidi="ar"/>
              </w:rPr>
              <w:t>39</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液氮罐</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1个</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pStyle w:val="692"/>
              <w:keepNext w:val="0"/>
              <w:pageBreakBefore w:val="0"/>
              <w:tabs>
                <w:tab w:val="clear" w:pos="720"/>
              </w:tabs>
              <w:snapToGrid w:val="0"/>
              <w:spacing w:before="120" w:after="120"/>
              <w:jc w:val="center"/>
              <w:outlineLvl w:val="9"/>
              <w:rPr>
                <w:rFonts w:hint="default" w:ascii="宋体" w:hAnsi="宋体" w:eastAsia="宋体" w:cs="宋体"/>
                <w:b w:val="0"/>
                <w:i w:val="0"/>
                <w:iCs w:val="0"/>
                <w:color w:val="auto"/>
                <w:kern w:val="0"/>
                <w:sz w:val="24"/>
                <w:szCs w:val="24"/>
                <w:u w:val="none"/>
                <w:lang w:val="en-US" w:eastAsia="zh-CN" w:bidi="ar"/>
              </w:rPr>
            </w:pPr>
            <w:r>
              <w:rPr>
                <w:rFonts w:hint="eastAsia" w:ascii="宋体" w:hAnsi="宋体" w:eastAsia="宋体" w:cs="宋体"/>
                <w:b w:val="0"/>
                <w:i w:val="0"/>
                <w:iCs w:val="0"/>
                <w:color w:val="auto"/>
                <w:kern w:val="0"/>
                <w:sz w:val="24"/>
                <w:szCs w:val="24"/>
                <w:u w:val="none"/>
                <w:lang w:val="en-US" w:eastAsia="zh-CN" w:bidi="ar"/>
              </w:rPr>
              <w:t>40</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大型冷冻离心机</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1套</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Align w:val="center"/>
          </w:tcPr>
          <w:p>
            <w:pPr>
              <w:pStyle w:val="692"/>
              <w:keepNext w:val="0"/>
              <w:pageBreakBefore w:val="0"/>
              <w:tabs>
                <w:tab w:val="clear" w:pos="720"/>
              </w:tabs>
              <w:snapToGrid w:val="0"/>
              <w:spacing w:before="120" w:after="120"/>
              <w:jc w:val="center"/>
              <w:outlineLvl w:val="9"/>
              <w:rPr>
                <w:rFonts w:hint="default" w:ascii="宋体" w:hAnsi="宋体" w:eastAsia="宋体" w:cs="宋体"/>
                <w:b w:val="0"/>
                <w:i w:val="0"/>
                <w:iCs w:val="0"/>
                <w:color w:val="auto"/>
                <w:kern w:val="0"/>
                <w:sz w:val="24"/>
                <w:szCs w:val="24"/>
                <w:u w:val="none"/>
                <w:lang w:val="en-US" w:eastAsia="zh-CN" w:bidi="ar"/>
              </w:rPr>
            </w:pPr>
            <w:r>
              <w:rPr>
                <w:rFonts w:hint="eastAsia" w:ascii="宋体" w:hAnsi="宋体" w:eastAsia="宋体" w:cs="宋体"/>
                <w:b w:val="0"/>
                <w:i w:val="0"/>
                <w:iCs w:val="0"/>
                <w:color w:val="auto"/>
                <w:kern w:val="0"/>
                <w:sz w:val="24"/>
                <w:szCs w:val="24"/>
                <w:u w:val="none"/>
                <w:lang w:val="en-US" w:eastAsia="zh-CN" w:bidi="ar"/>
              </w:rPr>
              <w:t>41</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高速冷冻离心机（微量）</w:t>
            </w:r>
          </w:p>
        </w:tc>
        <w:tc>
          <w:tcPr>
            <w:tcW w:w="0" w:type="auto"/>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512" w:type="dxa"/>
            <w:vAlign w:val="center"/>
          </w:tcPr>
          <w:p>
            <w:pPr>
              <w:pStyle w:val="692"/>
              <w:keepNext w:val="0"/>
              <w:pageBreakBefore w:val="0"/>
              <w:tabs>
                <w:tab w:val="clear" w:pos="720"/>
              </w:tabs>
              <w:snapToGrid w:val="0"/>
              <w:spacing w:before="120" w:after="120"/>
              <w:jc w:val="center"/>
              <w:outlineLvl w:val="9"/>
              <w:rPr>
                <w:rFonts w:hint="eastAsia" w:ascii="仿宋_GB2312" w:hAnsi="宋体" w:eastAsia="仿宋_GB2312" w:cs="Times New Roman"/>
                <w:b w:val="0"/>
                <w:color w:val="auto"/>
                <w:kern w:val="2"/>
                <w:sz w:val="24"/>
                <w:szCs w:val="24"/>
                <w:lang w:val="en-US" w:eastAsia="zh-CN" w:bidi="ar-SA"/>
              </w:rPr>
            </w:pPr>
          </w:p>
        </w:tc>
        <w:tc>
          <w:tcPr>
            <w:tcW w:w="1163" w:type="dxa"/>
            <w:vAlign w:val="center"/>
          </w:tcPr>
          <w:p>
            <w:pPr>
              <w:pStyle w:val="692"/>
              <w:keepNext w:val="0"/>
              <w:pageBreakBefore w:val="0"/>
              <w:tabs>
                <w:tab w:val="clear" w:pos="720"/>
              </w:tabs>
              <w:snapToGrid w:val="0"/>
              <w:spacing w:before="120" w:after="120"/>
              <w:jc w:val="center"/>
              <w:outlineLvl w:val="9"/>
              <w:rPr>
                <w:rFonts w:hint="default" w:ascii="仿宋_GB2312" w:hAnsi="宋体" w:eastAsia="仿宋_GB2312" w:cs="Times New Roman"/>
                <w:b w:val="0"/>
                <w:color w:val="auto"/>
                <w:kern w:val="2"/>
                <w:sz w:val="24"/>
                <w:szCs w:val="24"/>
                <w:lang w:val="en-US" w:eastAsia="zh-CN" w:bidi="ar-SA"/>
              </w:rPr>
            </w:pPr>
            <w:r>
              <w:rPr>
                <w:rFonts w:hint="eastAsia" w:ascii="仿宋_GB2312" w:hAnsi="宋体" w:eastAsia="仿宋_GB2312" w:cs="Times New Roman"/>
                <w:b w:val="0"/>
                <w:color w:val="auto"/>
                <w:kern w:val="2"/>
                <w:sz w:val="24"/>
                <w:szCs w:val="24"/>
                <w:lang w:val="en-US" w:eastAsia="zh-CN" w:bidi="ar-SA"/>
              </w:rPr>
              <w:t>1套</w:t>
            </w: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449" w:type="dxa"/>
            <w:gridSpan w:val="4"/>
            <w:vAlign w:val="center"/>
          </w:tcPr>
          <w:p>
            <w:pPr>
              <w:spacing w:line="360" w:lineRule="auto"/>
              <w:jc w:val="center"/>
              <w:rPr>
                <w:rFonts w:hint="eastAsia" w:ascii="仿宋" w:hAnsi="仿宋" w:eastAsia="仿宋" w:cs="仿宋"/>
                <w:kern w:val="2"/>
                <w:sz w:val="32"/>
                <w:szCs w:val="32"/>
                <w:highlight w:val="none"/>
                <w:vertAlign w:val="baseline"/>
                <w:lang w:val="en-US" w:eastAsia="zh-CN"/>
              </w:rPr>
            </w:pPr>
            <w:r>
              <w:rPr>
                <w:rFonts w:hint="eastAsia" w:ascii="仿宋" w:hAnsi="仿宋" w:eastAsia="仿宋" w:cs="仿宋"/>
                <w:b/>
                <w:sz w:val="24"/>
                <w:highlight w:val="none"/>
              </w:rPr>
              <w:t>投标报价（小写）</w:t>
            </w:r>
          </w:p>
        </w:tc>
        <w:tc>
          <w:tcPr>
            <w:tcW w:w="1163"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lang w:val="en-US" w:eastAsia="zh-CN"/>
              </w:rPr>
            </w:pP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449" w:type="dxa"/>
            <w:gridSpan w:val="4"/>
            <w:vAlign w:val="center"/>
          </w:tcPr>
          <w:p>
            <w:pPr>
              <w:spacing w:line="360" w:lineRule="auto"/>
              <w:jc w:val="center"/>
              <w:rPr>
                <w:rFonts w:hint="eastAsia" w:ascii="仿宋" w:hAnsi="仿宋" w:eastAsia="仿宋" w:cs="仿宋"/>
                <w:kern w:val="2"/>
                <w:sz w:val="32"/>
                <w:szCs w:val="32"/>
                <w:highlight w:val="none"/>
                <w:vertAlign w:val="baseline"/>
                <w:lang w:val="en-US" w:eastAsia="zh-CN"/>
              </w:rPr>
            </w:pPr>
            <w:r>
              <w:rPr>
                <w:rFonts w:hint="eastAsia" w:ascii="仿宋" w:hAnsi="仿宋" w:eastAsia="仿宋" w:cs="仿宋"/>
                <w:b/>
                <w:sz w:val="24"/>
                <w:highlight w:val="none"/>
              </w:rPr>
              <w:t>投标报价（大写）</w:t>
            </w:r>
          </w:p>
        </w:tc>
        <w:tc>
          <w:tcPr>
            <w:tcW w:w="1163"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lang w:val="en-US" w:eastAsia="zh-CN"/>
              </w:rPr>
            </w:pPr>
          </w:p>
        </w:tc>
        <w:tc>
          <w:tcPr>
            <w:tcW w:w="862"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1000"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c>
          <w:tcPr>
            <w:tcW w:w="2386" w:type="dxa"/>
          </w:tcPr>
          <w:p>
            <w:pPr>
              <w:pStyle w:val="692"/>
              <w:keepNext w:val="0"/>
              <w:pageBreakBefore w:val="0"/>
              <w:tabs>
                <w:tab w:val="clear" w:pos="720"/>
              </w:tabs>
              <w:snapToGrid w:val="0"/>
              <w:spacing w:before="120" w:after="120"/>
              <w:outlineLvl w:val="9"/>
              <w:rPr>
                <w:rFonts w:hint="eastAsia" w:ascii="仿宋" w:hAnsi="仿宋" w:eastAsia="仿宋" w:cs="仿宋"/>
                <w:kern w:val="2"/>
                <w:sz w:val="32"/>
                <w:szCs w:val="32"/>
                <w:highlight w:val="none"/>
                <w:vertAlign w:val="baseline"/>
              </w:rPr>
            </w:pPr>
          </w:p>
        </w:tc>
      </w:tr>
    </w:tbl>
    <w:p>
      <w:pPr>
        <w:tabs>
          <w:tab w:val="left" w:pos="570"/>
        </w:tabs>
        <w:spacing w:line="320" w:lineRule="exact"/>
        <w:ind w:firstLine="720" w:firstLineChars="300"/>
        <w:jc w:val="left"/>
        <w:rPr>
          <w:rFonts w:hint="eastAsia" w:ascii="宋体" w:hAnsi="宋体" w:eastAsia="宋体" w:cs="宋体"/>
          <w:color w:val="auto"/>
          <w:sz w:val="24"/>
        </w:rPr>
      </w:pPr>
    </w:p>
    <w:p>
      <w:pPr>
        <w:spacing w:line="360" w:lineRule="auto"/>
        <w:ind w:left="-4" w:leftChars="-2" w:right="-817" w:rightChars="-389" w:firstLine="720" w:firstLineChars="300"/>
        <w:jc w:val="left"/>
        <w:rPr>
          <w:rFonts w:hint="eastAsia" w:ascii="仿宋_GB2312" w:hAnsi="宋体" w:eastAsia="仿宋_GB2312" w:cs="Times New Roman"/>
          <w:color w:val="auto"/>
          <w:sz w:val="24"/>
        </w:rPr>
      </w:pPr>
      <w:r>
        <w:rPr>
          <w:rFonts w:hint="eastAsia" w:ascii="仿宋_GB2312" w:hAnsi="宋体" w:eastAsia="仿宋_GB2312" w:cs="Times New Roman"/>
          <w:color w:val="auto"/>
          <w:sz w:val="24"/>
        </w:rPr>
        <w:t>备注：</w:t>
      </w:r>
    </w:p>
    <w:p>
      <w:pPr>
        <w:spacing w:line="360" w:lineRule="auto"/>
        <w:ind w:left="-4" w:leftChars="-2" w:right="-817" w:rightChars="-389" w:firstLine="720" w:firstLineChars="300"/>
        <w:jc w:val="left"/>
        <w:rPr>
          <w:rFonts w:hint="eastAsia" w:ascii="仿宋_GB2312" w:hAnsi="宋体" w:eastAsia="仿宋_GB2312" w:cs="Times New Roman"/>
          <w:color w:val="auto"/>
          <w:sz w:val="24"/>
        </w:rPr>
      </w:pPr>
      <w:r>
        <w:rPr>
          <w:rFonts w:hint="eastAsia" w:ascii="仿宋_GB2312" w:hAnsi="宋体" w:eastAsia="仿宋_GB2312" w:cs="Times New Roman"/>
          <w:color w:val="auto"/>
          <w:sz w:val="24"/>
          <w:lang w:val="en-US" w:eastAsia="zh-CN"/>
        </w:rPr>
        <w:t>1</w:t>
      </w:r>
      <w:r>
        <w:rPr>
          <w:rFonts w:hint="eastAsia" w:ascii="仿宋_GB2312" w:hAnsi="宋体" w:eastAsia="仿宋_GB2312" w:cs="Times New Roman"/>
          <w:color w:val="auto"/>
          <w:sz w:val="24"/>
        </w:rPr>
        <w:t>.报价一经涂改，应在涂改处加盖单位电子签章或者由法定代表人或其授权代表签字或盖章，否则其投标作无效投标处理。</w:t>
      </w:r>
    </w:p>
    <w:p>
      <w:pPr>
        <w:spacing w:line="360" w:lineRule="auto"/>
        <w:ind w:left="-4" w:leftChars="-2" w:right="-817" w:rightChars="-389" w:firstLine="720" w:firstLineChars="300"/>
        <w:jc w:val="left"/>
        <w:rPr>
          <w:rFonts w:hint="eastAsia" w:ascii="仿宋_GB2312" w:hAnsi="宋体" w:eastAsia="仿宋_GB2312" w:cs="Times New Roman"/>
          <w:color w:val="auto"/>
          <w:sz w:val="24"/>
        </w:rPr>
      </w:pPr>
      <w:r>
        <w:rPr>
          <w:rFonts w:hint="eastAsia" w:ascii="仿宋_GB2312" w:hAnsi="宋体" w:eastAsia="仿宋_GB2312" w:cs="Times New Roman"/>
          <w:color w:val="auto"/>
          <w:sz w:val="24"/>
        </w:rPr>
        <w:t>2.招标人不接受某一标项中有2个(含)以上的报价或方案，若投标人在此表中有2个（含）以上的报价或方案，其投标作无效投标处理。</w:t>
      </w:r>
    </w:p>
    <w:p>
      <w:pPr>
        <w:spacing w:line="360" w:lineRule="auto"/>
        <w:ind w:left="-4" w:leftChars="-2" w:right="-817" w:rightChars="-389" w:firstLine="720" w:firstLineChars="300"/>
        <w:jc w:val="left"/>
        <w:rPr>
          <w:rFonts w:hint="eastAsia" w:ascii="仿宋_GB2312" w:hAnsi="宋体" w:eastAsia="仿宋_GB2312" w:cs="Times New Roman"/>
          <w:color w:val="auto"/>
          <w:sz w:val="24"/>
          <w:lang w:val="zh-CN"/>
        </w:rPr>
      </w:pPr>
      <w:r>
        <w:rPr>
          <w:rFonts w:hint="eastAsia" w:ascii="仿宋_GB2312" w:hAnsi="宋体" w:eastAsia="仿宋_GB2312" w:cs="Times New Roman"/>
          <w:color w:val="auto"/>
          <w:sz w:val="24"/>
          <w:lang w:val="zh-CN"/>
        </w:rPr>
        <w:t>3.投标人需按本表格式填写，如无对应内容，则填写：“无或/”。</w:t>
      </w:r>
    </w:p>
    <w:p>
      <w:pPr>
        <w:spacing w:line="360" w:lineRule="auto"/>
        <w:ind w:left="-4" w:leftChars="-2" w:right="-817" w:rightChars="-389" w:firstLine="720" w:firstLineChars="300"/>
        <w:jc w:val="left"/>
        <w:rPr>
          <w:rFonts w:hint="eastAsia" w:ascii="仿宋_GB2312" w:hAnsi="宋体" w:eastAsia="仿宋_GB2312" w:cs="Times New Roman"/>
          <w:color w:val="auto"/>
          <w:sz w:val="24"/>
          <w:lang w:val="zh-CN"/>
        </w:rPr>
      </w:pPr>
      <w:r>
        <w:rPr>
          <w:rFonts w:hint="eastAsia" w:ascii="仿宋_GB2312" w:hAnsi="宋体" w:eastAsia="仿宋_GB2312" w:cs="Times New Roman"/>
          <w:color w:val="auto"/>
          <w:sz w:val="24"/>
          <w:lang w:val="zh-CN"/>
        </w:rPr>
        <w:t>4.有关本项目实施所涉及的一切费用均计入报价。</w:t>
      </w:r>
    </w:p>
    <w:p>
      <w:pPr>
        <w:spacing w:line="360" w:lineRule="auto"/>
        <w:ind w:left="-4" w:leftChars="-2" w:right="-817" w:rightChars="-389" w:firstLine="720" w:firstLineChars="300"/>
        <w:jc w:val="left"/>
        <w:rPr>
          <w:rFonts w:hint="eastAsia" w:ascii="仿宋_GB2312" w:hAnsi="宋体" w:eastAsia="仿宋_GB2312" w:cs="Times New Roman"/>
          <w:color w:val="auto"/>
          <w:sz w:val="24"/>
          <w:lang w:val="zh-CN"/>
        </w:rPr>
      </w:pPr>
      <w:r>
        <w:rPr>
          <w:rFonts w:hint="eastAsia" w:ascii="仿宋_GB2312" w:hAnsi="宋体" w:eastAsia="仿宋_GB2312" w:cs="Times New Roman"/>
          <w:color w:val="auto"/>
          <w:sz w:val="24"/>
          <w:lang w:val="en-US" w:eastAsia="zh-CN"/>
        </w:rPr>
        <w:t>5、</w:t>
      </w:r>
      <w:r>
        <w:rPr>
          <w:rFonts w:hint="eastAsia" w:ascii="仿宋_GB2312" w:hAnsi="宋体" w:eastAsia="仿宋_GB2312" w:cs="Times New Roman"/>
          <w:color w:val="auto"/>
          <w:sz w:val="24"/>
          <w:lang w:val="zh-CN"/>
        </w:rPr>
        <w:t>本表所填投标报价必须与 “开标一览表”的投标报价相一致。</w:t>
      </w:r>
    </w:p>
    <w:p>
      <w:pPr>
        <w:tabs>
          <w:tab w:val="left" w:pos="570"/>
        </w:tabs>
        <w:spacing w:line="400" w:lineRule="exact"/>
        <w:ind w:firstLine="480" w:firstLineChars="200"/>
        <w:jc w:val="left"/>
        <w:rPr>
          <w:rFonts w:hint="eastAsia" w:ascii="宋体" w:hAnsi="宋体" w:eastAsia="宋体" w:cs="宋体"/>
          <w:color w:val="auto"/>
          <w:sz w:val="24"/>
        </w:rPr>
      </w:pPr>
    </w:p>
    <w:p>
      <w:pPr>
        <w:spacing w:line="360" w:lineRule="auto"/>
        <w:ind w:left="-4" w:leftChars="-2" w:right="-817" w:rightChars="-389" w:firstLine="720" w:firstLineChars="300"/>
        <w:jc w:val="left"/>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投标人（电子签章）：</w:t>
      </w:r>
    </w:p>
    <w:p>
      <w:pPr>
        <w:spacing w:line="360" w:lineRule="auto"/>
        <w:ind w:left="-4" w:leftChars="-2" w:right="-817" w:rightChars="-389" w:firstLine="720" w:firstLineChars="300"/>
        <w:jc w:val="left"/>
        <w:rPr>
          <w:rFonts w:hint="eastAsia" w:ascii="仿宋_GB2312" w:hAnsi="宋体" w:eastAsia="仿宋_GB2312" w:cs="Times New Roman"/>
          <w:color w:val="auto"/>
          <w:sz w:val="24"/>
        </w:rPr>
      </w:pPr>
      <w:r>
        <w:rPr>
          <w:rFonts w:hint="eastAsia" w:ascii="仿宋_GB2312" w:hAnsi="宋体" w:eastAsia="仿宋_GB2312" w:cs="Times New Roman"/>
          <w:color w:val="auto"/>
          <w:sz w:val="24"/>
        </w:rPr>
        <w:t>法定代表人或其授权代表（签字或盖章）：</w:t>
      </w:r>
    </w:p>
    <w:p>
      <w:pPr>
        <w:pStyle w:val="692"/>
        <w:keepNext w:val="0"/>
        <w:pageBreakBefore w:val="0"/>
        <w:tabs>
          <w:tab w:val="clear" w:pos="720"/>
        </w:tabs>
        <w:snapToGrid w:val="0"/>
        <w:spacing w:before="120" w:after="120"/>
        <w:ind w:firstLine="9369" w:firstLineChars="3904"/>
        <w:jc w:val="both"/>
        <w:outlineLvl w:val="9"/>
        <w:rPr>
          <w:rFonts w:hint="default" w:ascii="仿宋_GB2312" w:hAnsi="宋体" w:eastAsia="仿宋_GB2312" w:cs="Times New Roman"/>
          <w:b w:val="0"/>
          <w:color w:val="auto"/>
          <w:kern w:val="2"/>
          <w:sz w:val="24"/>
          <w:szCs w:val="24"/>
          <w:lang w:val="en-US" w:eastAsia="zh-CN" w:bidi="ar-SA"/>
        </w:rPr>
        <w:sectPr>
          <w:pgSz w:w="16838" w:h="11906" w:orient="landscape"/>
          <w:pgMar w:top="1814" w:right="1474" w:bottom="1814" w:left="1474" w:header="851" w:footer="992" w:gutter="0"/>
          <w:cols w:space="720" w:num="1"/>
          <w:titlePg/>
          <w:docGrid w:linePitch="312" w:charSpace="0"/>
        </w:sectPr>
      </w:pPr>
      <w:r>
        <w:rPr>
          <w:rFonts w:hint="eastAsia" w:ascii="仿宋_GB2312" w:hAnsi="宋体" w:eastAsia="仿宋_GB2312" w:cs="Times New Roman"/>
          <w:b w:val="0"/>
          <w:color w:val="auto"/>
          <w:kern w:val="2"/>
          <w:sz w:val="24"/>
          <w:szCs w:val="24"/>
          <w:lang w:val="en-US" w:eastAsia="zh-CN" w:bidi="ar-SA"/>
        </w:rPr>
        <w:t xml:space="preserve">  日期：    年   月    日</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eastAsia="zh-CN"/>
        </w:rPr>
        <w:t>三</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w:t>
      </w:r>
      <w:bookmarkStart w:id="187" w:name="_Hlk101259491"/>
      <w:r>
        <w:rPr>
          <w:rFonts w:hint="eastAsia" w:ascii="仿宋" w:hAnsi="仿宋" w:eastAsia="仿宋" w:cs="仿宋"/>
          <w:color w:val="auto"/>
          <w:sz w:val="32"/>
          <w:szCs w:val="32"/>
          <w:highlight w:val="none"/>
        </w:rPr>
        <w:t>（如果有）</w:t>
      </w:r>
      <w:bookmarkEnd w:id="187"/>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highlight w:val="none"/>
        </w:rPr>
      </w:pPr>
    </w:p>
    <w:p>
      <w:pPr>
        <w:pStyle w:val="81"/>
        <w:rPr>
          <w:rFonts w:hint="eastAsia"/>
          <w:highlight w:val="none"/>
        </w:rPr>
      </w:pPr>
    </w:p>
    <w:p>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default" w:ascii="仿宋" w:hAnsi="仿宋" w:eastAsia="仿宋" w:cs="仿宋"/>
          <w:b/>
          <w:bCs/>
          <w:i w:val="0"/>
          <w:iCs w:val="0"/>
          <w:color w:val="auto"/>
          <w:kern w:val="2"/>
          <w:sz w:val="32"/>
          <w:szCs w:val="32"/>
          <w:highlight w:val="none"/>
          <w:vertAlign w:val="baseline"/>
          <w:lang w:val="en-US" w:eastAsia="zh-CN" w:bidi="ar-SA"/>
        </w:rPr>
        <w:t>、残疾人福利性单位声明函（如果有）</w:t>
      </w:r>
    </w:p>
    <w:p>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default"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default" w:ascii="仿宋" w:hAnsi="仿宋" w:eastAsia="仿宋" w:cs="仿宋"/>
          <w:b/>
          <w:bCs/>
          <w:i w:val="0"/>
          <w:iCs w:val="0"/>
          <w:snapToGrid w:val="0"/>
          <w:color w:val="auto"/>
          <w:kern w:val="2"/>
          <w:sz w:val="24"/>
          <w:szCs w:val="21"/>
          <w:highlight w:val="none"/>
          <w:vertAlign w:val="baseline"/>
          <w:lang w:val="zh-CN" w:eastAsia="zh-CN" w:bidi="ar-SA"/>
        </w:rPr>
        <w:t>)，否则不需要提供。]</w:t>
      </w:r>
    </w:p>
    <w:p>
      <w:pPr>
        <w:pStyle w:val="80"/>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81"/>
        <w:widowControl/>
        <w:numPr>
          <w:ilvl w:val="0"/>
          <w:numId w:val="0"/>
        </w:numPr>
        <w:spacing w:line="360" w:lineRule="auto"/>
        <w:ind w:firstLine="120" w:firstLineChars="50"/>
        <w:jc w:val="left"/>
        <w:rPr>
          <w:rFonts w:hint="eastAsia" w:ascii="仿宋" w:hAnsi="仿宋" w:eastAsia="仿宋" w:cs="仿宋"/>
          <w:b/>
          <w:color w:val="FF000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188" w:name="_Toc465665161"/>
      <w:r>
        <w:rPr>
          <w:rFonts w:hint="eastAsia" w:ascii="仿宋" w:hAnsi="仿宋" w:eastAsia="仿宋" w:cs="仿宋"/>
          <w:highlight w:val="none"/>
        </w:rPr>
        <w:t>附件</w:t>
      </w:r>
      <w:bookmarkEnd w:id="188"/>
    </w:p>
    <w:p>
      <w:pPr>
        <w:spacing w:line="360" w:lineRule="auto"/>
        <w:rPr>
          <w:rFonts w:hint="eastAsia" w:ascii="仿宋" w:hAnsi="仿宋" w:eastAsia="仿宋" w:cs="仿宋"/>
          <w:b/>
          <w:sz w:val="24"/>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1</w:t>
      </w:r>
      <w:r>
        <w:rPr>
          <w:rFonts w:hint="eastAsia" w:ascii="仿宋" w:hAnsi="仿宋" w:eastAsia="仿宋" w:cs="仿宋"/>
          <w:b/>
          <w:spacing w:val="6"/>
          <w:sz w:val="32"/>
          <w:szCs w:val="32"/>
          <w:highlight w:val="none"/>
        </w:rPr>
        <w:t>：质疑函范本及制作说明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2</w:t>
      </w:r>
      <w:r>
        <w:rPr>
          <w:rFonts w:hint="eastAsia" w:ascii="仿宋" w:hAnsi="仿宋" w:eastAsia="仿宋" w:cs="仿宋"/>
          <w:b/>
          <w:spacing w:val="6"/>
          <w:sz w:val="32"/>
          <w:szCs w:val="32"/>
          <w:highlight w:val="none"/>
        </w:rPr>
        <w:t>：投诉书范本及制作说明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3</w:t>
      </w:r>
      <w:r>
        <w:rPr>
          <w:rFonts w:hint="eastAsia" w:ascii="仿宋" w:hAnsi="仿宋" w:eastAsia="仿宋" w:cs="仿宋"/>
          <w:b/>
          <w:spacing w:val="6"/>
          <w:sz w:val="32"/>
          <w:szCs w:val="32"/>
          <w:highlight w:val="none"/>
        </w:rPr>
        <w:t>：</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w:t>
      </w:r>
      <w:r>
        <w:rPr>
          <w:rFonts w:hint="eastAsia" w:ascii="仿宋" w:hAnsi="仿宋" w:eastAsia="仿宋" w:cs="仿宋"/>
          <w:bCs/>
          <w:sz w:val="24"/>
          <w:highlight w:val="none"/>
        </w:rPr>
        <w:t>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rFonts w:hint="eastAsia"/>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4</w:t>
      </w:r>
      <w:r>
        <w:rPr>
          <w:rFonts w:hint="eastAsia" w:ascii="仿宋" w:hAnsi="仿宋" w:eastAsia="仿宋" w:cs="仿宋"/>
          <w:b/>
          <w:kern w:val="0"/>
          <w:sz w:val="32"/>
          <w:szCs w:val="32"/>
          <w:highlight w:val="none"/>
        </w:rPr>
        <w:t>：联合协议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189"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189"/>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w:t>
      </w:r>
      <w:r>
        <w:rPr>
          <w:rFonts w:hint="eastAsia" w:ascii="仿宋" w:hAnsi="仿宋" w:eastAsia="仿宋" w:cs="仿宋"/>
          <w:b/>
          <w:kern w:val="0"/>
          <w:sz w:val="32"/>
          <w:szCs w:val="32"/>
          <w:highlight w:val="none"/>
          <w:lang w:val="en-US" w:eastAsia="zh-CN"/>
        </w:rPr>
        <w:t>5</w:t>
      </w:r>
      <w:r>
        <w:rPr>
          <w:rFonts w:hint="eastAsia" w:ascii="仿宋" w:hAnsi="仿宋" w:eastAsia="仿宋" w:cs="仿宋"/>
          <w:b/>
          <w:kern w:val="0"/>
          <w:sz w:val="32"/>
          <w:szCs w:val="32"/>
          <w:highlight w:val="none"/>
        </w:rPr>
        <w:t>：分包意向协议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4"/>
        <w:ind w:left="664" w:leftChars="316" w:firstLine="229" w:firstLineChars="95"/>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90"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190"/>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highlight w:val="none"/>
        </w:rPr>
      </w:pPr>
    </w:p>
    <w:p>
      <w:pPr>
        <w:spacing w:line="360" w:lineRule="auto"/>
        <w:jc w:val="both"/>
        <w:rPr>
          <w:rFonts w:hint="eastAsia" w:ascii="仿宋" w:hAnsi="仿宋" w:eastAsia="仿宋" w:cs="仿宋"/>
          <w:b/>
          <w:spacing w:val="6"/>
          <w:sz w:val="32"/>
          <w:szCs w:val="32"/>
          <w:highlight w:val="none"/>
        </w:rPr>
      </w:pPr>
      <w:bookmarkStart w:id="191" w:name="OLE_LINK14"/>
      <w:bookmarkStart w:id="192" w:name="OLE_LINK13"/>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w:t>
      </w:r>
      <w:r>
        <w:rPr>
          <w:rFonts w:hint="eastAsia" w:ascii="仿宋" w:hAnsi="仿宋" w:eastAsia="仿宋" w:cs="仿宋"/>
          <w:b/>
          <w:spacing w:val="6"/>
          <w:sz w:val="32"/>
          <w:szCs w:val="32"/>
          <w:highlight w:val="none"/>
          <w:lang w:val="en-US" w:eastAsia="zh-CN"/>
        </w:rPr>
        <w:t>6</w:t>
      </w:r>
      <w:r>
        <w:rPr>
          <w:rFonts w:hint="eastAsia" w:ascii="仿宋" w:hAnsi="仿宋" w:eastAsia="仿宋" w:cs="仿宋"/>
          <w:b/>
          <w:spacing w:val="6"/>
          <w:sz w:val="32"/>
          <w:szCs w:val="32"/>
          <w:highlight w:val="none"/>
        </w:rPr>
        <w:t>：</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191"/>
    <w:bookmarkEnd w:id="192"/>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highlight w:val="none"/>
        </w:rPr>
        <w:t>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w:t>
      </w:r>
      <w:r>
        <w:rPr>
          <w:rFonts w:hint="eastAsia" w:ascii="仿宋" w:hAnsi="仿宋" w:eastAsia="仿宋" w:cs="仿宋"/>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2"/>
        <w:rPr>
          <w:rFonts w:hint="eastAsia" w:ascii="仿宋" w:hAnsi="仿宋" w:eastAsia="仿宋" w:cs="仿宋"/>
          <w:b/>
          <w:spacing w:val="6"/>
          <w:sz w:val="32"/>
          <w:szCs w:val="32"/>
          <w:highlight w:val="none"/>
        </w:rPr>
      </w:pPr>
    </w:p>
    <w:p>
      <w:pPr>
        <w:pStyle w:val="2"/>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附件7：</w:t>
      </w:r>
    </w:p>
    <w:p>
      <w:pPr>
        <w:spacing w:line="360" w:lineRule="auto"/>
        <w:jc w:val="center"/>
        <w:rPr>
          <w:rFonts w:hint="eastAsia" w:ascii="仿宋" w:hAnsi="仿宋" w:eastAsia="仿宋" w:cs="仿宋"/>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pacing w:line="360" w:lineRule="auto"/>
        <w:jc w:val="left"/>
        <w:rPr>
          <w:rFonts w:hint="eastAsia" w:ascii="仿宋" w:hAnsi="仿宋" w:eastAsia="仿宋" w:cs="仿宋"/>
          <w:sz w:val="18"/>
          <w:szCs w:val="18"/>
          <w:highlight w:val="none"/>
        </w:rPr>
      </w:pPr>
      <w:r>
        <w:rPr>
          <w:rFonts w:hint="eastAsia" w:ascii="仿宋" w:hAnsi="仿宋" w:eastAsia="仿宋" w:cs="仿宋"/>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注：</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hint="eastAsia" w:ascii="仿宋" w:hAnsi="仿宋" w:eastAsia="仿宋" w:cs="仿宋"/>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4"/>
        <w:rPr>
          <w:rFonts w:hint="eastAsia"/>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3" w:name="_Toc91899912"/>
    <w:bookmarkStart w:id="194" w:name="_Toc164085800"/>
    <w:bookmarkStart w:id="195" w:name="_Toc131845147"/>
    <w:bookmarkStart w:id="196" w:name="_Toc36110187"/>
    <w:r>
      <w:rPr>
        <w:rFonts w:hint="eastAsia" w:ascii="仿宋_GB2312" w:eastAsia="仿宋_GB2312"/>
        <w:kern w:val="0"/>
        <w:szCs w:val="21"/>
      </w:rPr>
      <w:t xml:space="preserve"> 页</w:t>
    </w:r>
    <w:bookmarkEnd w:id="193"/>
    <w:bookmarkEnd w:id="194"/>
    <w:bookmarkEnd w:id="195"/>
    <w:bookmarkEnd w:id="19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p>
  <w:p>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pPr>
    <w:r>
      <w:t></w:t>
    </w:r>
  </w:p>
  <w:p>
    <w:pPr>
      <w:pStyle w:val="42"/>
      <w:jc w:val="left"/>
      <w:rPr>
        <w:rFonts w:ascii="仿宋_GB2312" w:eastAsia="仿宋_GB2312"/>
        <w:b w:val="0"/>
        <w:i/>
        <w:sz w:val="18"/>
        <w:u w:val="single"/>
        <w:lang w:val="en-US"/>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rPr>
        <w:rFonts w:hint="eastAsia"/>
      </w:rPr>
      <w:t xml:space="preserve"> </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b w:val="0"/>
        <w:i/>
        <w:sz w:val="18"/>
        <w:u w:val="single"/>
        <w:lang w:val="en-US"/>
      </w:rPr>
    </w:pPr>
    <w:r>
      <w:t></w:t>
    </w: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p>
  <w:p>
    <w:pPr>
      <w:pStyle w:val="42"/>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hint="default"/>
        <w:lang w:val="en-US" w:eastAsia="zh-CN"/>
      </w:rPr>
    </w:pPr>
    <w:r>
      <w:rPr>
        <w:rFonts w:hint="eastAsia" w:eastAsia="仿宋"/>
        <w:lang w:eastAsia="zh-CN"/>
      </w:rPr>
      <w:t>浙江翔实建设项目管理有限公司</w:t>
    </w:r>
    <w:r>
      <w:rPr>
        <w:rFonts w:hint="eastAsia" w:ascii="仿宋" w:hAnsi="仿宋" w:eastAsia="仿宋" w:cs="仿宋"/>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ZJXSC-2023-166</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FE62D"/>
    <w:multiLevelType w:val="multilevel"/>
    <w:tmpl w:val="867FE62D"/>
    <w:lvl w:ilvl="0" w:tentative="0">
      <w:start w:val="1"/>
      <w:numFmt w:val="decimal"/>
      <w:lvlText w:val="28.%1"/>
      <w:lvlJc w:val="left"/>
      <w:pPr>
        <w:ind w:left="425" w:hanging="425"/>
      </w:pPr>
      <w:rPr>
        <w:rFonts w:hint="default" w:ascii="宋体" w:hAnsi="宋体" w:eastAsia="宋体" w:cs="宋体"/>
        <w:strike w:val="0"/>
        <w:dstrike w:val="0"/>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86E98DB3"/>
    <w:multiLevelType w:val="multilevel"/>
    <w:tmpl w:val="86E98DB3"/>
    <w:lvl w:ilvl="0" w:tentative="0">
      <w:start w:val="1"/>
      <w:numFmt w:val="decimal"/>
      <w:lvlText w:val="16.%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8798C3C3"/>
    <w:multiLevelType w:val="multilevel"/>
    <w:tmpl w:val="8798C3C3"/>
    <w:lvl w:ilvl="0" w:tentative="0">
      <w:start w:val="1"/>
      <w:numFmt w:val="decimal"/>
      <w:lvlText w:val="22.%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89453401"/>
    <w:multiLevelType w:val="multilevel"/>
    <w:tmpl w:val="89453401"/>
    <w:lvl w:ilvl="0" w:tentative="0">
      <w:start w:val="1"/>
      <w:numFmt w:val="decimal"/>
      <w:lvlText w:val="33.%1"/>
      <w:lvlJc w:val="left"/>
      <w:pPr>
        <w:ind w:left="425" w:hanging="425"/>
      </w:pPr>
      <w:rPr>
        <w:rFonts w:hint="default" w:ascii="宋体" w:hAnsi="宋体" w:eastAsia="宋体" w:cs="宋体"/>
        <w:strike w:val="0"/>
        <w:dstrike w:val="0"/>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8ECE458B"/>
    <w:multiLevelType w:val="multilevel"/>
    <w:tmpl w:val="8ECE458B"/>
    <w:lvl w:ilvl="0" w:tentative="0">
      <w:start w:val="1"/>
      <w:numFmt w:val="decimal"/>
      <w:lvlText w:val="13.%1"/>
      <w:lvlJc w:val="left"/>
      <w:pPr>
        <w:ind w:left="425" w:hanging="425"/>
      </w:pPr>
      <w:rPr>
        <w:rFonts w:hint="default" w:ascii="宋体" w:hAnsi="宋体" w:eastAsia="宋体" w:cs="宋体"/>
        <w:highlight w:val="none"/>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90D682CF"/>
    <w:multiLevelType w:val="multilevel"/>
    <w:tmpl w:val="90D682CF"/>
    <w:lvl w:ilvl="0" w:tentative="0">
      <w:start w:val="1"/>
      <w:numFmt w:val="decimal"/>
      <w:lvlText w:val="7.%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970E25B2"/>
    <w:multiLevelType w:val="multilevel"/>
    <w:tmpl w:val="970E25B2"/>
    <w:lvl w:ilvl="0" w:tentative="0">
      <w:start w:val="1"/>
      <w:numFmt w:val="decimal"/>
      <w:lvlText w:val="24.%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9B2C20EC"/>
    <w:multiLevelType w:val="multilevel"/>
    <w:tmpl w:val="9B2C20EC"/>
    <w:lvl w:ilvl="0" w:tentative="0">
      <w:start w:val="1"/>
      <w:numFmt w:val="decimal"/>
      <w:lvlText w:val="12.%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8">
    <w:nsid w:val="A5146942"/>
    <w:multiLevelType w:val="multilevel"/>
    <w:tmpl w:val="A5146942"/>
    <w:lvl w:ilvl="0" w:tentative="0">
      <w:start w:val="1"/>
      <w:numFmt w:val="decimal"/>
      <w:lvlText w:val="3.%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A844E915"/>
    <w:multiLevelType w:val="multilevel"/>
    <w:tmpl w:val="A844E915"/>
    <w:lvl w:ilvl="0" w:tentative="0">
      <w:start w:val="1"/>
      <w:numFmt w:val="decimal"/>
      <w:lvlText w:val="25.%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AD0BD171"/>
    <w:multiLevelType w:val="multilevel"/>
    <w:tmpl w:val="AD0BD171"/>
    <w:lvl w:ilvl="0" w:tentative="0">
      <w:start w:val="1"/>
      <w:numFmt w:val="decimal"/>
      <w:lvlText w:val="18.%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AF851A41"/>
    <w:multiLevelType w:val="multilevel"/>
    <w:tmpl w:val="AF851A41"/>
    <w:lvl w:ilvl="0" w:tentative="0">
      <w:start w:val="1"/>
      <w:numFmt w:val="decimal"/>
      <w:lvlText w:val="29.%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C120AC48"/>
    <w:multiLevelType w:val="multilevel"/>
    <w:tmpl w:val="C120AC48"/>
    <w:lvl w:ilvl="0" w:tentative="0">
      <w:start w:val="1"/>
      <w:numFmt w:val="decimal"/>
      <w:lvlText w:val="2.%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C75E6D1D"/>
    <w:multiLevelType w:val="multilevel"/>
    <w:tmpl w:val="C75E6D1D"/>
    <w:lvl w:ilvl="0" w:tentative="0">
      <w:start w:val="1"/>
      <w:numFmt w:val="decimal"/>
      <w:lvlText w:val="32.%1"/>
      <w:lvlJc w:val="left"/>
      <w:pPr>
        <w:ind w:left="425" w:hanging="425"/>
      </w:pPr>
      <w:rPr>
        <w:rFonts w:hint="default" w:ascii="宋体" w:hAnsi="宋体" w:eastAsia="宋体" w:cs="宋体"/>
        <w:strike w:val="0"/>
        <w:dstrike w:val="0"/>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D38ED7EF"/>
    <w:multiLevelType w:val="multilevel"/>
    <w:tmpl w:val="D38ED7EF"/>
    <w:lvl w:ilvl="0" w:tentative="0">
      <w:start w:val="1"/>
      <w:numFmt w:val="decimal"/>
      <w:lvlText w:val="9.%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DA4897EA"/>
    <w:multiLevelType w:val="multilevel"/>
    <w:tmpl w:val="DA4897EA"/>
    <w:lvl w:ilvl="0" w:tentative="0">
      <w:start w:val="1"/>
      <w:numFmt w:val="decimal"/>
      <w:lvlText w:val="17.%1"/>
      <w:lvlJc w:val="left"/>
      <w:pPr>
        <w:ind w:left="425" w:hanging="425"/>
      </w:pPr>
      <w:rPr>
        <w:rFonts w:hint="default" w:ascii="宋体" w:hAnsi="宋体" w:eastAsia="宋体" w:cs="宋体"/>
        <w:strike w:val="0"/>
        <w:dstrike w:val="0"/>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6">
    <w:nsid w:val="E67682ED"/>
    <w:multiLevelType w:val="multilevel"/>
    <w:tmpl w:val="E67682ED"/>
    <w:lvl w:ilvl="0" w:tentative="0">
      <w:start w:val="1"/>
      <w:numFmt w:val="decimal"/>
      <w:lvlText w:val="4.%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E6DFFC29"/>
    <w:multiLevelType w:val="multilevel"/>
    <w:tmpl w:val="E6DFFC29"/>
    <w:lvl w:ilvl="0" w:tentative="0">
      <w:start w:val="1"/>
      <w:numFmt w:val="decimal"/>
      <w:lvlText w:val="6.%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8">
    <w:nsid w:val="EB1D6141"/>
    <w:multiLevelType w:val="multilevel"/>
    <w:tmpl w:val="EB1D6141"/>
    <w:lvl w:ilvl="0" w:tentative="0">
      <w:start w:val="1"/>
      <w:numFmt w:val="decimal"/>
      <w:lvlText w:val="15.%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9">
    <w:nsid w:val="00000000"/>
    <w:multiLevelType w:val="singleLevel"/>
    <w:tmpl w:val="00000000"/>
    <w:lvl w:ilvl="0" w:tentative="0">
      <w:start w:val="1"/>
      <w:numFmt w:val="decimal"/>
      <w:suff w:val="nothing"/>
      <w:lvlText w:val="（%1）"/>
      <w:lvlJc w:val="left"/>
    </w:lvl>
  </w:abstractNum>
  <w:abstractNum w:abstractNumId="2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1">
    <w:nsid w:val="07EB0BAB"/>
    <w:multiLevelType w:val="multilevel"/>
    <w:tmpl w:val="07EB0BAB"/>
    <w:lvl w:ilvl="0" w:tentative="0">
      <w:start w:val="1"/>
      <w:numFmt w:val="decimal"/>
      <w:lvlText w:val="8.%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2">
    <w:nsid w:val="1657335B"/>
    <w:multiLevelType w:val="multilevel"/>
    <w:tmpl w:val="1657335B"/>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3">
    <w:nsid w:val="3279E3F4"/>
    <w:multiLevelType w:val="multilevel"/>
    <w:tmpl w:val="3279E3F4"/>
    <w:lvl w:ilvl="0" w:tentative="0">
      <w:start w:val="1"/>
      <w:numFmt w:val="decimal"/>
      <w:lvlText w:val="20.%1"/>
      <w:lvlJc w:val="left"/>
      <w:pPr>
        <w:ind w:left="425" w:hanging="425"/>
      </w:pPr>
      <w:rPr>
        <w:rFonts w:hint="default" w:ascii="宋体" w:hAnsi="宋体" w:eastAsia="宋体" w:cs="宋体"/>
        <w:strike w:val="0"/>
        <w:dstrike w:val="0"/>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4">
    <w:nsid w:val="337B6DB1"/>
    <w:multiLevelType w:val="multilevel"/>
    <w:tmpl w:val="337B6DB1"/>
    <w:lvl w:ilvl="0" w:tentative="0">
      <w:start w:val="1"/>
      <w:numFmt w:val="decimal"/>
      <w:lvlText w:val="21.%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5">
    <w:nsid w:val="3722DBB1"/>
    <w:multiLevelType w:val="multilevel"/>
    <w:tmpl w:val="3722DBB1"/>
    <w:lvl w:ilvl="0" w:tentative="0">
      <w:start w:val="1"/>
      <w:numFmt w:val="decimal"/>
      <w:lvlText w:val="27.%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6">
    <w:nsid w:val="41092D56"/>
    <w:multiLevelType w:val="multilevel"/>
    <w:tmpl w:val="41092D56"/>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7">
    <w:nsid w:val="4B91B019"/>
    <w:multiLevelType w:val="multilevel"/>
    <w:tmpl w:val="4B91B019"/>
    <w:lvl w:ilvl="0" w:tentative="0">
      <w:start w:val="1"/>
      <w:numFmt w:val="decimal"/>
      <w:lvlText w:val="10.%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8">
    <w:nsid w:val="4CC9B3C4"/>
    <w:multiLevelType w:val="singleLevel"/>
    <w:tmpl w:val="4CC9B3C4"/>
    <w:lvl w:ilvl="0" w:tentative="0">
      <w:start w:val="1"/>
      <w:numFmt w:val="decimal"/>
      <w:lvlText w:val="30.%1"/>
      <w:lvlJc w:val="left"/>
      <w:pPr>
        <w:tabs>
          <w:tab w:val="left" w:pos="420"/>
        </w:tabs>
        <w:ind w:left="425" w:leftChars="0" w:hanging="425" w:firstLineChars="0"/>
      </w:pPr>
      <w:rPr>
        <w:rFonts w:hint="default"/>
        <w:strike w:val="0"/>
        <w:dstrike w:val="0"/>
      </w:rPr>
    </w:lvl>
  </w:abstractNum>
  <w:abstractNum w:abstractNumId="29">
    <w:nsid w:val="52ED8FDC"/>
    <w:multiLevelType w:val="multilevel"/>
    <w:tmpl w:val="52ED8FDC"/>
    <w:lvl w:ilvl="0" w:tentative="0">
      <w:start w:val="1"/>
      <w:numFmt w:val="decimal"/>
      <w:lvlText w:val="31.%1"/>
      <w:lvlJc w:val="left"/>
      <w:pPr>
        <w:ind w:left="425" w:hanging="425"/>
      </w:pPr>
      <w:rPr>
        <w:rFonts w:hint="default" w:ascii="宋体" w:hAnsi="宋体" w:eastAsia="宋体" w:cs="宋体"/>
        <w:strike w:val="0"/>
        <w:dstrike w:val="0"/>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0">
    <w:nsid w:val="5316960A"/>
    <w:multiLevelType w:val="multilevel"/>
    <w:tmpl w:val="5316960A"/>
    <w:lvl w:ilvl="0" w:tentative="0">
      <w:start w:val="1"/>
      <w:numFmt w:val="decimal"/>
      <w:lvlText w:val="26.%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1">
    <w:nsid w:val="6062DA64"/>
    <w:multiLevelType w:val="multilevel"/>
    <w:tmpl w:val="6062DA64"/>
    <w:lvl w:ilvl="0" w:tentative="0">
      <w:start w:val="1"/>
      <w:numFmt w:val="decimal"/>
      <w:lvlText w:val="5.%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2">
    <w:nsid w:val="67909AC9"/>
    <w:multiLevelType w:val="multilevel"/>
    <w:tmpl w:val="67909AC9"/>
    <w:lvl w:ilvl="0" w:tentative="0">
      <w:start w:val="1"/>
      <w:numFmt w:val="decimal"/>
      <w:lvlText w:val="23.%1"/>
      <w:lvlJc w:val="left"/>
      <w:pPr>
        <w:ind w:left="425" w:hanging="425"/>
      </w:pPr>
      <w:rPr>
        <w:rFonts w:hint="default" w:ascii="宋体" w:hAnsi="宋体" w:eastAsia="宋体" w:cs="宋体"/>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3">
    <w:nsid w:val="6CA47681"/>
    <w:multiLevelType w:val="multilevel"/>
    <w:tmpl w:val="6CA47681"/>
    <w:lvl w:ilvl="0" w:tentative="0">
      <w:start w:val="1"/>
      <w:numFmt w:val="decimal"/>
      <w:lvlText w:val="14.%1"/>
      <w:lvlJc w:val="left"/>
      <w:pPr>
        <w:ind w:left="425" w:hanging="425"/>
      </w:pPr>
      <w:rPr>
        <w:rFonts w:hint="default" w:ascii="宋体" w:hAnsi="宋体" w:eastAsia="宋体" w:cs="宋体"/>
        <w:strike w:val="0"/>
        <w:dstrike w:val="0"/>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4">
    <w:nsid w:val="793C3EE8"/>
    <w:multiLevelType w:val="multilevel"/>
    <w:tmpl w:val="793C3EE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A9C05BA"/>
    <w:multiLevelType w:val="multilevel"/>
    <w:tmpl w:val="7A9C05BA"/>
    <w:lvl w:ilvl="0" w:tentative="0">
      <w:start w:val="1"/>
      <w:numFmt w:val="decimal"/>
      <w:lvlText w:val="11.%1"/>
      <w:lvlJc w:val="left"/>
      <w:pPr>
        <w:ind w:left="425" w:hanging="425"/>
      </w:pPr>
      <w:rPr>
        <w:rFonts w:hint="default" w:ascii="宋体" w:hAnsi="宋体" w:eastAsia="宋体" w:cs="宋体"/>
        <w:strike w:val="0"/>
        <w:dstrike w:val="0"/>
        <w:highlight w:val="none"/>
        <w:u w:val="none"/>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34"/>
  </w:num>
  <w:num w:numId="2">
    <w:abstractNumId w:val="22"/>
  </w:num>
  <w:num w:numId="3">
    <w:abstractNumId w:val="26"/>
  </w:num>
  <w:num w:numId="4">
    <w:abstractNumId w:val="12"/>
  </w:num>
  <w:num w:numId="5">
    <w:abstractNumId w:val="8"/>
  </w:num>
  <w:num w:numId="6">
    <w:abstractNumId w:val="16"/>
  </w:num>
  <w:num w:numId="7">
    <w:abstractNumId w:val="31"/>
  </w:num>
  <w:num w:numId="8">
    <w:abstractNumId w:val="17"/>
  </w:num>
  <w:num w:numId="9">
    <w:abstractNumId w:val="5"/>
  </w:num>
  <w:num w:numId="10">
    <w:abstractNumId w:val="21"/>
  </w:num>
  <w:num w:numId="11">
    <w:abstractNumId w:val="14"/>
  </w:num>
  <w:num w:numId="12">
    <w:abstractNumId w:val="27"/>
  </w:num>
  <w:num w:numId="13">
    <w:abstractNumId w:val="35"/>
  </w:num>
  <w:num w:numId="14">
    <w:abstractNumId w:val="7"/>
  </w:num>
  <w:num w:numId="15">
    <w:abstractNumId w:val="4"/>
  </w:num>
  <w:num w:numId="16">
    <w:abstractNumId w:val="33"/>
  </w:num>
  <w:num w:numId="17">
    <w:abstractNumId w:val="18"/>
  </w:num>
  <w:num w:numId="18">
    <w:abstractNumId w:val="1"/>
  </w:num>
  <w:num w:numId="19">
    <w:abstractNumId w:val="15"/>
  </w:num>
  <w:num w:numId="20">
    <w:abstractNumId w:val="10"/>
  </w:num>
  <w:num w:numId="21">
    <w:abstractNumId w:val="23"/>
  </w:num>
  <w:num w:numId="22">
    <w:abstractNumId w:val="24"/>
  </w:num>
  <w:num w:numId="23">
    <w:abstractNumId w:val="2"/>
  </w:num>
  <w:num w:numId="24">
    <w:abstractNumId w:val="32"/>
  </w:num>
  <w:num w:numId="25">
    <w:abstractNumId w:val="6"/>
  </w:num>
  <w:num w:numId="26">
    <w:abstractNumId w:val="9"/>
  </w:num>
  <w:num w:numId="27">
    <w:abstractNumId w:val="30"/>
  </w:num>
  <w:num w:numId="28">
    <w:abstractNumId w:val="25"/>
  </w:num>
  <w:num w:numId="29">
    <w:abstractNumId w:val="0"/>
  </w:num>
  <w:num w:numId="30">
    <w:abstractNumId w:val="11"/>
  </w:num>
  <w:num w:numId="31">
    <w:abstractNumId w:val="28"/>
  </w:num>
  <w:num w:numId="32">
    <w:abstractNumId w:val="29"/>
  </w:num>
  <w:num w:numId="33">
    <w:abstractNumId w:val="13"/>
  </w:num>
  <w:num w:numId="34">
    <w:abstractNumId w:val="3"/>
  </w:num>
  <w:num w:numId="35">
    <w:abstractNumId w:val="19"/>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26E2EE1"/>
    <w:rsid w:val="033E089E"/>
    <w:rsid w:val="05A10891"/>
    <w:rsid w:val="06D74677"/>
    <w:rsid w:val="06FB15E8"/>
    <w:rsid w:val="0838424D"/>
    <w:rsid w:val="0983157E"/>
    <w:rsid w:val="0ECE1DE4"/>
    <w:rsid w:val="0FA0239A"/>
    <w:rsid w:val="14127BE9"/>
    <w:rsid w:val="14164AE9"/>
    <w:rsid w:val="169E17AF"/>
    <w:rsid w:val="1880083A"/>
    <w:rsid w:val="2605622A"/>
    <w:rsid w:val="2A524392"/>
    <w:rsid w:val="2CDA6E57"/>
    <w:rsid w:val="306B31D8"/>
    <w:rsid w:val="35D129A2"/>
    <w:rsid w:val="36967B0F"/>
    <w:rsid w:val="36EF6EE9"/>
    <w:rsid w:val="3F326AC0"/>
    <w:rsid w:val="41C6334A"/>
    <w:rsid w:val="47326228"/>
    <w:rsid w:val="48B169CB"/>
    <w:rsid w:val="4DE4148C"/>
    <w:rsid w:val="4EA43381"/>
    <w:rsid w:val="4FAE554B"/>
    <w:rsid w:val="50C301CB"/>
    <w:rsid w:val="57DAE6E1"/>
    <w:rsid w:val="598D188B"/>
    <w:rsid w:val="5D6F2F67"/>
    <w:rsid w:val="5F665FB3"/>
    <w:rsid w:val="642152E2"/>
    <w:rsid w:val="64E95A2C"/>
    <w:rsid w:val="65077AE2"/>
    <w:rsid w:val="65D82061"/>
    <w:rsid w:val="65FF701E"/>
    <w:rsid w:val="68E83E5E"/>
    <w:rsid w:val="6AEF1016"/>
    <w:rsid w:val="6C1556D0"/>
    <w:rsid w:val="6CE54E57"/>
    <w:rsid w:val="729E74BD"/>
    <w:rsid w:val="735F212F"/>
    <w:rsid w:val="74D508E1"/>
    <w:rsid w:val="782477E1"/>
    <w:rsid w:val="7E307B0A"/>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2">
    <w:name w:val="Plain Text"/>
    <w:basedOn w:val="1"/>
    <w:link w:val="125"/>
    <w:qFormat/>
    <w:uiPriority w:val="0"/>
    <w:rPr>
      <w:rFonts w:ascii="宋体" w:hAnsi="Courier New" w:cs="Arial"/>
      <w:snapToGrid w:val="0"/>
      <w:szCs w:val="21"/>
    </w:rPr>
  </w:style>
  <w:style w:type="paragraph" w:styleId="6">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index 4"/>
    <w:basedOn w:val="1"/>
    <w:next w:val="1"/>
    <w:unhideWhenUsed/>
    <w:qFormat/>
    <w:uiPriority w:val="99"/>
    <w:pPr>
      <w:ind w:left="600" w:leftChars="600"/>
    </w:p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0"/>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46317</Words>
  <Characters>49970</Characters>
  <Paragraphs>2030</Paragraphs>
  <TotalTime>14</TotalTime>
  <ScaleCrop>false</ScaleCrop>
  <LinksUpToDate>false</LinksUpToDate>
  <CharactersWithSpaces>57102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2023-09-26T02:17:00Z</cp:lastPrinted>
  <dcterms:modified xsi:type="dcterms:W3CDTF">2023-09-27T06:31:32Z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0E7509BD69D74A26BF54294DA3E221CA_13</vt:lpwstr>
  </property>
</Properties>
</file>