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ascii="仿宋" w:hAnsi="仿宋" w:eastAsia="仿宋"/>
          <w:sz w:val="28"/>
          <w:szCs w:val="28"/>
        </w:rPr>
      </w:pPr>
      <w:r>
        <w:rPr>
          <w:rFonts w:hint="eastAsia" w:ascii="仿宋" w:hAnsi="仿宋" w:eastAsia="仿宋"/>
          <w:sz w:val="28"/>
          <w:szCs w:val="28"/>
        </w:rPr>
        <w:t>项目名称：绍兴市中医院名医工作室站点建设采购议价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49600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eastAsia="zh-CN"/>
        </w:rPr>
        <w:t>能为</w:t>
      </w:r>
      <w:r>
        <w:rPr>
          <w:rFonts w:hint="eastAsia" w:ascii="仿宋" w:hAnsi="仿宋" w:eastAsia="仿宋"/>
          <w:sz w:val="28"/>
          <w:szCs w:val="28"/>
        </w:rPr>
        <w:t>我院</w:t>
      </w:r>
      <w:r>
        <w:rPr>
          <w:rFonts w:hint="eastAsia" w:ascii="仿宋" w:hAnsi="仿宋" w:eastAsia="仿宋"/>
          <w:sz w:val="28"/>
          <w:szCs w:val="28"/>
          <w:lang w:eastAsia="zh-CN"/>
        </w:rPr>
        <w:t>提供名医传承工作室网站</w:t>
      </w:r>
      <w:r>
        <w:rPr>
          <w:rFonts w:hint="eastAsia" w:ascii="仿宋" w:hAnsi="仿宋" w:eastAsia="仿宋"/>
          <w:sz w:val="28"/>
          <w:szCs w:val="28"/>
          <w:lang w:val="en-US" w:eastAsia="zh-CN"/>
        </w:rPr>
        <w:t>采购服务</w:t>
      </w:r>
      <w:r>
        <w:rPr>
          <w:rFonts w:hint="eastAsia" w:ascii="仿宋" w:hAnsi="仿宋" w:eastAsia="仿宋"/>
          <w:sz w:val="28"/>
          <w:szCs w:val="28"/>
          <w:lang w:eastAsia="zh-CN"/>
        </w:rPr>
        <w:t>。</w:t>
      </w:r>
    </w:p>
    <w:p>
      <w:pPr>
        <w:pStyle w:val="2"/>
        <w:tabs>
          <w:tab w:val="left" w:pos="567"/>
        </w:tabs>
        <w:jc w:val="left"/>
        <w:rPr>
          <w:rFonts w:hint="eastAsia" w:ascii="仿宋" w:hAnsi="仿宋" w:eastAsia="仿宋"/>
          <w:sz w:val="28"/>
          <w:szCs w:val="28"/>
          <w:lang w:val="en-US" w:eastAsia="zh-CN"/>
        </w:rPr>
      </w:pPr>
      <w:r>
        <w:rPr>
          <w:rFonts w:hint="eastAsia" w:ascii="仿宋" w:hAnsi="仿宋" w:eastAsia="仿宋"/>
          <w:sz w:val="28"/>
          <w:szCs w:val="28"/>
          <w:lang w:val="en-US" w:eastAsia="zh-CN"/>
        </w:rPr>
        <w:t>要求如下 ：</w:t>
      </w:r>
      <w:bookmarkStart w:id="0" w:name="_Toc99065578"/>
      <w:bookmarkStart w:id="1" w:name="_Toc29151"/>
      <w:bookmarkStart w:id="2" w:name="_Toc20185"/>
      <w:bookmarkStart w:id="3" w:name="_Toc8815"/>
      <w:bookmarkStart w:id="4" w:name="_Toc22859"/>
      <w:bookmarkStart w:id="5" w:name="_Toc10477"/>
      <w:bookmarkStart w:id="6" w:name="_Toc439940535"/>
    </w:p>
    <w:p>
      <w:pPr>
        <w:pStyle w:val="2"/>
        <w:tabs>
          <w:tab w:val="left" w:pos="567"/>
        </w:tabs>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1、需求清单</w:t>
      </w:r>
      <w:bookmarkEnd w:id="0"/>
      <w:bookmarkEnd w:id="1"/>
      <w:bookmarkEnd w:id="2"/>
      <w:bookmarkEnd w:id="3"/>
      <w:bookmarkEnd w:id="4"/>
      <w:bookmarkEnd w:id="5"/>
      <w:bookmarkEnd w:id="6"/>
    </w:p>
    <w:tbl>
      <w:tblPr>
        <w:tblStyle w:val="8"/>
        <w:tblW w:w="8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05"/>
        <w:gridCol w:w="380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序号</w:t>
            </w:r>
          </w:p>
        </w:tc>
        <w:tc>
          <w:tcPr>
            <w:tcW w:w="2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项目</w:t>
            </w:r>
          </w:p>
        </w:tc>
        <w:tc>
          <w:tcPr>
            <w:tcW w:w="3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jc w:val="both"/>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品目名称/描述</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数量</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w:t>
            </w:r>
          </w:p>
        </w:tc>
        <w:tc>
          <w:tcPr>
            <w:tcW w:w="200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名医工作室</w:t>
            </w:r>
          </w:p>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信息发布平台</w:t>
            </w:r>
          </w:p>
        </w:tc>
        <w:tc>
          <w:tcPr>
            <w:tcW w:w="3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120" w:after="12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中文信息发布站点</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numPr>
                <w:ilvl w:val="0"/>
                <w:numId w:val="1"/>
              </w:numPr>
              <w:jc w:val="center"/>
              <w:rPr>
                <w:rFonts w:hint="eastAsia" w:ascii="仿宋" w:hAnsi="仿宋" w:eastAsia="仿宋" w:cs="仿宋"/>
                <w:b w:val="0"/>
                <w:color w:val="auto"/>
                <w:sz w:val="28"/>
                <w:szCs w:val="28"/>
                <w:lang w:val="en-US" w:eastAsia="zh-CN" w:bidi="ar-SA"/>
              </w:rPr>
            </w:pPr>
          </w:p>
        </w:tc>
        <w:tc>
          <w:tcPr>
            <w:tcW w:w="200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p>
        </w:tc>
        <w:tc>
          <w:tcPr>
            <w:tcW w:w="3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120" w:after="12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移动版站点</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套</w:t>
            </w:r>
          </w:p>
        </w:tc>
      </w:tr>
    </w:tbl>
    <w:p>
      <w:pPr>
        <w:pStyle w:val="2"/>
        <w:tabs>
          <w:tab w:val="left" w:pos="567"/>
        </w:tabs>
        <w:jc w:val="both"/>
        <w:rPr>
          <w:rFonts w:hint="eastAsia" w:ascii="仿宋" w:hAnsi="仿宋" w:eastAsia="仿宋" w:cs="仿宋"/>
          <w:b w:val="0"/>
          <w:color w:val="auto"/>
          <w:sz w:val="28"/>
          <w:szCs w:val="28"/>
          <w:lang w:val="en-US" w:eastAsia="zh-CN" w:bidi="ar-SA"/>
        </w:rPr>
      </w:pPr>
      <w:bookmarkStart w:id="7" w:name="_Toc99065579"/>
      <w:r>
        <w:rPr>
          <w:rFonts w:hint="eastAsia" w:ascii="仿宋" w:hAnsi="仿宋" w:eastAsia="仿宋" w:cs="仿宋"/>
          <w:b w:val="0"/>
          <w:color w:val="auto"/>
          <w:sz w:val="28"/>
          <w:szCs w:val="28"/>
          <w:lang w:val="en-US" w:eastAsia="zh-CN" w:bidi="ar-SA"/>
        </w:rPr>
        <w:t>2. 技术需求</w:t>
      </w:r>
      <w:bookmarkEnd w:id="7"/>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医院名医工作室建设，需要在现行官网基础上做融合，在对外站点布局上可以作为外部链接整合。信息的栏目内容管理需在现官网后台上做整合。</w:t>
      </w:r>
    </w:p>
    <w:p>
      <w:pPr>
        <w:pStyle w:val="3"/>
        <w:tabs>
          <w:tab w:val="left" w:pos="567"/>
        </w:tabs>
        <w:spacing w:line="360" w:lineRule="auto"/>
        <w:ind w:firstLine="0" w:firstLineChars="0"/>
        <w:rPr>
          <w:rFonts w:hint="eastAsia" w:ascii="仿宋" w:hAnsi="仿宋" w:eastAsia="仿宋" w:cs="仿宋"/>
          <w:b w:val="0"/>
          <w:color w:val="auto"/>
          <w:sz w:val="28"/>
          <w:szCs w:val="28"/>
          <w:lang w:val="en-US" w:eastAsia="zh-CN" w:bidi="ar-SA"/>
        </w:rPr>
      </w:pPr>
      <w:bookmarkStart w:id="8" w:name="_Toc99065580"/>
      <w:r>
        <w:rPr>
          <w:rFonts w:hint="eastAsia" w:ascii="仿宋" w:hAnsi="仿宋" w:eastAsia="仿宋" w:cs="仿宋"/>
          <w:b w:val="0"/>
          <w:color w:val="auto"/>
          <w:sz w:val="28"/>
          <w:szCs w:val="28"/>
          <w:lang w:val="en-US" w:eastAsia="zh-CN" w:bidi="ar-SA"/>
        </w:rPr>
        <w:t>2.1</w:t>
      </w:r>
      <w:bookmarkEnd w:id="8"/>
      <w:r>
        <w:rPr>
          <w:rFonts w:hint="eastAsia" w:ascii="仿宋" w:hAnsi="仿宋" w:eastAsia="仿宋" w:cs="仿宋"/>
          <w:b w:val="0"/>
          <w:color w:val="auto"/>
          <w:sz w:val="28"/>
          <w:szCs w:val="28"/>
          <w:lang w:val="en-US" w:eastAsia="zh-CN" w:bidi="ar-SA"/>
        </w:rPr>
        <w:t>名医工作室信息发布平台</w:t>
      </w:r>
    </w:p>
    <w:p>
      <w:pPr>
        <w:pStyle w:val="5"/>
        <w:tabs>
          <w:tab w:val="left" w:pos="425"/>
          <w:tab w:val="left" w:pos="1560"/>
        </w:tabs>
        <w:spacing w:line="360" w:lineRule="auto"/>
        <w:ind w:left="0" w:leftChars="0" w:firstLine="0" w:firstLineChars="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2.1.1中文信息发布站点设计</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主题突出</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对外站点应建设成一个专业的工作室站点，突出站点的专业性、服务性、丰富性，以便达到对外宣传目标。</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页面设计</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需在实现功能最大化的同时，实现用户的视觉统一和操作便捷的最大化。内容设计充分满足用户需求，且易于扩展，网页结构清晰合理。页面风格力求沉稳、朴实而不失现代感，给人以深刻的冲击力。</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有效建立用户反馈体系和双方互动机制</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在医院和用户之间建立高效、便捷、安全的信息化联系，促进医院的信息化、智能化、科学化管理。</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满足各类用户信息查询需求</w:t>
      </w:r>
    </w:p>
    <w:p>
      <w:pPr>
        <w:spacing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导航清晰，给人简洁明快的感觉和深刻的视觉印象。便于高效、便捷地浏览和使用，一目了然。</w:t>
      </w:r>
    </w:p>
    <w:p>
      <w:pPr>
        <w:widowControl/>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平台基本架构如下，中标方按医院实际需求进行修改。</w:t>
      </w:r>
    </w:p>
    <w:tbl>
      <w:tblPr>
        <w:tblStyle w:val="8"/>
        <w:tblW w:w="766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2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一级栏目</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二级栏目描述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首页</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Banner、名医风采、工作室介绍、传承团队、规章制度、诊疗特色、诊疗方案、经典医案、影像学资料、团队学术成果、名医互动、工作室风采轮播图（多图轮播）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名医风采</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工作室指导老师介绍（图文）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工作室介绍</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工作室介绍详情页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传承团队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团队介绍（图文、团队介绍页需设置“关键词查询”功能）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规章制度</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文章列表页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诊疗特色</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文章列表页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诊疗方案</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文章列表页或文件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经典医案</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医案列表页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影像学资料</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指导老师讲课视频、音频和图片资料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名医互动</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名医互动入口（支持在线按表单模版写信提交）、答复列表（显示办件编号+标题+处理情况+提交时间、部门+点击次数）</w:t>
            </w:r>
          </w:p>
        </w:tc>
      </w:tr>
    </w:tbl>
    <w:p>
      <w:pPr>
        <w:pStyle w:val="2"/>
        <w:jc w:val="both"/>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2.1.2中文信息发布站点功能要求</w:t>
      </w:r>
    </w:p>
    <w:tbl>
      <w:tblPr>
        <w:tblStyle w:val="8"/>
        <w:tblpPr w:leftFromText="180" w:rightFromText="180" w:vertAnchor="text" w:horzAnchor="page" w:tblpX="1616" w:tblpY="255"/>
        <w:tblOverlap w:val="never"/>
        <w:tblW w:w="835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985"/>
        <w:gridCol w:w="53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序号</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79"/>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功能模块</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79"/>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具体描述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工作室介绍管理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支持工作室整体介绍内容设置。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传承团队管理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（1）传承团队可单独配置管理，支持图文和列表编排等多种方式，满足传承团队展现需求；</w:t>
            </w:r>
          </w:p>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（2）团队成员信息要求包括：姓名、性别、政治面貌、职称、岗位、分管范围、办公位置、学历、办公电话、Email、关键词、简介、相片、显示是否的状态管理和排序。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3</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名医（指导老师）人员管理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（1）名医介绍版面实现丰富多样化展现；</w:t>
            </w:r>
          </w:p>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（2）名医（指导老师）职称等级可灵活动态维护设置；</w:t>
            </w:r>
          </w:p>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3）支持：所属科室、帐号id、姓名、性别、政治面貌、领导团队、是否专家、职称等级、职称、职务、职务2、职务3、分管范围、办公位置、学历、互动手机、办公电话、Email、网上预约url、关键词、主攻学科、研究方向、科研成果、简短介绍、详细介绍、预约时间、挂号费、相片、是否显示、排序、科室内部排序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4</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权限工作室化管理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（1）工作室栏目的相关内容和现官网做整合，权限可做限定，只针对工作室成员做开放。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5</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平台资讯管理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支持“规章制度、诊疗方案、经典医案、影像学资料、团队学术成果”栏目资讯管理，展现方式要支持多样化选择，以满足现代信息传播多样化的需求。信息内容支持富媒体(文字、图片、视频以及类WORD编辑)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6</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名医互动</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△（1）名医互动：支持按表单模版在线写信提交。</w:t>
            </w:r>
          </w:p>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△（2）答复列表：前台显示显示办件编号+标题+处理情况+提交时间、部门+点击次数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7</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敏感词管理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对全平台内容可进行敏感词、违禁词等词语的扫描审查，并支持修改。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dxa"/>
            <w:tcBorders>
              <w:left w:val="single" w:color="000000" w:sz="8" w:space="0"/>
              <w:right w:val="single" w:color="000000" w:sz="8" w:space="0"/>
            </w:tcBorders>
            <w:shd w:val="clear" w:color="auto" w:fill="FFFFFF"/>
            <w:vAlign w:val="center"/>
          </w:tcPr>
          <w:p>
            <w:pPr>
              <w:jc w:val="center"/>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8</w:t>
            </w:r>
          </w:p>
        </w:tc>
        <w:tc>
          <w:tcPr>
            <w:tcW w:w="19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后台集成、统一管理</w:t>
            </w:r>
          </w:p>
        </w:tc>
        <w:tc>
          <w:tcPr>
            <w:tcW w:w="53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△与医院现有官网站点做集成，满足用户在后台进行栏目内容创作及管理。</w:t>
            </w:r>
          </w:p>
        </w:tc>
      </w:tr>
    </w:tbl>
    <w:p>
      <w:pPr>
        <w:rPr>
          <w:rFonts w:hint="eastAsia" w:ascii="仿宋" w:hAnsi="仿宋" w:eastAsia="仿宋" w:cs="仿宋"/>
          <w:b w:val="0"/>
          <w:color w:val="auto"/>
          <w:sz w:val="28"/>
          <w:szCs w:val="28"/>
          <w:lang w:val="en-US" w:eastAsia="zh-CN" w:bidi="ar-SA"/>
        </w:rPr>
      </w:pPr>
      <w:bookmarkStart w:id="9" w:name="_Toc99065581"/>
    </w:p>
    <w:p>
      <w:pPr>
        <w:pStyle w:val="3"/>
        <w:tabs>
          <w:tab w:val="left" w:pos="567"/>
        </w:tabs>
        <w:spacing w:line="360" w:lineRule="auto"/>
        <w:ind w:firstLine="0" w:firstLineChars="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2.2</w:t>
      </w:r>
      <w:bookmarkEnd w:id="9"/>
      <w:r>
        <w:rPr>
          <w:rFonts w:hint="eastAsia" w:ascii="仿宋" w:hAnsi="仿宋" w:eastAsia="仿宋" w:cs="仿宋"/>
          <w:b w:val="0"/>
          <w:color w:val="auto"/>
          <w:sz w:val="28"/>
          <w:szCs w:val="28"/>
          <w:lang w:val="en-US" w:eastAsia="zh-CN" w:bidi="ar-SA"/>
        </w:rPr>
        <w:t>工作室移动版站点</w:t>
      </w:r>
    </w:p>
    <w:p>
      <w:pPr>
        <w:pStyle w:val="5"/>
        <w:tabs>
          <w:tab w:val="left" w:pos="425"/>
          <w:tab w:val="left" w:pos="1560"/>
        </w:tabs>
        <w:spacing w:line="360" w:lineRule="auto"/>
        <w:ind w:left="24" w:leftChars="11" w:firstLine="560" w:firstLineChars="200"/>
        <w:jc w:val="left"/>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移动端整体与PC平台保持一致，手机平台与PC平台使用同一域名，实现平台主站在PC版与手机、iPad多屏幕的自动适配展示，优化后的页面访问者不需要进行额外的操作，通过手机浏览站点页面信息，支持对所有主流操作系统的手机终端提供优良的适配效果，为用户提供更好的访问体验。系统采用自适应的方式实现终端自适应，采用html5技术，可根据访问设备不同在浏览器端进行结构的重新排列和CSS的重新渲染，给用户带来更好的浏览体验。</w:t>
      </w:r>
    </w:p>
    <w:p>
      <w:pPr>
        <w:pStyle w:val="2"/>
        <w:tabs>
          <w:tab w:val="left" w:pos="567"/>
        </w:tabs>
        <w:jc w:val="both"/>
        <w:rPr>
          <w:rFonts w:hint="eastAsia" w:ascii="仿宋" w:hAnsi="仿宋" w:eastAsia="仿宋" w:cs="仿宋"/>
          <w:b w:val="0"/>
          <w:color w:val="auto"/>
          <w:sz w:val="28"/>
          <w:szCs w:val="28"/>
          <w:lang w:val="en-US" w:eastAsia="zh-CN" w:bidi="ar-SA"/>
        </w:rPr>
      </w:pPr>
      <w:bookmarkStart w:id="10" w:name="_Toc30193"/>
      <w:bookmarkStart w:id="11" w:name="_Toc17155"/>
      <w:bookmarkStart w:id="12" w:name="_Toc99065584"/>
      <w:bookmarkStart w:id="13" w:name="_Toc19643344"/>
      <w:bookmarkStart w:id="14" w:name="_Toc15197"/>
      <w:bookmarkStart w:id="15" w:name="_Toc439940566"/>
      <w:bookmarkStart w:id="16" w:name="_Toc376"/>
      <w:bookmarkStart w:id="17" w:name="_Toc28316"/>
      <w:bookmarkStart w:id="18" w:name="_Toc14128"/>
      <w:bookmarkStart w:id="19" w:name="_Toc439940565"/>
      <w:bookmarkStart w:id="20" w:name="_Toc26074"/>
      <w:bookmarkStart w:id="21" w:name="_Toc13218"/>
      <w:r>
        <w:rPr>
          <w:rFonts w:hint="eastAsia" w:ascii="仿宋" w:hAnsi="仿宋" w:eastAsia="仿宋" w:cs="仿宋"/>
          <w:b w:val="0"/>
          <w:color w:val="auto"/>
          <w:sz w:val="28"/>
          <w:szCs w:val="28"/>
          <w:lang w:val="en-US" w:eastAsia="zh-CN" w:bidi="ar-SA"/>
        </w:rPr>
        <w:t>3 商务要求</w:t>
      </w:r>
      <w:r>
        <w:rPr>
          <w:rFonts w:hint="eastAsia" w:ascii="仿宋" w:hAnsi="仿宋" w:eastAsia="仿宋" w:cs="仿宋"/>
          <w:b w:val="0"/>
          <w:color w:val="auto"/>
          <w:sz w:val="28"/>
          <w:szCs w:val="28"/>
          <w:lang w:val="en-US" w:eastAsia="zh-CN" w:bidi="ar-SA"/>
        </w:rPr>
        <w:br w:type="textWrapping"/>
      </w:r>
      <w:r>
        <w:rPr>
          <w:rFonts w:hint="eastAsia" w:ascii="仿宋" w:hAnsi="仿宋" w:eastAsia="仿宋" w:cs="仿宋"/>
          <w:b w:val="0"/>
          <w:color w:val="auto"/>
          <w:sz w:val="28"/>
          <w:szCs w:val="28"/>
          <w:lang w:val="en-US" w:eastAsia="zh-CN" w:bidi="ar-SA"/>
        </w:rPr>
        <w:t>3.1数据迁移要求</w:t>
      </w:r>
      <w:bookmarkEnd w:id="10"/>
      <w:bookmarkEnd w:id="11"/>
      <w:bookmarkEnd w:id="12"/>
      <w:bookmarkEnd w:id="13"/>
    </w:p>
    <w:p>
      <w:pPr>
        <w:spacing w:line="360" w:lineRule="auto"/>
        <w:ind w:firstLine="477"/>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绍兴市中医院名医工作室信息发布平台搭建完成后，需根据新版和旧版平台不同栏目、数据特点，采用不同的迁移方式，确保迁移后的数据完整性、一致性：对于数据映射比较规则的数据，采用数据迁移工具软件实现自动迁移整合，实现单项或批量数据迁移；对映射关系不规则的数据，采用手工迁移整合，实现单项或批量数据迁移。最后需提供迁移数据完整性、一致性检测工具，保证数据迁移的质量。</w:t>
      </w:r>
    </w:p>
    <w:p>
      <w:pPr>
        <w:spacing w:line="360" w:lineRule="auto"/>
        <w:ind w:firstLine="477"/>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迁移现有平台中的成品稿件库数据和文件到名医工作室信息发布平台系统中。过程中应保证数据的完整性，具体以实际需求为准。</w:t>
      </w:r>
      <w:bookmarkStart w:id="22" w:name="_Toc19643345"/>
      <w:r>
        <w:rPr>
          <w:rFonts w:hint="eastAsia" w:ascii="仿宋" w:hAnsi="仿宋" w:eastAsia="仿宋" w:cs="仿宋"/>
          <w:b w:val="0"/>
          <w:color w:val="auto"/>
          <w:sz w:val="28"/>
          <w:szCs w:val="28"/>
          <w:lang w:val="en-US" w:eastAsia="zh-CN" w:bidi="ar-SA"/>
        </w:rPr>
        <w:t xml:space="preserve"> </w:t>
      </w:r>
    </w:p>
    <w:p>
      <w:pPr>
        <w:pStyle w:val="2"/>
        <w:tabs>
          <w:tab w:val="left" w:pos="567"/>
        </w:tabs>
        <w:jc w:val="both"/>
        <w:rPr>
          <w:rFonts w:hint="eastAsia" w:ascii="仿宋" w:hAnsi="仿宋" w:eastAsia="仿宋" w:cs="仿宋"/>
          <w:b w:val="0"/>
          <w:color w:val="auto"/>
          <w:sz w:val="28"/>
          <w:szCs w:val="28"/>
          <w:lang w:val="en-US" w:eastAsia="zh-CN" w:bidi="ar-SA"/>
        </w:rPr>
      </w:pPr>
      <w:bookmarkStart w:id="23" w:name="_Toc99065585"/>
      <w:r>
        <w:rPr>
          <w:rFonts w:hint="eastAsia" w:ascii="仿宋" w:hAnsi="仿宋" w:eastAsia="仿宋" w:cs="仿宋"/>
          <w:b w:val="0"/>
          <w:color w:val="auto"/>
          <w:sz w:val="28"/>
          <w:szCs w:val="28"/>
          <w:lang w:val="en-US" w:eastAsia="zh-CN" w:bidi="ar-SA"/>
        </w:rPr>
        <w:t>3.2. 进度要求</w:t>
      </w:r>
      <w:bookmarkEnd w:id="14"/>
      <w:bookmarkEnd w:id="15"/>
      <w:bookmarkEnd w:id="16"/>
      <w:bookmarkEnd w:id="17"/>
      <w:bookmarkEnd w:id="18"/>
      <w:bookmarkEnd w:id="22"/>
      <w:bookmarkEnd w:id="23"/>
    </w:p>
    <w:p>
      <w:pPr>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3个月内，完成整体平台的实施、安装培训等工作，整体上线试运行。</w:t>
      </w:r>
    </w:p>
    <w:p>
      <w:pPr>
        <w:pStyle w:val="2"/>
        <w:tabs>
          <w:tab w:val="left" w:pos="567"/>
        </w:tabs>
        <w:jc w:val="both"/>
        <w:rPr>
          <w:rFonts w:hint="eastAsia" w:ascii="仿宋" w:hAnsi="仿宋" w:eastAsia="仿宋" w:cs="仿宋"/>
          <w:b w:val="0"/>
          <w:color w:val="auto"/>
          <w:sz w:val="28"/>
          <w:szCs w:val="28"/>
          <w:lang w:val="en-US" w:eastAsia="zh-CN" w:bidi="ar-SA"/>
        </w:rPr>
      </w:pPr>
      <w:bookmarkStart w:id="24" w:name="_Toc25429"/>
      <w:bookmarkStart w:id="25" w:name="_Toc99065586"/>
      <w:bookmarkStart w:id="26" w:name="_Toc19643346"/>
      <w:bookmarkStart w:id="27" w:name="_Toc1588"/>
      <w:r>
        <w:rPr>
          <w:rFonts w:hint="eastAsia" w:ascii="仿宋" w:hAnsi="仿宋" w:eastAsia="仿宋" w:cs="仿宋"/>
          <w:b w:val="0"/>
          <w:color w:val="auto"/>
          <w:sz w:val="28"/>
          <w:szCs w:val="28"/>
          <w:lang w:val="en-US" w:eastAsia="zh-CN" w:bidi="ar-SA"/>
        </w:rPr>
        <w:t>3.3. 实施方案要求</w:t>
      </w:r>
      <w:bookmarkEnd w:id="24"/>
      <w:bookmarkEnd w:id="25"/>
      <w:bookmarkEnd w:id="26"/>
      <w:bookmarkEnd w:id="27"/>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投标人应充分考虑满足投标项目的建设要求，提出完整的项目管理及实施方案。</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投标人应本着认真负责的态度组织项目团队，提供项目组主要成员名单，根据对项目的理解制定项目的人员配置管理计划，包括组织结构、项目负责人和技术负责人、组成人员及分工职责。</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投标人需为本项目构建稳定的不少于3人的技术人员团队，其中项目经理至少有2年以上项目实施经验。</w:t>
      </w:r>
    </w:p>
    <w:p>
      <w:pPr>
        <w:pStyle w:val="2"/>
        <w:tabs>
          <w:tab w:val="left" w:pos="567"/>
        </w:tabs>
        <w:jc w:val="both"/>
        <w:rPr>
          <w:rFonts w:hint="eastAsia" w:ascii="仿宋" w:hAnsi="仿宋" w:eastAsia="仿宋" w:cs="仿宋"/>
          <w:b w:val="0"/>
          <w:color w:val="auto"/>
          <w:sz w:val="28"/>
          <w:szCs w:val="28"/>
          <w:lang w:val="en-US" w:eastAsia="zh-CN" w:bidi="ar-SA"/>
        </w:rPr>
      </w:pPr>
      <w:bookmarkStart w:id="28" w:name="_Toc99065587"/>
      <w:bookmarkStart w:id="29" w:name="_Toc261"/>
      <w:bookmarkStart w:id="30" w:name="_Toc19643349"/>
      <w:bookmarkStart w:id="31" w:name="_Toc4347"/>
      <w:r>
        <w:rPr>
          <w:rFonts w:hint="eastAsia" w:ascii="仿宋" w:hAnsi="仿宋" w:eastAsia="仿宋" w:cs="仿宋"/>
          <w:b w:val="0"/>
          <w:color w:val="auto"/>
          <w:sz w:val="28"/>
          <w:szCs w:val="28"/>
          <w:lang w:val="en-US" w:eastAsia="zh-CN" w:bidi="ar-SA"/>
        </w:rPr>
        <w:t>3.4. 验收要求</w:t>
      </w:r>
      <w:bookmarkEnd w:id="19"/>
      <w:bookmarkEnd w:id="20"/>
      <w:bookmarkEnd w:id="21"/>
      <w:bookmarkEnd w:id="28"/>
      <w:bookmarkEnd w:id="29"/>
      <w:bookmarkEnd w:id="30"/>
      <w:bookmarkEnd w:id="31"/>
      <w:bookmarkStart w:id="32" w:name="_Toc19643350"/>
      <w:bookmarkStart w:id="33" w:name="_Toc16406"/>
      <w:bookmarkStart w:id="34" w:name="_Toc6545"/>
      <w:bookmarkStart w:id="35" w:name="_Toc99065588"/>
      <w:bookmarkStart w:id="36" w:name="_Toc29310"/>
      <w:bookmarkStart w:id="37" w:name="_Toc439940567"/>
      <w:bookmarkStart w:id="38" w:name="_Toc17249"/>
    </w:p>
    <w:p>
      <w:pPr>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系统应在规定时间内建设完成后，投入试运行。运行过程中需确保系统功能，运行效果符合要求。由中标公司提供验收申请和验收材料，医院进行项目的全面审核后同意项目终验。</w:t>
      </w:r>
    </w:p>
    <w:p>
      <w:pPr>
        <w:pStyle w:val="2"/>
        <w:tabs>
          <w:tab w:val="left" w:pos="567"/>
        </w:tabs>
        <w:jc w:val="both"/>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3.5. 培训要求</w:t>
      </w:r>
      <w:bookmarkEnd w:id="32"/>
      <w:bookmarkEnd w:id="33"/>
      <w:bookmarkEnd w:id="34"/>
      <w:bookmarkEnd w:id="35"/>
      <w:bookmarkEnd w:id="36"/>
      <w:bookmarkEnd w:id="37"/>
      <w:bookmarkEnd w:id="38"/>
      <w:bookmarkStart w:id="39" w:name="_Toc19643351"/>
      <w:bookmarkStart w:id="40" w:name="_Toc99065589"/>
      <w:bookmarkStart w:id="41" w:name="_Toc19680"/>
      <w:bookmarkStart w:id="42" w:name="_Toc30345"/>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投标人须提出详细的项目培训计划，具体如下：</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对系统使用人员、系统运行维护管理人员等不同对象的培训计划；</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培训课程安排、培训方式及时间；地点场所由采购人提供;</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提供系统操作培训：主要面向医院内部工作人员和系统管理员等，并提供对应的操作培训及相应培训资料。</w:t>
      </w:r>
    </w:p>
    <w:p>
      <w:pPr>
        <w:pStyle w:val="2"/>
        <w:tabs>
          <w:tab w:val="left" w:pos="567"/>
        </w:tabs>
        <w:jc w:val="both"/>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3.6. 运维服务要求</w:t>
      </w:r>
      <w:bookmarkEnd w:id="39"/>
      <w:bookmarkEnd w:id="40"/>
      <w:bookmarkEnd w:id="41"/>
      <w:bookmarkEnd w:id="42"/>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项目验收通过后提供一年的平台免费运行维护服务。</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提供7×24小时技术支持服务，对客户的反映的任何问题响应时限为2小时内，如需现场维护，响应服务6小时内，特殊情况在24小时内无法修复的，须提供备用方案，保证项目的稳定运行。</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能够提供5*8小时日常技术咨询服务。</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pPr>
        <w:numPr>
          <w:ilvl w:val="0"/>
          <w:numId w:val="3"/>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投标人必须保证解决项目所涉及的技术问题，如因技术原因无法满足采购人需求，由此产生的风险由投标人承担。</w:t>
      </w:r>
    </w:p>
    <w:p>
      <w:pPr>
        <w:spacing w:after="0"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当投标人若无力继续承担售后服务时，招标人可索取本项目有关的所有软件源码用于维持平台运行工作，投标人应无偿提供。</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4"/>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9月8日10</w:t>
      </w:r>
      <w:bookmarkStart w:id="43" w:name="_GoBack"/>
      <w:bookmarkEnd w:id="43"/>
      <w:r>
        <w:rPr>
          <w:rFonts w:hint="eastAsia" w:ascii="仿宋" w:hAnsi="仿宋" w:eastAsia="仿宋" w:cs="仿宋"/>
          <w:bCs/>
          <w:sz w:val="28"/>
          <w:szCs w:val="28"/>
          <w:highlight w:val="yellow"/>
          <w:lang w:val="en-US" w:eastAsia="zh-CN" w:bidi="ar-SA"/>
        </w:rPr>
        <w:t>：00时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4"/>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4"/>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8</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8</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40741"/>
    <w:multiLevelType w:val="multilevel"/>
    <w:tmpl w:val="10B4074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08EDE0"/>
    <w:multiLevelType w:val="singleLevel"/>
    <w:tmpl w:val="2908EDE0"/>
    <w:lvl w:ilvl="0" w:tentative="0">
      <w:start w:val="2"/>
      <w:numFmt w:val="decimal"/>
      <w:lvlText w:val="%1."/>
      <w:lvlJc w:val="left"/>
      <w:pPr>
        <w:tabs>
          <w:tab w:val="left" w:pos="312"/>
        </w:tabs>
      </w:pPr>
    </w:lvl>
  </w:abstractNum>
  <w:abstractNum w:abstractNumId="2">
    <w:nsid w:val="2D805360"/>
    <w:multiLevelType w:val="multilevel"/>
    <w:tmpl w:val="2D80536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5BF71A8"/>
    <w:multiLevelType w:val="multilevel"/>
    <w:tmpl w:val="45BF71A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5YjI0NGU1OTIyNGExOWIwYmFjOGY0YTViYzBiY2QifQ=="/>
  </w:docVars>
  <w:rsids>
    <w:rsidRoot w:val="00AA702E"/>
    <w:rsid w:val="00AA702E"/>
    <w:rsid w:val="00AD03A2"/>
    <w:rsid w:val="00B55519"/>
    <w:rsid w:val="02FD3643"/>
    <w:rsid w:val="104E6254"/>
    <w:rsid w:val="29EB1216"/>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5</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Administrator</cp:lastModifiedBy>
  <dcterms:modified xsi:type="dcterms:W3CDTF">2023-08-30T02:37:27Z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