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ascii="隶书" w:hAnsi="Arial" w:eastAsia="隶书" w:cs="Arial"/>
          <w:b/>
          <w:spacing w:val="-12"/>
          <w:sz w:val="48"/>
          <w:szCs w:val="48"/>
          <w:highlight w:val="none"/>
        </w:rPr>
      </w:pPr>
      <w:bookmarkStart w:id="171" w:name="_GoBack"/>
    </w:p>
    <w:p>
      <w:pPr>
        <w:jc w:val="center"/>
        <w:outlineLvl w:val="0"/>
        <w:rPr>
          <w:rFonts w:hint="eastAsia" w:ascii="隶书" w:hAnsi="Arial" w:eastAsia="隶书" w:cs="Arial"/>
          <w:b/>
          <w:spacing w:val="-12"/>
          <w:sz w:val="48"/>
          <w:szCs w:val="48"/>
          <w:highlight w:val="none"/>
          <w:lang w:eastAsia="zh-CN"/>
        </w:rPr>
      </w:pPr>
      <w:r>
        <w:rPr>
          <w:rFonts w:hint="eastAsia" w:ascii="隶书" w:hAnsi="Arial" w:eastAsia="隶书" w:cs="Arial"/>
          <w:b/>
          <w:spacing w:val="-12"/>
          <w:sz w:val="48"/>
          <w:szCs w:val="48"/>
          <w:highlight w:val="none"/>
          <w:lang w:eastAsia="zh-CN"/>
        </w:rPr>
        <w:t>绍兴市中医院</w:t>
      </w:r>
    </w:p>
    <w:p>
      <w:pPr>
        <w:jc w:val="center"/>
        <w:outlineLvl w:val="0"/>
        <w:rPr>
          <w:rFonts w:ascii="隶书" w:hAnsi="Arial" w:eastAsia="隶书" w:cs="Arial"/>
          <w:b/>
          <w:spacing w:val="-12"/>
          <w:sz w:val="48"/>
          <w:szCs w:val="48"/>
          <w:highlight w:val="none"/>
        </w:rPr>
      </w:pPr>
      <w:r>
        <w:rPr>
          <w:rFonts w:hint="eastAsia" w:ascii="隶书" w:hAnsi="Arial" w:eastAsia="隶书" w:cs="Arial"/>
          <w:b/>
          <w:spacing w:val="-12"/>
          <w:sz w:val="48"/>
          <w:szCs w:val="48"/>
          <w:highlight w:val="none"/>
          <w:lang w:eastAsia="zh-CN"/>
        </w:rPr>
        <w:t>胃肠镜镜子保修及彩超保修项目</w:t>
      </w:r>
    </w:p>
    <w:p>
      <w:pPr>
        <w:outlineLvl w:val="0"/>
        <w:rPr>
          <w:rFonts w:ascii="隶书" w:eastAsia="隶书"/>
          <w:sz w:val="44"/>
          <w:highlight w:val="none"/>
        </w:rPr>
      </w:pPr>
    </w:p>
    <w:p>
      <w:pPr>
        <w:outlineLvl w:val="0"/>
        <w:rPr>
          <w:rFonts w:ascii="隶书" w:eastAsia="隶书"/>
          <w:sz w:val="44"/>
          <w:highlight w:val="none"/>
        </w:rPr>
      </w:pPr>
    </w:p>
    <w:p>
      <w:pPr>
        <w:outlineLvl w:val="0"/>
        <w:rPr>
          <w:rFonts w:ascii="隶书" w:eastAsia="隶书"/>
          <w:sz w:val="44"/>
          <w:highlight w:val="none"/>
        </w:rPr>
      </w:pP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公</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开</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招</w:t>
      </w:r>
    </w:p>
    <w:p>
      <w:pPr>
        <w:jc w:val="center"/>
        <w:outlineLvl w:val="0"/>
        <w:rPr>
          <w:rFonts w:ascii="隶书" w:hAnsi="Arial" w:eastAsia="隶书" w:cs="Arial"/>
          <w:b/>
          <w:sz w:val="72"/>
          <w:szCs w:val="72"/>
          <w:highlight w:val="none"/>
        </w:rPr>
      </w:pPr>
      <w:r>
        <w:rPr>
          <w:rFonts w:hint="eastAsia" w:ascii="隶书" w:hAnsi="Arial" w:eastAsia="隶书" w:cs="Arial"/>
          <w:b/>
          <w:sz w:val="72"/>
          <w:szCs w:val="72"/>
          <w:highlight w:val="none"/>
        </w:rPr>
        <w:t>标</w:t>
      </w:r>
    </w:p>
    <w:p>
      <w:pPr>
        <w:jc w:val="center"/>
        <w:outlineLvl w:val="0"/>
        <w:rPr>
          <w:rFonts w:ascii="隶书" w:eastAsia="隶书"/>
          <w:b/>
          <w:sz w:val="72"/>
          <w:szCs w:val="72"/>
          <w:highlight w:val="none"/>
        </w:rPr>
      </w:pPr>
      <w:r>
        <w:rPr>
          <w:rFonts w:hint="eastAsia" w:ascii="隶书" w:eastAsia="隶书"/>
          <w:b/>
          <w:sz w:val="72"/>
          <w:szCs w:val="72"/>
          <w:highlight w:val="none"/>
        </w:rPr>
        <w:t>文</w:t>
      </w:r>
    </w:p>
    <w:p>
      <w:pPr>
        <w:jc w:val="center"/>
        <w:outlineLvl w:val="0"/>
        <w:rPr>
          <w:rFonts w:ascii="隶书" w:eastAsia="隶书"/>
          <w:sz w:val="44"/>
          <w:highlight w:val="none"/>
        </w:rPr>
      </w:pPr>
      <w:r>
        <w:rPr>
          <w:rFonts w:hint="eastAsia" w:ascii="隶书" w:eastAsia="隶书"/>
          <w:b/>
          <w:sz w:val="72"/>
          <w:szCs w:val="72"/>
          <w:highlight w:val="none"/>
        </w:rPr>
        <w:t>件</w:t>
      </w:r>
    </w:p>
    <w:p>
      <w:pPr>
        <w:jc w:val="center"/>
        <w:outlineLvl w:val="0"/>
        <w:rPr>
          <w:rFonts w:ascii="隶书" w:eastAsia="隶书"/>
          <w:sz w:val="44"/>
          <w:highlight w:val="none"/>
        </w:rPr>
      </w:pPr>
      <w:r>
        <w:rPr>
          <w:rFonts w:hint="eastAsia" w:ascii="隶书" w:eastAsia="隶书"/>
          <w:sz w:val="44"/>
          <w:highlight w:val="none"/>
        </w:rPr>
        <w:t>（电子招投标）</w:t>
      </w:r>
    </w:p>
    <w:p>
      <w:pPr>
        <w:jc w:val="center"/>
        <w:outlineLvl w:val="0"/>
        <w:rPr>
          <w:rFonts w:ascii="隶书" w:eastAsia="隶书"/>
          <w:sz w:val="44"/>
          <w:highlight w:val="none"/>
        </w:rPr>
      </w:pPr>
    </w:p>
    <w:p>
      <w:pPr>
        <w:jc w:val="center"/>
        <w:rPr>
          <w:rFonts w:hint="eastAsia" w:ascii="隶书" w:eastAsia="隶书"/>
          <w:b/>
          <w:sz w:val="28"/>
          <w:szCs w:val="28"/>
          <w:highlight w:val="none"/>
          <w:lang w:eastAsia="zh-CN"/>
        </w:rPr>
      </w:pPr>
      <w:r>
        <w:rPr>
          <w:rFonts w:hint="eastAsia" w:ascii="隶书" w:eastAsia="隶书"/>
          <w:b/>
          <w:sz w:val="28"/>
          <w:szCs w:val="28"/>
          <w:highlight w:val="none"/>
        </w:rPr>
        <w:t>招标编号:</w:t>
      </w:r>
      <w:r>
        <w:rPr>
          <w:rFonts w:hint="eastAsia" w:ascii="隶书" w:eastAsia="隶书"/>
          <w:b/>
          <w:sz w:val="28"/>
          <w:szCs w:val="28"/>
          <w:highlight w:val="none"/>
          <w:lang w:eastAsia="zh-CN"/>
        </w:rPr>
        <w:t>TYJZ2022</w:t>
      </w:r>
    </w:p>
    <w:tbl>
      <w:tblPr>
        <w:tblStyle w:val="42"/>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rPr>
              <w:t>采购单</w:t>
            </w:r>
            <w:r>
              <w:rPr>
                <w:rFonts w:hint="eastAsia" w:ascii="隶书" w:hAnsi="宋体" w:eastAsia="隶书"/>
                <w:spacing w:val="1"/>
                <w:kern w:val="0"/>
                <w:sz w:val="28"/>
                <w:szCs w:val="28"/>
                <w:highlight w:val="none"/>
              </w:rPr>
              <w:t>位</w:t>
            </w:r>
            <w:r>
              <w:rPr>
                <w:rFonts w:hint="eastAsia" w:ascii="隶书" w:hAnsi="宋体" w:eastAsia="隶书"/>
                <w:sz w:val="28"/>
                <w:szCs w:val="28"/>
                <w:highlight w:val="none"/>
              </w:rPr>
              <w:t>：</w:t>
            </w:r>
          </w:p>
        </w:tc>
        <w:tc>
          <w:tcPr>
            <w:tcW w:w="5445" w:type="dxa"/>
            <w:vAlign w:val="center"/>
          </w:tcPr>
          <w:p>
            <w:pPr>
              <w:spacing w:line="320" w:lineRule="exact"/>
              <w:outlineLvl w:val="0"/>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highlight w:val="none"/>
              </w:rPr>
            </w:pPr>
            <w:r>
              <w:rPr>
                <w:rFonts w:hint="eastAsia" w:ascii="隶书" w:hAnsi="宋体" w:eastAsia="隶书"/>
                <w:spacing w:val="0"/>
                <w:w w:val="100"/>
                <w:kern w:val="0"/>
                <w:sz w:val="28"/>
                <w:szCs w:val="28"/>
                <w:highlight w:val="none"/>
                <w:fitText w:val="1680" w:id="1"/>
              </w:rPr>
              <w:t>采购代理机构</w:t>
            </w:r>
            <w:r>
              <w:rPr>
                <w:rFonts w:hint="eastAsia" w:ascii="隶书" w:hAnsi="宋体" w:eastAsia="隶书"/>
                <w:sz w:val="28"/>
                <w:szCs w:val="28"/>
                <w:highlight w:val="none"/>
              </w:rPr>
              <w:t>：</w:t>
            </w:r>
          </w:p>
        </w:tc>
        <w:tc>
          <w:tcPr>
            <w:tcW w:w="5445" w:type="dxa"/>
          </w:tcPr>
          <w:p>
            <w:pPr>
              <w:spacing w:after="100" w:afterAutospacing="1" w:line="440" w:lineRule="exact"/>
              <w:rPr>
                <w:rFonts w:hint="eastAsia" w:ascii="隶书" w:hAnsi="宋体" w:eastAsia="隶书"/>
                <w:sz w:val="28"/>
                <w:szCs w:val="28"/>
                <w:highlight w:val="none"/>
                <w:lang w:eastAsia="zh-CN"/>
              </w:rPr>
            </w:pPr>
            <w:r>
              <w:rPr>
                <w:rFonts w:hint="eastAsia" w:ascii="隶书" w:hAnsi="宋体" w:eastAsia="隶书"/>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highlight w:val="none"/>
              </w:rPr>
            </w:pPr>
            <w:r>
              <w:rPr>
                <w:rFonts w:hint="eastAsia" w:ascii="隶书" w:hAnsi="宋体" w:eastAsia="隶书"/>
                <w:spacing w:val="93"/>
                <w:kern w:val="0"/>
                <w:sz w:val="28"/>
                <w:szCs w:val="28"/>
                <w:highlight w:val="none"/>
                <w:fitText w:val="1680" w:id="2"/>
              </w:rPr>
              <w:t>监督单</w:t>
            </w:r>
            <w:r>
              <w:rPr>
                <w:rFonts w:hint="eastAsia" w:ascii="隶书" w:hAnsi="宋体" w:eastAsia="隶书"/>
                <w:spacing w:val="1"/>
                <w:kern w:val="0"/>
                <w:sz w:val="28"/>
                <w:szCs w:val="28"/>
                <w:highlight w:val="none"/>
                <w:fitText w:val="1680" w:id="2"/>
              </w:rPr>
              <w:t>位</w:t>
            </w:r>
            <w:r>
              <w:rPr>
                <w:rFonts w:hint="eastAsia" w:ascii="隶书" w:hAnsi="宋体" w:eastAsia="隶书"/>
                <w:sz w:val="28"/>
                <w:szCs w:val="28"/>
                <w:highlight w:val="none"/>
              </w:rPr>
              <w:t>：</w:t>
            </w:r>
          </w:p>
        </w:tc>
        <w:tc>
          <w:tcPr>
            <w:tcW w:w="5445" w:type="dxa"/>
          </w:tcPr>
          <w:p>
            <w:pPr>
              <w:spacing w:after="100" w:afterAutospacing="1" w:line="440" w:lineRule="exact"/>
              <w:rPr>
                <w:rFonts w:ascii="隶书" w:hAnsi="宋体" w:eastAsia="隶书"/>
                <w:sz w:val="28"/>
                <w:szCs w:val="28"/>
                <w:highlight w:val="none"/>
              </w:rPr>
            </w:pPr>
            <w:r>
              <w:rPr>
                <w:rFonts w:hint="eastAsia" w:ascii="隶书" w:hAnsi="宋体" w:eastAsia="隶书"/>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highlight w:val="none"/>
              </w:rPr>
            </w:pPr>
            <w:r>
              <w:rPr>
                <w:rFonts w:hint="eastAsia" w:ascii="隶书" w:eastAsia="隶书"/>
                <w:sz w:val="28"/>
                <w:szCs w:val="28"/>
                <w:highlight w:val="none"/>
              </w:rPr>
              <w:t>二○二二年</w:t>
            </w:r>
            <w:r>
              <w:rPr>
                <w:rFonts w:hint="eastAsia" w:ascii="隶书" w:eastAsia="隶书"/>
                <w:sz w:val="28"/>
                <w:szCs w:val="28"/>
                <w:highlight w:val="none"/>
                <w:lang w:eastAsia="zh-CN"/>
              </w:rPr>
              <w:t>十一</w:t>
            </w:r>
            <w:r>
              <w:rPr>
                <w:rFonts w:hint="eastAsia" w:ascii="隶书" w:eastAsia="隶书"/>
                <w:sz w:val="28"/>
                <w:szCs w:val="28"/>
                <w:highlight w:val="none"/>
              </w:rPr>
              <w:t>月</w:t>
            </w:r>
          </w:p>
        </w:tc>
      </w:tr>
    </w:tbl>
    <w:p>
      <w:pPr>
        <w:pageBreakBefore/>
        <w:jc w:val="center"/>
        <w:rPr>
          <w:rFonts w:ascii="隶书" w:eastAsia="隶书"/>
          <w:b/>
          <w:sz w:val="44"/>
          <w:szCs w:val="44"/>
          <w:highlight w:val="none"/>
        </w:rPr>
      </w:pP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highlight w:val="none"/>
              </w:rPr>
            </w:pPr>
            <w:r>
              <w:rPr>
                <w:rFonts w:ascii="仿宋_GB2312" w:hAnsi="新宋体" w:eastAsia="仿宋_GB2312"/>
                <w:highlight w:val="none"/>
              </w:rPr>
              <w:br w:type="page"/>
            </w:r>
          </w:p>
          <w:tbl>
            <w:tblPr>
              <w:tblStyle w:val="42"/>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205" w:type="dxa"/>
                </w:tcPr>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lang w:eastAsia="zh-CN"/>
                    </w:rPr>
                    <w:t>绍兴市中医院胃肠镜镜子保修及彩超保修项目</w:t>
                  </w:r>
                  <w:r>
                    <w:rPr>
                      <w:rFonts w:hint="eastAsia" w:ascii="仿宋_GB2312" w:hAnsi="新宋体" w:eastAsia="仿宋_GB2312"/>
                      <w:szCs w:val="24"/>
                      <w:highlight w:val="none"/>
                    </w:rPr>
                    <w:t>的潜在投标人应在</w:t>
                  </w:r>
                  <w:r>
                    <w:rPr>
                      <w:rStyle w:val="277"/>
                      <w:rFonts w:ascii="仿宋" w:hAnsi="仿宋"/>
                      <w:sz w:val="27"/>
                      <w:szCs w:val="27"/>
                      <w:highlight w:val="none"/>
                    </w:rPr>
                    <w:t>https://www.zcygov.cn</w:t>
                  </w:r>
                  <w:r>
                    <w:rPr>
                      <w:rFonts w:hint="eastAsia" w:ascii="仿宋_GB2312" w:hAnsi="新宋体" w:eastAsia="仿宋_GB2312"/>
                      <w:szCs w:val="24"/>
                      <w:highlight w:val="none"/>
                    </w:rPr>
                    <w:t xml:space="preserve">获取（下载）招标文件，并于2022年月日 </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w:t>
                  </w:r>
                  <w:r>
                    <w:rPr>
                      <w:rFonts w:hint="eastAsia" w:ascii="仿宋_GB2312" w:hAnsi="新宋体" w:eastAsia="仿宋_GB2312"/>
                      <w:szCs w:val="24"/>
                      <w:highlight w:val="none"/>
                      <w:lang w:val="en-US" w:eastAsia="zh-CN"/>
                    </w:rPr>
                    <w:t>0</w:t>
                  </w:r>
                  <w:r>
                    <w:rPr>
                      <w:rFonts w:hint="eastAsia" w:ascii="仿宋_GB2312" w:hAnsi="新宋体" w:eastAsia="仿宋_GB2312"/>
                      <w:szCs w:val="24"/>
                      <w:highlight w:val="none"/>
                    </w:rPr>
                    <w:t>0（北京时间）前递交（上传）投标文件。</w:t>
                  </w:r>
                </w:p>
              </w:tc>
            </w:tr>
          </w:tbl>
          <w:p>
            <w:pPr>
              <w:pStyle w:val="68"/>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一、项目基本情况</w:t>
            </w:r>
          </w:p>
          <w:p>
            <w:pPr>
              <w:pStyle w:val="68"/>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项目编号：</w:t>
            </w:r>
            <w:r>
              <w:rPr>
                <w:rFonts w:hint="eastAsia" w:ascii="仿宋_GB2312" w:hAnsi="新宋体" w:eastAsia="仿宋_GB2312"/>
                <w:szCs w:val="24"/>
                <w:highlight w:val="none"/>
                <w:lang w:eastAsia="zh-CN"/>
              </w:rPr>
              <w:t>TYJZ2022</w:t>
            </w:r>
          </w:p>
          <w:p>
            <w:pPr>
              <w:pStyle w:val="68"/>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项目名称：</w:t>
            </w:r>
            <w:r>
              <w:rPr>
                <w:rFonts w:hint="eastAsia" w:ascii="仿宋_GB2312" w:hAnsi="新宋体" w:eastAsia="仿宋_GB2312"/>
                <w:szCs w:val="24"/>
                <w:highlight w:val="none"/>
                <w:lang w:eastAsia="zh-CN"/>
              </w:rPr>
              <w:t>绍兴市中医院胃肠镜镜子保修及彩超保修项目</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采购方式：公开招标</w:t>
            </w:r>
          </w:p>
          <w:p>
            <w:pPr>
              <w:pStyle w:val="68"/>
              <w:spacing w:afterLines="0" w:line="440" w:lineRule="exact"/>
              <w:ind w:firstLine="480"/>
              <w:rPr>
                <w:rFonts w:hint="default" w:ascii="仿宋_GB2312" w:hAnsi="新宋体" w:eastAsia="仿宋_GB2312"/>
                <w:szCs w:val="24"/>
                <w:highlight w:val="none"/>
                <w:lang w:val="en-US"/>
              </w:rPr>
            </w:pPr>
            <w:r>
              <w:rPr>
                <w:rFonts w:hint="eastAsia" w:ascii="仿宋_GB2312" w:hAnsi="新宋体" w:eastAsia="仿宋_GB2312"/>
                <w:szCs w:val="24"/>
                <w:highlight w:val="none"/>
              </w:rPr>
              <w:t>预算金额（元）：</w:t>
            </w:r>
            <w:r>
              <w:rPr>
                <w:rFonts w:hint="eastAsia" w:ascii="仿宋_GB2312" w:hAnsi="新宋体" w:eastAsia="仿宋_GB2312"/>
                <w:szCs w:val="24"/>
                <w:highlight w:val="none"/>
                <w:lang w:val="en-US" w:eastAsia="zh-CN"/>
              </w:rPr>
              <w:t>750000</w:t>
            </w:r>
          </w:p>
          <w:p>
            <w:pPr>
              <w:pStyle w:val="68"/>
              <w:spacing w:afterLines="0" w:line="440" w:lineRule="exact"/>
              <w:ind w:firstLine="480"/>
              <w:rPr>
                <w:rFonts w:hint="default" w:ascii="仿宋_GB2312" w:hAnsi="新宋体" w:eastAsia="仿宋_GB2312"/>
                <w:szCs w:val="24"/>
                <w:highlight w:val="none"/>
                <w:lang w:val="en-US"/>
              </w:rPr>
            </w:pPr>
            <w:r>
              <w:rPr>
                <w:rFonts w:hint="eastAsia" w:ascii="仿宋_GB2312" w:hAnsi="新宋体" w:eastAsia="仿宋_GB2312"/>
                <w:szCs w:val="24"/>
                <w:highlight w:val="none"/>
              </w:rPr>
              <w:t>最高限价（元）：</w:t>
            </w:r>
            <w:r>
              <w:rPr>
                <w:rFonts w:hint="eastAsia" w:ascii="仿宋_GB2312" w:hAnsi="新宋体" w:eastAsia="仿宋_GB2312"/>
                <w:szCs w:val="24"/>
                <w:highlight w:val="none"/>
                <w:lang w:val="en-US" w:eastAsia="zh-CN"/>
              </w:rPr>
              <w:t>540000,210000</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采购需求：</w:t>
            </w:r>
          </w:p>
          <w:p>
            <w:pPr>
              <w:pStyle w:val="68"/>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胃肠镜镜子保修</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预算金额（元）:</w:t>
            </w:r>
            <w:r>
              <w:rPr>
                <w:rFonts w:ascii="仿宋_GB2312" w:hAnsi="新宋体" w:eastAsia="仿宋_GB2312"/>
                <w:szCs w:val="24"/>
                <w:highlight w:val="none"/>
              </w:rPr>
              <w:t> </w:t>
            </w:r>
            <w:r>
              <w:rPr>
                <w:rFonts w:hint="eastAsia" w:ascii="仿宋_GB2312" w:hAnsi="新宋体" w:eastAsia="仿宋_GB2312"/>
                <w:szCs w:val="24"/>
                <w:highlight w:val="none"/>
                <w:lang w:val="en-US" w:eastAsia="zh-CN"/>
              </w:rPr>
              <w:t>540000</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简要规格描述或项目基本概况介绍、用途：详见采购文件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w:t>
            </w:r>
            <w:r>
              <w:rPr>
                <w:rFonts w:hint="eastAsia" w:ascii="仿宋_GB2312" w:hAnsi="新宋体" w:eastAsia="仿宋_GB2312"/>
                <w:szCs w:val="24"/>
                <w:highlight w:val="none"/>
                <w:lang w:eastAsia="zh-CN"/>
              </w:rPr>
              <w:t>二</w:t>
            </w:r>
            <w:r>
              <w:rPr>
                <w:rFonts w:hint="eastAsia" w:ascii="仿宋_GB2312" w:hAnsi="新宋体" w:eastAsia="仿宋_GB2312"/>
                <w:szCs w:val="24"/>
                <w:highlight w:val="none"/>
              </w:rPr>
              <w:t>:</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彩超保修</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预算金额（元）:</w:t>
            </w:r>
            <w:r>
              <w:rPr>
                <w:rFonts w:ascii="仿宋_GB2312" w:hAnsi="新宋体" w:eastAsia="仿宋_GB2312"/>
                <w:szCs w:val="24"/>
                <w:highlight w:val="none"/>
              </w:rPr>
              <w:t> </w:t>
            </w:r>
            <w:r>
              <w:rPr>
                <w:rFonts w:hint="eastAsia" w:ascii="仿宋_GB2312" w:hAnsi="新宋体" w:eastAsia="仿宋_GB2312"/>
                <w:szCs w:val="24"/>
                <w:highlight w:val="none"/>
                <w:lang w:val="en-US" w:eastAsia="zh-CN"/>
              </w:rPr>
              <w:t>210000</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简要规格描述或项目基本概况介绍、用途：详见采购文件</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备注：无</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合同履约期限：按双方合同约定条款执行。</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本项目（是）接受联合体投标。</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二、申请人的资格要求：</w:t>
            </w:r>
          </w:p>
          <w:p>
            <w:pPr>
              <w:pStyle w:val="68"/>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68"/>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Cs w:val="21"/>
                  <w:highlight w:val="none"/>
                </w:rPr>
                <w:id w:val="29060800"/>
              </w:sdtPr>
              <w:sdtEndPr>
                <w:rPr>
                  <w:rFonts w:hint="eastAsia" w:ascii="仿宋_GB2312" w:hAnsi="仿宋" w:eastAsia="仿宋_GB2312" w:cs="Arial"/>
                  <w:szCs w:val="21"/>
                  <w:highlight w:val="none"/>
                </w:rPr>
              </w:sdtEndPr>
              <w:sdtContent>
                <w:r>
                  <w:rPr>
                    <w:rFonts w:hint="eastAsia" w:ascii="仿宋_GB2312" w:hAnsi="MS Gothic" w:eastAsia="仿宋_GB2312" w:cs="Arial"/>
                    <w:highlight w:val="none"/>
                  </w:rPr>
                  <w:sym w:font="Wingdings" w:char="00A8"/>
                </w:r>
              </w:sdtContent>
            </w:sdt>
            <w:sdt>
              <w:sdtPr>
                <w:rPr>
                  <w:rFonts w:hint="eastAsia" w:ascii="仿宋_GB2312" w:hAnsi="仿宋" w:eastAsia="仿宋_GB2312" w:cs="Arial"/>
                  <w:sz w:val="21"/>
                  <w:szCs w:val="21"/>
                  <w:highlight w:val="none"/>
                </w:rPr>
                <w:id w:val="725337177"/>
              </w:sdtPr>
              <w:sdtEndPr>
                <w:rPr>
                  <w:rFonts w:hint="eastAsia" w:ascii="仿宋_GB2312" w:hAnsi="仿宋" w:eastAsia="仿宋_GB2312" w:cs="Arial"/>
                  <w:sz w:val="21"/>
                  <w:szCs w:val="21"/>
                  <w:highlight w:val="none"/>
                </w:rPr>
              </w:sdtEndP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sdt>
              <w:sdtPr>
                <w:rPr>
                  <w:rFonts w:hint="eastAsia" w:ascii="仿宋_GB2312" w:hAnsi="仿宋" w:eastAsia="仿宋_GB2312" w:cs="Arial"/>
                  <w:szCs w:val="21"/>
                  <w:highlight w:val="none"/>
                </w:rPr>
                <w:id w:val="29060800"/>
              </w:sdtPr>
              <w:sdtEndPr>
                <w:rPr>
                  <w:rFonts w:hint="eastAsia" w:ascii="仿宋_GB2312" w:hAnsi="仿宋" w:eastAsia="仿宋_GB2312" w:cs="Arial"/>
                  <w:szCs w:val="21"/>
                  <w:highlight w:val="none"/>
                </w:rPr>
              </w:sdtEndPr>
              <w:sdtContent>
                <w:r>
                  <w:rPr>
                    <w:rFonts w:hint="eastAsia" w:ascii="仿宋_GB2312" w:hAnsi="MS Gothic" w:eastAsia="仿宋_GB2312" w:cs="Arial"/>
                    <w:highlight w:val="none"/>
                  </w:rPr>
                  <w:sym w:font="Wingdings" w:char="00FE"/>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236598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Cs w:val="21"/>
                          <w:highlight w:val="none"/>
                        </w:rPr>
                        <w:id w:val="29060803"/>
                      </w:sdtPr>
                      <w:sdtEndPr>
                        <w:rPr>
                          <w:rFonts w:hint="eastAsia" w:ascii="仿宋_GB2312" w:hAnsi="仿宋" w:eastAsia="仿宋_GB2312" w:cs="Arial"/>
                          <w:szCs w:val="21"/>
                          <w:highlight w:val="none"/>
                        </w:rPr>
                      </w:sdtEndPr>
                      <w:sdtContent>
                        <w:r>
                          <w:rPr>
                            <w:rFonts w:hint="eastAsia" w:ascii="仿宋_GB2312" w:hAnsi="MS Gothic" w:eastAsia="仿宋_GB2312" w:cs="Arial"/>
                            <w:highlight w:val="none"/>
                          </w:rPr>
                          <w:sym w:font="Wingdings" w:char="00FE"/>
                        </w: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4695941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三、获取招标文件</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时间：/至2022年月日，每天上午00:00至12:00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地点（网址）：</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售价（元）：0</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四、提交投标文件截止时间、开标时间和地点</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提交投标文件截止时间：2022年月日</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w:t>
            </w:r>
            <w:r>
              <w:rPr>
                <w:rFonts w:hint="eastAsia" w:ascii="仿宋_GB2312" w:hAnsi="新宋体" w:eastAsia="仿宋_GB2312"/>
                <w:szCs w:val="24"/>
                <w:highlight w:val="none"/>
                <w:lang w:val="en-US" w:eastAsia="zh-CN"/>
              </w:rPr>
              <w:t>0</w:t>
            </w:r>
            <w:r>
              <w:rPr>
                <w:rFonts w:hint="eastAsia" w:ascii="仿宋_GB2312" w:hAnsi="新宋体" w:eastAsia="仿宋_GB2312"/>
                <w:szCs w:val="24"/>
                <w:highlight w:val="none"/>
              </w:rPr>
              <w:t>0（北京时间）</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开标时间：2022年月日</w:t>
            </w:r>
            <w:r>
              <w:rPr>
                <w:rFonts w:hint="eastAsia" w:ascii="仿宋_GB2312" w:hAnsi="新宋体" w:eastAsia="仿宋_GB2312"/>
                <w:szCs w:val="24"/>
                <w:highlight w:val="none"/>
                <w:lang w:val="en-US" w:eastAsia="zh-CN"/>
              </w:rPr>
              <w:t>9</w:t>
            </w:r>
            <w:r>
              <w:rPr>
                <w:rFonts w:hint="eastAsia" w:ascii="仿宋_GB2312" w:hAnsi="新宋体" w:eastAsia="仿宋_GB2312"/>
                <w:szCs w:val="24"/>
                <w:highlight w:val="none"/>
              </w:rPr>
              <w:t>:</w:t>
            </w:r>
            <w:r>
              <w:rPr>
                <w:rFonts w:hint="eastAsia" w:ascii="仿宋_GB2312" w:hAnsi="新宋体" w:eastAsia="仿宋_GB2312"/>
                <w:szCs w:val="24"/>
                <w:highlight w:val="none"/>
                <w:lang w:val="en-US" w:eastAsia="zh-CN"/>
              </w:rPr>
              <w:t>0</w:t>
            </w:r>
            <w:r>
              <w:rPr>
                <w:rFonts w:hint="eastAsia" w:ascii="仿宋_GB2312" w:hAnsi="新宋体" w:eastAsia="仿宋_GB2312"/>
                <w:szCs w:val="24"/>
                <w:highlight w:val="none"/>
              </w:rPr>
              <w:t>0</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w:t>
            </w:r>
            <w:r>
              <w:rPr>
                <w:rFonts w:hint="eastAsia" w:ascii="仿宋" w:hAnsi="仿宋" w:eastAsia="仿宋" w:cs="仿宋"/>
                <w:highlight w:val="none"/>
              </w:rPr>
              <w:t>绍兴市越城区朝皇路58号正大综合楼601泰宇咨询会议室</w:t>
            </w:r>
            <w:r>
              <w:rPr>
                <w:rFonts w:hint="eastAsia" w:ascii="仿宋" w:hAnsi="仿宋" w:eastAsia="仿宋" w:cs="仿宋"/>
                <w:szCs w:val="24"/>
                <w:highlight w:val="none"/>
              </w:rPr>
              <w:t>，在政府采购云平台（www.zcygov.cn）上开启响应文件</w:t>
            </w:r>
            <w:r>
              <w:rPr>
                <w:rFonts w:hint="eastAsia" w:ascii="仿宋_GB2312" w:hAnsi="新宋体" w:eastAsia="仿宋_GB2312"/>
                <w:szCs w:val="24"/>
                <w:highlight w:val="none"/>
              </w:rPr>
              <w:t>。</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五、公告期限</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六、其他补充事宜</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七、对本次采购提出询问、质疑、投诉，请按以下方式联系</w:t>
            </w:r>
          </w:p>
          <w:p>
            <w:pPr>
              <w:pStyle w:val="68"/>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1.采购人信息</w:t>
            </w:r>
          </w:p>
          <w:p>
            <w:pPr>
              <w:pStyle w:val="68"/>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名称：绍兴市中医院 </w:t>
            </w:r>
          </w:p>
          <w:p>
            <w:pPr>
              <w:pStyle w:val="68"/>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w:t>
            </w:r>
            <w:r>
              <w:rPr>
                <w:rFonts w:hint="eastAsia" w:ascii="仿宋" w:hAnsi="仿宋" w:eastAsia="仿宋" w:cs="仿宋"/>
                <w:highlight w:val="none"/>
              </w:rPr>
              <w:t>绍兴市越城区人民中路651号</w:t>
            </w:r>
          </w:p>
          <w:p>
            <w:pPr>
              <w:pStyle w:val="68"/>
              <w:spacing w:afterLines="0" w:line="440" w:lineRule="exact"/>
              <w:ind w:firstLine="480"/>
              <w:rPr>
                <w:rFonts w:ascii="仿宋" w:hAnsi="仿宋" w:eastAsia="仿宋" w:cs="仿宋"/>
                <w:szCs w:val="24"/>
                <w:highlight w:val="none"/>
              </w:rPr>
            </w:pPr>
            <w:r>
              <w:rPr>
                <w:rFonts w:hint="eastAsia" w:ascii="仿宋" w:hAnsi="仿宋" w:eastAsia="仿宋" w:cs="仿宋"/>
                <w:szCs w:val="24"/>
                <w:highlight w:val="none"/>
              </w:rPr>
              <w:t>传真：/   </w:t>
            </w:r>
          </w:p>
          <w:p>
            <w:pPr>
              <w:widowControl/>
              <w:snapToGrid w:val="0"/>
              <w:spacing w:line="440" w:lineRule="exact"/>
              <w:ind w:firstLine="480" w:firstLineChars="200"/>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项目联系人（询问）：王</w:t>
            </w:r>
            <w:r>
              <w:rPr>
                <w:rFonts w:hint="eastAsia" w:ascii="仿宋" w:hAnsi="仿宋" w:eastAsia="仿宋" w:cs="仿宋"/>
                <w:kern w:val="0"/>
                <w:sz w:val="24"/>
                <w:highlight w:val="none"/>
                <w:lang w:eastAsia="zh-CN"/>
              </w:rPr>
              <w:t>鑫卫</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项目联系方式（询问）：</w:t>
            </w:r>
            <w:r>
              <w:rPr>
                <w:rFonts w:ascii="仿宋_GB2312" w:hAnsi="新宋体" w:eastAsia="仿宋_GB2312"/>
                <w:kern w:val="0"/>
                <w:sz w:val="24"/>
                <w:highlight w:val="none"/>
              </w:rPr>
              <w:t>0575</w:t>
            </w:r>
            <w:r>
              <w:rPr>
                <w:rFonts w:hint="eastAsia" w:ascii="仿宋_GB2312" w:hAnsi="新宋体" w:eastAsia="仿宋_GB2312"/>
                <w:kern w:val="0"/>
                <w:sz w:val="24"/>
                <w:highlight w:val="none"/>
              </w:rPr>
              <w:t>-</w:t>
            </w:r>
            <w:r>
              <w:rPr>
                <w:rFonts w:ascii="仿宋_GB2312" w:hAnsi="新宋体" w:eastAsia="仿宋_GB2312"/>
                <w:kern w:val="0"/>
                <w:sz w:val="24"/>
                <w:highlight w:val="none"/>
              </w:rPr>
              <w:t>8910</w:t>
            </w:r>
            <w:r>
              <w:rPr>
                <w:rFonts w:hint="eastAsia" w:ascii="仿宋_GB2312" w:hAnsi="新宋体" w:eastAsia="仿宋_GB2312"/>
                <w:kern w:val="0"/>
                <w:sz w:val="24"/>
                <w:highlight w:val="none"/>
              </w:rPr>
              <w:t>9951</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质疑联系人： 沈勇</w:t>
            </w:r>
          </w:p>
          <w:p>
            <w:pPr>
              <w:widowControl/>
              <w:snapToGrid w:val="0"/>
              <w:spacing w:line="440" w:lineRule="exact"/>
              <w:ind w:firstLine="480" w:firstLineChars="200"/>
              <w:rPr>
                <w:rFonts w:ascii="仿宋" w:hAnsi="仿宋" w:eastAsia="仿宋" w:cs="仿宋"/>
                <w:highlight w:val="none"/>
              </w:rPr>
            </w:pPr>
            <w:r>
              <w:rPr>
                <w:rFonts w:hint="eastAsia" w:ascii="仿宋" w:hAnsi="仿宋" w:eastAsia="仿宋" w:cs="仿宋"/>
                <w:kern w:val="0"/>
                <w:sz w:val="24"/>
                <w:highlight w:val="none"/>
              </w:rPr>
              <w:t>质疑联系方式：0575-89107189</w:t>
            </w:r>
            <w:r>
              <w:rPr>
                <w:rFonts w:hint="eastAsia" w:ascii="仿宋" w:hAnsi="仿宋" w:eastAsia="仿宋" w:cs="仿宋"/>
                <w:highlight w:val="none"/>
              </w:rPr>
              <w:t> </w:t>
            </w:r>
          </w:p>
          <w:p>
            <w:pPr>
              <w:pStyle w:val="68"/>
              <w:spacing w:afterLines="0" w:line="440" w:lineRule="exact"/>
              <w:ind w:firstLine="480"/>
              <w:rPr>
                <w:rFonts w:ascii="仿宋" w:hAnsi="仿宋" w:eastAsia="仿宋" w:cs="仿宋"/>
                <w:highlight w:val="none"/>
              </w:rPr>
            </w:pPr>
            <w:r>
              <w:rPr>
                <w:rFonts w:hint="eastAsia" w:ascii="仿宋" w:hAnsi="仿宋" w:eastAsia="仿宋" w:cs="仿宋"/>
                <w:szCs w:val="24"/>
                <w:highlight w:val="none"/>
              </w:rPr>
              <w:t>2.采购代理机构信息       </w:t>
            </w:r>
            <w:r>
              <w:rPr>
                <w:rFonts w:hint="eastAsia" w:ascii="仿宋" w:hAnsi="仿宋" w:eastAsia="仿宋" w:cs="仿宋"/>
                <w:highlight w:val="none"/>
              </w:rPr>
              <w:t xml:space="preserve">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名称：泰宇建筑工程技术咨询有限公司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地址：绍兴市越城区朝皇路58号正大综合楼601</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传真：/</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项目联系人（询问）：金锦英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项目联系方式（询问）：0575-88226969/13656752180 </w:t>
            </w:r>
          </w:p>
          <w:p>
            <w:pPr>
              <w:widowControl/>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质疑联系人：胡泽宇    </w:t>
            </w:r>
          </w:p>
          <w:p>
            <w:pPr>
              <w:pStyle w:val="68"/>
              <w:spacing w:afterLines="0" w:line="440" w:lineRule="exact"/>
              <w:ind w:firstLine="480"/>
              <w:rPr>
                <w:rFonts w:ascii="仿宋_GB2312" w:hAnsi="新宋体" w:eastAsia="仿宋_GB2312"/>
                <w:szCs w:val="24"/>
                <w:highlight w:val="none"/>
              </w:rPr>
            </w:pPr>
            <w:r>
              <w:rPr>
                <w:rFonts w:hint="eastAsia" w:ascii="仿宋" w:hAnsi="仿宋" w:eastAsia="仿宋" w:cs="仿宋"/>
                <w:highlight w:val="none"/>
              </w:rPr>
              <w:t>质疑联系方式：0575-85080066</w:t>
            </w:r>
            <w:r>
              <w:rPr>
                <w:rFonts w:hint="eastAsia" w:ascii="仿宋" w:hAnsi="仿宋" w:eastAsia="仿宋" w:cs="仿宋"/>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3.同级政府采购监督管理部门 </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传真：0575-85209697</w:t>
            </w:r>
            <w:r>
              <w:rPr>
                <w:rFonts w:ascii="仿宋_GB2312" w:hAnsi="新宋体" w:eastAsia="仿宋_GB2312"/>
                <w:szCs w:val="24"/>
                <w:highlight w:val="none"/>
              </w:rPr>
              <w:t>       </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联系人 ：宋晓林</w:t>
            </w:r>
            <w:r>
              <w:rPr>
                <w:rFonts w:ascii="仿宋_GB2312" w:hAnsi="新宋体" w:eastAsia="仿宋_GB2312"/>
                <w:szCs w:val="24"/>
                <w:highlight w:val="none"/>
              </w:rPr>
              <w:t>       </w:t>
            </w:r>
          </w:p>
          <w:p>
            <w:pPr>
              <w:pStyle w:val="68"/>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监督投诉电话：0575-85209697</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sdt>
              <w:sdtPr>
                <w:rPr>
                  <w:rFonts w:hint="eastAsia" w:ascii="仿宋_GB2312" w:hAnsi="仿宋" w:eastAsia="仿宋_GB2312" w:cs="Arial"/>
                  <w:kern w:val="0"/>
                  <w:sz w:val="24"/>
                  <w:highlight w:val="none"/>
                </w:rPr>
                <w:id w:val="29060806"/>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同意将非主体、非关键性的工作分包。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r>
              <w:rPr>
                <w:rFonts w:hint="eastAsia" w:ascii="仿宋" w:hAnsi="仿宋" w:eastAsia="仿宋" w:cs="仿宋"/>
                <w:b/>
                <w:bCs/>
                <w:sz w:val="24"/>
                <w:highlight w:val="none"/>
              </w:rPr>
              <w:t>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263220618"/>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94006690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rPr>
              <w:t>,地点：</w:t>
            </w:r>
            <w:r>
              <w:rPr>
                <w:rFonts w:hint="eastAsia" w:ascii="仿宋_GB2312" w:hAnsi="仿宋" w:eastAsia="仿宋_GB2312"/>
                <w:sz w:val="24"/>
                <w:highlight w:val="none"/>
              </w:rPr>
              <w:t>，联系人：，联系方式：</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74078883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r>
              <w:rPr>
                <w:rFonts w:hint="eastAsia" w:ascii="仿宋_GB2312" w:hAnsi="MS Gothic" w:eastAsia="仿宋_GB2312" w:cs="Arial"/>
                <w:kern w:val="0"/>
                <w:sz w:val="24"/>
                <w:highlight w:val="none"/>
              </w:rPr>
              <w:t>□</w:t>
            </w:r>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rPr>
              <w:t>评标办法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kern w:val="0"/>
                <w:sz w:val="24"/>
                <w:highlight w:val="none"/>
              </w:rPr>
              <w:t>；地点：；联系人</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b/>
                <w:sz w:val="24"/>
                <w:highlight w:val="none"/>
              </w:rPr>
              <w:t>讲解演示：</w:t>
            </w:r>
            <w:r>
              <w:rPr>
                <w:rFonts w:hint="eastAsia" w:ascii="仿宋_GB2312" w:hAnsi="宋体" w:eastAsia="仿宋_GB2312"/>
                <w:b/>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751813434"/>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83321284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906081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9060814"/>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A8"/>
                        </w:r>
                      </w:sdtContent>
                    </w:sdt>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9060814"/>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FE"/>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370" w:type="dxa"/>
            <w:gridSpan w:val="2"/>
            <w:vAlign w:val="center"/>
          </w:tcPr>
          <w:p>
            <w:pPr>
              <w:snapToGrid w:val="0"/>
              <w:ind w:left="-18" w:leftChars="-9" w:right="-50" w:rightChars="-24" w:hanging="1"/>
              <w:jc w:val="both"/>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）标的：标项一，属于其他未列明行业。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信用信息查询渠道及截止时间：</w:t>
            </w:r>
            <w:r>
              <w:rPr>
                <w:rFonts w:hint="eastAsia" w:ascii="仿宋_GB2312" w:hAnsi="宋体" w:eastAsia="仿宋_GB2312"/>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highlight w:val="none"/>
              </w:rPr>
              <w:t>开标当天</w:t>
            </w:r>
            <w:r>
              <w:rPr>
                <w:rFonts w:hint="eastAsia" w:ascii="仿宋_GB2312" w:hAnsi="宋体" w:eastAsia="仿宋_GB2312"/>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信用信息查询记录和证据留存的具体方式：</w:t>
            </w:r>
            <w:r>
              <w:rPr>
                <w:rFonts w:hint="eastAsia" w:ascii="仿宋_GB2312" w:hAnsi="宋体" w:eastAsia="仿宋_GB2312"/>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宋体" w:eastAsia="仿宋_GB2312"/>
                <w:sz w:val="24"/>
                <w:highlight w:val="none"/>
              </w:rPr>
            </w:pPr>
            <w:r>
              <w:rPr>
                <w:rFonts w:hint="eastAsia" w:ascii="仿宋_GB2312" w:hAnsi="宋体" w:eastAsia="仿宋_GB2312"/>
                <w:b/>
                <w:sz w:val="24"/>
                <w:highlight w:val="none"/>
              </w:rPr>
              <w:t>信用信息的使用规则：</w:t>
            </w:r>
            <w:r>
              <w:rPr>
                <w:rFonts w:hint="eastAsia" w:ascii="仿宋_GB2312" w:hAnsi="宋体" w:eastAsia="仿宋_GB2312"/>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highlight w:val="none"/>
              </w:rPr>
            </w:pPr>
            <w:r>
              <w:rPr>
                <w:rFonts w:ascii="仿宋_GB2312" w:hAnsi="宋体" w:eastAsia="仿宋_GB2312"/>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14</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扰乱公共资源交易市场秩序行为：</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15</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16</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 xml:space="preserve">17                                                                                                                                                                                                                                                                                                                                                                                                                                                                                                                                                                                                                                                                                                                                                                                                                                                                                                                                                                                                                                                                                                                                                                                                                                                                                                                                        </w:t>
            </w:r>
          </w:p>
        </w:tc>
        <w:tc>
          <w:tcPr>
            <w:tcW w:w="8370" w:type="dxa"/>
            <w:gridSpan w:val="2"/>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sz w:val="24"/>
                <w:highlight w:val="none"/>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w:t>
            </w:r>
            <w:r>
              <w:rPr>
                <w:rFonts w:ascii="仿宋_GB2312" w:hAnsi="新宋体" w:eastAsia="仿宋_GB2312" w:cs="Arial"/>
                <w:sz w:val="24"/>
                <w:highlight w:val="none"/>
              </w:rPr>
              <w:t>0</w:t>
            </w:r>
            <w:r>
              <w:rPr>
                <w:rFonts w:hint="eastAsia" w:ascii="仿宋_GB2312" w:hAnsi="新宋体" w:eastAsia="仿宋_GB2312" w:cs="Arial"/>
                <w:sz w:val="24"/>
                <w:highlight w:val="none"/>
              </w:rPr>
              <w:t>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18</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联合体投标的，联合体各方均需按招标文件第四部分评标标准要求提供资信证明文件，否则视为不符合相关要求。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19</w:t>
            </w:r>
          </w:p>
        </w:tc>
        <w:tc>
          <w:tcPr>
            <w:tcW w:w="8370" w:type="dxa"/>
            <w:gridSpan w:val="2"/>
            <w:vAlign w:val="center"/>
          </w:tcPr>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采购代理服务费：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z w:val="24"/>
                <w:highlight w:val="none"/>
                <w:lang w:eastAsia="zh-CN"/>
              </w:rPr>
              <w:t>的</w:t>
            </w:r>
            <w:r>
              <w:rPr>
                <w:rFonts w:hint="eastAsia" w:ascii="仿宋" w:hAnsi="仿宋" w:eastAsia="仿宋" w:cs="仿宋"/>
                <w:sz w:val="24"/>
                <w:highlight w:val="none"/>
                <w:lang w:val="en-US" w:eastAsia="zh-CN"/>
              </w:rPr>
              <w:t>62</w:t>
            </w:r>
            <w:r>
              <w:rPr>
                <w:rFonts w:hint="eastAsia" w:ascii="仿宋" w:hAnsi="仿宋" w:eastAsia="仿宋" w:cs="仿宋"/>
                <w:sz w:val="24"/>
                <w:highlight w:val="none"/>
              </w:rPr>
              <w:t>%进行收费。服务费不到2000元按照2000元收取。</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（2）代理服务费的交纳方式：</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公司名称：泰宇建筑工程技术咨询有限公司绍兴分公司</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账号: 85010078801000000518</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开户银行:上海浦东发展银行绍兴分行</w:t>
            </w:r>
          </w:p>
          <w:p>
            <w:pPr>
              <w:spacing w:line="440" w:lineRule="exact"/>
              <w:rPr>
                <w:rFonts w:hint="eastAsia" w:ascii="仿宋_GB2312" w:hAnsi="宋体" w:eastAsia="仿宋_GB2312" w:cs="宋体"/>
                <w:kern w:val="0"/>
                <w:sz w:val="24"/>
                <w:szCs w:val="21"/>
                <w:highlight w:val="none"/>
              </w:rPr>
            </w:pPr>
            <w:r>
              <w:rPr>
                <w:rFonts w:hint="eastAsia" w:ascii="仿宋" w:hAnsi="仿宋" w:eastAsia="仿宋" w:cs="仿宋"/>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解释：凡涉及本招标文件的解释权属于采购人和本</w:t>
            </w:r>
            <w:r>
              <w:rPr>
                <w:rFonts w:hint="eastAsia" w:ascii="仿宋_GB2312" w:hAnsi="宋体" w:eastAsia="仿宋_GB2312"/>
                <w:sz w:val="24"/>
                <w:highlight w:val="none"/>
                <w:lang w:eastAsia="zh-CN"/>
              </w:rPr>
              <w:t>采购代理机构</w:t>
            </w:r>
            <w:r>
              <w:rPr>
                <w:rFonts w:hint="eastAsia" w:ascii="仿宋_GB2312" w:hAnsi="宋体" w:eastAsia="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一、总则</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 项目说明</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定义</w:t>
      </w:r>
    </w:p>
    <w:p>
      <w:pPr>
        <w:snapToGrid w:val="0"/>
        <w:spacing w:line="440" w:lineRule="exact"/>
        <w:jc w:val="left"/>
        <w:rPr>
          <w:rFonts w:ascii="仿宋_GB2312" w:hAnsi="宋体" w:eastAsia="仿宋_GB2312"/>
          <w:sz w:val="24"/>
          <w:highlight w:val="none"/>
        </w:rPr>
      </w:pPr>
      <w:r>
        <w:rPr>
          <w:rFonts w:hint="eastAsia" w:ascii="仿宋_GB2312" w:hAnsi="仿宋_GB2312" w:eastAsia="仿宋_GB2312" w:cs="仿宋_GB2312"/>
          <w:sz w:val="24"/>
          <w:highlight w:val="none"/>
        </w:rPr>
        <w:t>2.1政府采购当事人及监管部门：</w:t>
      </w:r>
      <w:r>
        <w:rPr>
          <w:rFonts w:hint="eastAsia" w:ascii="仿宋_GB2312" w:hAnsi="仿宋_GB2312" w:eastAsia="仿宋_GB2312" w:cs="仿宋_GB2312"/>
          <w:sz w:val="24"/>
          <w:highlight w:val="none"/>
          <w:lang w:eastAsia="zh-CN"/>
        </w:rPr>
        <w:t>绍兴市中医院</w:t>
      </w:r>
      <w:r>
        <w:rPr>
          <w:rFonts w:hint="eastAsia" w:ascii="仿宋_GB2312" w:hAnsi="仿宋_GB2312" w:eastAsia="仿宋_GB2312" w:cs="仿宋_GB2312"/>
          <w:sz w:val="24"/>
          <w:highlight w:val="none"/>
        </w:rPr>
        <w:t>为本项目的采购人（合同中的甲方），</w:t>
      </w:r>
      <w:r>
        <w:rPr>
          <w:rFonts w:hint="eastAsia" w:ascii="仿宋_GB2312" w:hAnsi="仿宋_GB2312" w:eastAsia="仿宋_GB2312" w:cs="仿宋_GB2312"/>
          <w:sz w:val="24"/>
          <w:highlight w:val="none"/>
          <w:lang w:eastAsia="zh-CN"/>
        </w:rPr>
        <w:t>泰宇建筑工程技术咨询有限公司</w:t>
      </w:r>
      <w:r>
        <w:rPr>
          <w:rFonts w:hint="eastAsia" w:ascii="仿宋_GB2312" w:hAnsi="仿宋_GB2312" w:eastAsia="仿宋_GB2312" w:cs="仿宋_GB2312"/>
          <w:sz w:val="24"/>
          <w:highlight w:val="none"/>
        </w:rPr>
        <w:t>为采购</w:t>
      </w:r>
      <w:r>
        <w:rPr>
          <w:rFonts w:hint="eastAsia" w:ascii="仿宋_GB2312" w:hAnsi="仿宋_GB2312" w:eastAsia="仿宋_GB2312" w:cs="仿宋_GB2312"/>
          <w:sz w:val="24"/>
          <w:highlight w:val="none"/>
          <w:lang w:eastAsia="zh-CN"/>
        </w:rPr>
        <w:t>代理</w:t>
      </w:r>
      <w:r>
        <w:rPr>
          <w:rFonts w:hint="eastAsia" w:ascii="仿宋_GB2312" w:hAnsi="仿宋_GB2312" w:eastAsia="仿宋_GB2312" w:cs="仿宋_GB2312"/>
          <w:sz w:val="24"/>
          <w:highlight w:val="none"/>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2.4“项目”系指投标人按招标文件规定向采购人提供的产品和服务。</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2.5“授权代表”系指法定代表人的被授权委托人。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”系指不适用本项目的要求。</w:t>
      </w:r>
    </w:p>
    <w:p>
      <w:pPr>
        <w:snapToGrid w:val="0"/>
        <w:spacing w:line="440" w:lineRule="exact"/>
        <w:jc w:val="left"/>
        <w:rPr>
          <w:rFonts w:ascii="仿宋_GB2312" w:hAnsi="宋体" w:eastAsia="仿宋_GB2312"/>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ascii="仿宋_GB2312" w:hAnsi="仿宋" w:eastAsia="仿宋_GB2312"/>
          <w:sz w:val="24"/>
          <w:highlight w:val="none"/>
        </w:rPr>
        <w:t>3.4</w:t>
      </w:r>
      <w:r>
        <w:rPr>
          <w:rFonts w:hint="eastAsia" w:ascii="仿宋_GB2312" w:eastAsia="仿宋_GB2312"/>
          <w:bCs/>
          <w:sz w:val="24"/>
          <w:highlight w:val="none"/>
        </w:rPr>
        <w:t>支持科技创新创新发展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highlight w:val="none"/>
        </w:rPr>
      </w:pPr>
      <w:r>
        <w:rPr>
          <w:rFonts w:hint="eastAsia" w:ascii="仿宋_GB2312" w:hAnsi="宋体" w:eastAsia="仿宋_GB2312"/>
          <w:b/>
          <w:sz w:val="36"/>
          <w:szCs w:val="36"/>
          <w:highlight w:val="none"/>
        </w:rPr>
        <w:t>二、招标文件</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1．招标方式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 本次招标采用</w:t>
      </w:r>
      <w:r>
        <w:rPr>
          <w:rFonts w:hint="eastAsia" w:ascii="仿宋_GB2312" w:hAnsi="宋体" w:eastAsia="仿宋_GB2312"/>
          <w:b/>
          <w:kern w:val="0"/>
          <w:sz w:val="24"/>
          <w:highlight w:val="none"/>
        </w:rPr>
        <w:t>公开招标</w:t>
      </w:r>
      <w:r>
        <w:rPr>
          <w:rFonts w:hint="eastAsia" w:ascii="仿宋_GB2312" w:hAnsi="宋体" w:eastAsia="仿宋_GB2312"/>
          <w:sz w:val="24"/>
          <w:highlight w:val="none"/>
        </w:rPr>
        <w:t>方式进行。</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highlight w:val="none"/>
        </w:rPr>
      </w:pPr>
      <w:r>
        <w:rPr>
          <w:rFonts w:hint="eastAsia" w:ascii="仿宋_GB2312" w:hAnsi="宋体" w:eastAsia="仿宋_GB2312"/>
          <w:b/>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 招标文件的修改</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4.1 </w:t>
      </w:r>
      <w:r>
        <w:rPr>
          <w:rFonts w:hint="eastAsia" w:ascii="仿宋_GB2312" w:hAnsi="宋体" w:eastAsia="仿宋_GB2312"/>
          <w:bCs/>
          <w:sz w:val="24"/>
          <w:highlight w:val="none"/>
        </w:rPr>
        <w:t>招标文件包括本招标文件及所有的招标答疑记录（澄清、修改）和发出的补充通知</w:t>
      </w:r>
      <w:r>
        <w:rPr>
          <w:rFonts w:hint="eastAsia" w:ascii="仿宋_GB2312" w:hAnsi="宋体" w:eastAsia="仿宋_GB2312"/>
          <w:sz w:val="24"/>
          <w:highlight w:val="none"/>
        </w:rPr>
        <w:t>。</w:t>
      </w:r>
    </w:p>
    <w:p>
      <w:pPr>
        <w:pStyle w:val="14"/>
        <w:widowControl w:val="0"/>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宋体" w:eastAsia="仿宋_GB2312"/>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4.3招标文件的修改</w:t>
      </w:r>
    </w:p>
    <w:p>
      <w:pPr>
        <w:pStyle w:val="14"/>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5.参考品牌</w:t>
      </w:r>
    </w:p>
    <w:p>
      <w:pPr>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三、投标文件</w:t>
      </w:r>
    </w:p>
    <w:p>
      <w:pPr>
        <w:numPr>
          <w:ilvl w:val="0"/>
          <w:numId w:val="6"/>
        </w:num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投标文件的语言、计量单位、形式及效力</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1.4不按招标文件的要求提供的投标文件可能导致被拒绝。</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1.5投标文件的形式和效力</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1.5.2投标文件的效力：</w:t>
      </w:r>
    </w:p>
    <w:p>
      <w:pPr>
        <w:snapToGrid w:val="0"/>
        <w:spacing w:line="440" w:lineRule="exact"/>
        <w:ind w:firstLine="472" w:firstLineChars="196"/>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 投标文件的组成</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投标文件由“报价文件资料”、“商务技术（资信）文件资料”两部分组成，</w:t>
      </w:r>
      <w:r>
        <w:rPr>
          <w:rFonts w:hint="eastAsia" w:ascii="仿宋_GB2312" w:hAnsi="仿宋" w:eastAsia="仿宋_GB2312"/>
          <w:sz w:val="24"/>
          <w:highlight w:val="none"/>
        </w:rPr>
        <w:t>其中</w:t>
      </w:r>
      <w:r>
        <w:rPr>
          <w:rFonts w:hint="eastAsia" w:ascii="仿宋_GB2312" w:hAnsi="仿宋" w:eastAsia="仿宋_GB2312"/>
          <w:b/>
          <w:sz w:val="24"/>
          <w:highlight w:val="none"/>
        </w:rPr>
        <w:t>电子投标文件中所须加盖公章部分均应采用电子签章。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2.1.1投标响应函（格式见第六部分附件）；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2.1.2开标一览表（格式见第六部分附件）；</w:t>
      </w:r>
    </w:p>
    <w:p>
      <w:pPr>
        <w:pStyle w:val="24"/>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2.1.3中小企业声明函（如有，格式见第六部分附件）；</w:t>
      </w:r>
    </w:p>
    <w:p>
      <w:pPr>
        <w:pStyle w:val="24"/>
        <w:spacing w:line="440" w:lineRule="exact"/>
        <w:rPr>
          <w:rFonts w:ascii="仿宋_GB2312" w:hAnsi="宋体" w:eastAsia="仿宋_GB2312"/>
          <w:b w:val="0"/>
          <w:sz w:val="24"/>
          <w:highlight w:val="none"/>
        </w:rPr>
      </w:pPr>
      <w:r>
        <w:rPr>
          <w:rFonts w:hint="eastAsia" w:ascii="仿宋_GB2312" w:hAnsi="宋体" w:eastAsia="仿宋_GB2312"/>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 “商务技术（资信）文件资料”应包括以下内容（正本用原件）：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2.2.1法定代表人授权委托书(格式见第六部分附件)；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2.2.2授权代表社保证明（格式见第六部分附件）；</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2.2.3法定代表人身份证明书（格式见第六部分附件）；</w:t>
      </w:r>
    </w:p>
    <w:p>
      <w:pPr>
        <w:snapToGrid w:val="0"/>
        <w:spacing w:line="440" w:lineRule="exact"/>
        <w:rPr>
          <w:rFonts w:ascii="仿宋_GB2312" w:hAnsi="仿宋_GB2312" w:eastAsia="仿宋_GB2312" w:cs="仿宋_GB2312"/>
          <w:kern w:val="0"/>
          <w:sz w:val="24"/>
          <w:highlight w:val="none"/>
        </w:rPr>
      </w:pPr>
      <w:r>
        <w:rPr>
          <w:rFonts w:hint="eastAsia" w:ascii="仿宋_GB2312" w:hAnsi="宋体" w:eastAsia="仿宋_GB2312"/>
          <w:sz w:val="24"/>
          <w:highlight w:val="none"/>
        </w:rPr>
        <w:t>2.2.4</w:t>
      </w:r>
      <w:r>
        <w:rPr>
          <w:rFonts w:hint="eastAsia" w:ascii="仿宋_GB2312" w:hAnsi="Arial" w:eastAsia="仿宋_GB2312" w:cs="Arial"/>
          <w:kern w:val="0"/>
          <w:sz w:val="24"/>
          <w:highlight w:val="none"/>
        </w:rPr>
        <w:t>供应商基本资格条件</w:t>
      </w:r>
      <w:r>
        <w:rPr>
          <w:rFonts w:hint="eastAsia" w:ascii="仿宋_GB2312" w:hAnsi="仿宋_GB2312" w:eastAsia="仿宋_GB2312" w:cs="仿宋_GB2312"/>
          <w:sz w:val="24"/>
          <w:highlight w:val="none"/>
        </w:rPr>
        <w:t>书面承诺函（</w:t>
      </w:r>
      <w:r>
        <w:rPr>
          <w:rFonts w:hint="eastAsia" w:ascii="仿宋_GB2312" w:hAnsi="宋体" w:eastAsia="仿宋_GB2312"/>
          <w:sz w:val="24"/>
          <w:highlight w:val="none"/>
        </w:rPr>
        <w:t>格式见第六部分附件</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w:t>
      </w:r>
    </w:p>
    <w:p>
      <w:pPr>
        <w:snapToGrid w:val="0"/>
        <w:spacing w:line="440" w:lineRule="exact"/>
        <w:rPr>
          <w:rFonts w:ascii="仿宋_GB2312" w:hAnsi="Arial" w:eastAsia="仿宋_GB2312" w:cs="Arial"/>
          <w:kern w:val="0"/>
          <w:sz w:val="24"/>
          <w:highlight w:val="none"/>
        </w:rPr>
      </w:pPr>
      <w:r>
        <w:rPr>
          <w:rFonts w:hint="eastAsia" w:ascii="仿宋_GB2312" w:hAnsi="仿宋_GB2312" w:eastAsia="仿宋_GB2312" w:cs="仿宋_GB2312"/>
          <w:kern w:val="0"/>
          <w:sz w:val="24"/>
          <w:highlight w:val="none"/>
        </w:rPr>
        <w:t>2.2.5</w:t>
      </w:r>
      <w:r>
        <w:rPr>
          <w:rFonts w:hint="eastAsia" w:ascii="仿宋_GB2312" w:hAnsi="Arial" w:eastAsia="仿宋_GB2312" w:cs="Arial"/>
          <w:kern w:val="0"/>
          <w:sz w:val="24"/>
          <w:highlight w:val="none"/>
        </w:rPr>
        <w:t>供应商</w:t>
      </w:r>
      <w:r>
        <w:rPr>
          <w:rFonts w:hint="eastAsia" w:ascii="仿宋_GB2312" w:hAnsi="仿宋_GB2312" w:eastAsia="仿宋_GB2312" w:cs="仿宋_GB2312"/>
          <w:sz w:val="24"/>
          <w:highlight w:val="none"/>
        </w:rPr>
        <w:t>特定资格条件（如项目要求）的有关证明材料（复印件）；</w:t>
      </w:r>
    </w:p>
    <w:p>
      <w:pPr>
        <w:pStyle w:val="23"/>
        <w:snapToGrid w:val="0"/>
        <w:spacing w:line="440" w:lineRule="exact"/>
        <w:rPr>
          <w:rFonts w:ascii="仿宋_GB2312" w:hAnsi="仿宋_GB2312" w:eastAsia="仿宋_GB2312" w:cs="仿宋_GB2312"/>
          <w:sz w:val="24"/>
          <w:highlight w:val="none"/>
          <w:lang w:val="zh-CN"/>
        </w:rPr>
      </w:pPr>
      <w:bookmarkStart w:id="1" w:name="_Hlt68073093"/>
      <w:bookmarkEnd w:id="1"/>
      <w:bookmarkStart w:id="2" w:name="_Hlt68072998"/>
      <w:bookmarkEnd w:id="2"/>
      <w:bookmarkStart w:id="3" w:name="_Hlt68403820"/>
      <w:bookmarkEnd w:id="3"/>
      <w:r>
        <w:rPr>
          <w:rFonts w:hint="eastAsia" w:ascii="仿宋_GB2312" w:hAnsi="宋体" w:eastAsia="仿宋_GB2312"/>
          <w:sz w:val="24"/>
          <w:highlight w:val="none"/>
        </w:rPr>
        <w:t>2.2.6</w:t>
      </w:r>
      <w:r>
        <w:rPr>
          <w:rFonts w:hint="eastAsia" w:ascii="仿宋_GB2312" w:hAnsi="仿宋_GB2312" w:eastAsia="仿宋_GB2312" w:cs="仿宋_GB2312"/>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sz w:val="24"/>
          <w:highlight w:val="none"/>
        </w:rPr>
        <w:t>，</w:t>
      </w:r>
      <w:r>
        <w:rPr>
          <w:rFonts w:hint="eastAsia" w:ascii="仿宋_GB2312" w:hAnsi="仿宋_GB2312" w:eastAsia="仿宋_GB2312" w:cs="仿宋_GB2312"/>
          <w:b/>
          <w:sz w:val="24"/>
          <w:highlight w:val="none"/>
        </w:rPr>
        <w:t>提供主要投标产品的技术参数证明材料（如原厂技术说明、官网截图、产品彩页等），</w:t>
      </w:r>
      <w:r>
        <w:rPr>
          <w:rFonts w:hint="eastAsia" w:ascii="仿宋_GB2312" w:hAnsi="仿宋_GB2312" w:eastAsia="仿宋_GB2312" w:cs="仿宋_GB2312"/>
          <w:sz w:val="24"/>
          <w:highlight w:val="none"/>
        </w:rPr>
        <w:t>明确表示该项指标所涉及的软硬件是标准配置还是选择配置</w:t>
      </w:r>
      <w:r>
        <w:rPr>
          <w:rFonts w:hint="eastAsia" w:ascii="仿宋_GB2312" w:hAnsi="仿宋_GB2312" w:eastAsia="仿宋_GB2312" w:cs="仿宋_GB2312"/>
          <w:b/>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highlight w:val="none"/>
          <w:lang w:val="zh-CN"/>
        </w:rPr>
        <w:t>任何含糊不清的</w:t>
      </w:r>
      <w:r>
        <w:rPr>
          <w:rFonts w:hint="eastAsia" w:ascii="仿宋_GB2312" w:hAnsi="仿宋_GB2312" w:eastAsia="仿宋_GB2312" w:cs="仿宋_GB2312"/>
          <w:b/>
          <w:sz w:val="24"/>
          <w:highlight w:val="none"/>
        </w:rPr>
        <w:t>表述导致</w:t>
      </w:r>
      <w:r>
        <w:rPr>
          <w:rFonts w:hint="eastAsia" w:ascii="仿宋_GB2312" w:hAnsi="仿宋_GB2312" w:eastAsia="仿宋_GB2312" w:cs="仿宋_GB2312"/>
          <w:b/>
          <w:kern w:val="0"/>
          <w:sz w:val="24"/>
          <w:highlight w:val="none"/>
          <w:lang w:val="zh-CN"/>
        </w:rPr>
        <w:t>评标委员会技术扣分直至认定为投标无效都将是投标人的责任）</w:t>
      </w:r>
      <w:r>
        <w:rPr>
          <w:rFonts w:hint="eastAsia" w:ascii="仿宋_GB2312" w:hAnsi="仿宋_GB2312" w:eastAsia="仿宋_GB2312" w:cs="仿宋_GB2312"/>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仿宋" w:eastAsia="仿宋_GB2312" w:cs="仿宋_GB2312"/>
          <w:sz w:val="24"/>
          <w:highlight w:val="none"/>
        </w:rPr>
        <w:t>本项目如需采购政府强制采购的节能产品的或</w:t>
      </w:r>
      <w:r>
        <w:rPr>
          <w:rFonts w:hint="eastAsia" w:ascii="仿宋_GB2312" w:hAnsi="仿宋" w:eastAsia="仿宋_GB2312"/>
          <w:sz w:val="24"/>
          <w:highlight w:val="none"/>
        </w:rPr>
        <w:t>投标人提供的产品是环境标志产品，</w:t>
      </w:r>
      <w:r>
        <w:rPr>
          <w:rFonts w:hint="eastAsia" w:ascii="仿宋_GB2312" w:hAnsi="仿宋" w:eastAsia="仿宋_GB2312" w:cs="仿宋_GB2312"/>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2.2.9</w:t>
      </w:r>
      <w:r>
        <w:rPr>
          <w:rFonts w:hint="eastAsia" w:ascii="仿宋_GB2312" w:hAnsi="仿宋_GB2312" w:eastAsia="仿宋_GB2312" w:cs="仿宋_GB2312"/>
          <w:sz w:val="24"/>
          <w:highlight w:val="none"/>
        </w:rPr>
        <w:t>投标人在投标文件技术偏离说明表中，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rPr>
        <w:t>2.2.14</w:t>
      </w:r>
      <w:r>
        <w:rPr>
          <w:rFonts w:hint="eastAsia" w:ascii="仿宋_GB2312" w:hAnsi="仿宋_GB2312" w:eastAsia="仿宋_GB2312" w:cs="仿宋_GB2312"/>
          <w:kern w:val="0"/>
          <w:sz w:val="24"/>
          <w:highlight w:val="none"/>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2.2.15验收方案；</w:t>
      </w:r>
    </w:p>
    <w:p>
      <w:pPr>
        <w:snapToGrid w:val="0"/>
        <w:spacing w:line="440" w:lineRule="exact"/>
        <w:rPr>
          <w:rFonts w:ascii="仿宋_GB2312" w:hAnsi="仿宋_GB2312" w:eastAsia="仿宋_GB2312" w:cs="仿宋_GB2312"/>
          <w:sz w:val="24"/>
          <w:highlight w:val="none"/>
          <w:lang w:val="zh-CN"/>
        </w:rPr>
      </w:pPr>
      <w:r>
        <w:rPr>
          <w:rFonts w:hint="eastAsia" w:ascii="仿宋_GB2312" w:hAnsi="仿宋_GB2312" w:eastAsia="仿宋_GB2312" w:cs="仿宋_GB2312"/>
          <w:kern w:val="0"/>
          <w:sz w:val="24"/>
          <w:highlight w:val="none"/>
        </w:rPr>
        <w:t>2.2.16</w:t>
      </w:r>
      <w:r>
        <w:rPr>
          <w:rFonts w:hint="eastAsia" w:ascii="仿宋_GB2312" w:hAnsi="仿宋_GB2312" w:eastAsia="仿宋_GB2312" w:cs="仿宋_GB2312"/>
          <w:snapToGrid w:val="0"/>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rPr>
          <w:rFonts w:ascii="仿宋_GB2312" w:hAnsi="仿宋_GB2312" w:eastAsia="仿宋_GB2312" w:cs="仿宋_GB2312"/>
          <w:kern w:val="0"/>
          <w:sz w:val="24"/>
          <w:highlight w:val="none"/>
        </w:rPr>
      </w:pPr>
      <w:r>
        <w:rPr>
          <w:rFonts w:hint="eastAsia" w:ascii="仿宋_GB2312" w:hAnsi="仿宋_GB2312" w:eastAsia="仿宋_GB2312" w:cs="仿宋_GB2312"/>
          <w:sz w:val="24"/>
          <w:highlight w:val="none"/>
          <w:lang w:val="zh-CN"/>
        </w:rPr>
        <w:t>2.2.17廉政承诺书</w:t>
      </w:r>
      <w:r>
        <w:rPr>
          <w:rFonts w:hint="eastAsia" w:ascii="仿宋_GB2312" w:hAnsi="宋体" w:eastAsia="仿宋_GB2312"/>
          <w:sz w:val="24"/>
          <w:highlight w:val="none"/>
        </w:rPr>
        <w:t>（格式见第六部分附件）；</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2.2.18联合协议（如有）；</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2.2.19分包意向协议（如有）；</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2.2.20中小企业声明函（如有）；</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2.2.21</w:t>
      </w:r>
      <w:r>
        <w:rPr>
          <w:rFonts w:hint="eastAsia" w:ascii="仿宋_GB2312" w:hAnsi="宋体" w:eastAsia="仿宋_GB2312"/>
          <w:sz w:val="24"/>
          <w:highlight w:val="none"/>
          <w:u w:val="wave"/>
        </w:rPr>
        <w:t>未尽事宜请各投标单位按评分标准和相对应标项相关要求制作</w:t>
      </w:r>
      <w:r>
        <w:rPr>
          <w:rFonts w:hint="eastAsia" w:ascii="仿宋_GB2312" w:hAnsi="宋体" w:eastAsia="仿宋_GB2312"/>
          <w:sz w:val="24"/>
          <w:highlight w:val="none"/>
        </w:rPr>
        <w:t>；</w:t>
      </w:r>
    </w:p>
    <w:p>
      <w:pPr>
        <w:pStyle w:val="20"/>
        <w:tabs>
          <w:tab w:val="left" w:pos="1854"/>
          <w:tab w:val="clear" w:pos="482"/>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highlight w:val="none"/>
        </w:rPr>
      </w:pPr>
      <w:r>
        <w:rPr>
          <w:rFonts w:hint="eastAsia" w:ascii="仿宋_GB2312" w:hAnsi="宋体" w:eastAsia="仿宋_GB2312"/>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 投标报价</w:t>
      </w:r>
    </w:p>
    <w:p>
      <w:pPr>
        <w:pStyle w:val="23"/>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3.1投标人应按招标文件中《开标一览表》等附表要求填写。</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w:t>
      </w:r>
      <w:r>
        <w:rPr>
          <w:rFonts w:hint="eastAsia" w:ascii="仿宋_GB2312" w:hAnsi="宋体" w:eastAsia="仿宋_GB2312"/>
          <w:b/>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highlight w:val="none"/>
        </w:rPr>
      </w:pPr>
      <w:r>
        <w:rPr>
          <w:rFonts w:hint="eastAsia" w:ascii="仿宋_GB2312" w:hAnsi="宋体" w:eastAsia="仿宋_GB2312"/>
          <w:b/>
          <w:szCs w:val="24"/>
          <w:highlight w:val="none"/>
        </w:rPr>
        <w:t>4.投标文件的有效期</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4.1</w:t>
      </w:r>
      <w:r>
        <w:rPr>
          <w:rFonts w:hint="eastAsia" w:ascii="仿宋_GB2312" w:hAnsi="仿宋" w:eastAsia="仿宋_GB2312" w:cs="仿宋_GB2312"/>
          <w:highlight w:val="none"/>
        </w:rPr>
        <w:t>投标有效期为从提交投标文件的截止之日起90天。</w:t>
      </w:r>
      <w:r>
        <w:rPr>
          <w:rFonts w:hint="eastAsia" w:ascii="仿宋_GB2312" w:hAnsi="仿宋" w:eastAsia="仿宋_GB2312" w:cs="仿宋_GB2312"/>
          <w:b/>
          <w:highlight w:val="none"/>
        </w:rPr>
        <w:t>投标人的投标文件中承</w:t>
      </w:r>
      <w:r>
        <w:rPr>
          <w:rFonts w:hint="eastAsia" w:ascii="仿宋_GB2312" w:hAnsi="仿宋" w:eastAsia="仿宋_GB2312" w:cs="仿宋_GB2312"/>
          <w:b/>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szCs w:val="24"/>
          <w:highlight w:val="none"/>
        </w:rPr>
      </w:pPr>
      <w:r>
        <w:rPr>
          <w:rFonts w:hint="eastAsia" w:ascii="仿宋_GB2312" w:hAnsi="宋体" w:eastAsia="仿宋_GB2312"/>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highlight w:val="none"/>
          <w:u w:val="single"/>
        </w:rPr>
      </w:pPr>
      <w:r>
        <w:rPr>
          <w:rFonts w:hint="eastAsia" w:ascii="仿宋_GB2312" w:hAnsi="宋体" w:eastAsia="仿宋_GB2312"/>
          <w:b/>
          <w:sz w:val="24"/>
          <w:highlight w:val="none"/>
          <w:u w:val="single"/>
        </w:rPr>
        <w:t>5.投标文件的规定</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5.1投标文件由“商务技术（资信）文件资料”、“报价文件资料”两部分文件组成，应按统一格式填写。</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5.2投标文件须按附件格式要求进行电子签章，投标人应写全称。</w:t>
      </w:r>
    </w:p>
    <w:p>
      <w:pPr>
        <w:pStyle w:val="23"/>
        <w:spacing w:line="440" w:lineRule="exact"/>
        <w:jc w:val="left"/>
        <w:rPr>
          <w:rFonts w:ascii="仿宋_GB2312" w:hAnsi="宋体" w:eastAsia="仿宋_GB2312"/>
          <w:sz w:val="24"/>
          <w:szCs w:val="24"/>
          <w:highlight w:val="none"/>
        </w:rPr>
      </w:pPr>
      <w:r>
        <w:rPr>
          <w:rFonts w:hint="eastAsia" w:ascii="仿宋_GB2312" w:hAnsi="宋体" w:eastAsia="仿宋_GB2312"/>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5.4投标文件因字迹潦草或表达不清所引起的后果由投标人负责。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highlight w:val="none"/>
        </w:rPr>
      </w:pPr>
      <w:r>
        <w:rPr>
          <w:rFonts w:hint="eastAsia" w:ascii="仿宋_GB2312" w:hAnsi="宋体" w:eastAsia="仿宋_GB2312"/>
          <w:b/>
          <w:sz w:val="24"/>
          <w:highlight w:val="none"/>
        </w:rPr>
        <w:t>6</w:t>
      </w:r>
      <w:r>
        <w:rPr>
          <w:rFonts w:hint="eastAsia" w:ascii="仿宋_GB2312" w:hAnsi="仿宋" w:eastAsia="仿宋_GB2312" w:cs="仿宋_GB2312"/>
          <w:b/>
          <w:sz w:val="24"/>
          <w:highlight w:val="none"/>
        </w:rPr>
        <w:t>.投标文件的提交</w:t>
      </w:r>
    </w:p>
    <w:p>
      <w:pPr>
        <w:snapToGrid w:val="0"/>
        <w:spacing w:line="440" w:lineRule="exact"/>
        <w:ind w:firstLine="480" w:firstLineChars="200"/>
        <w:rPr>
          <w:rFonts w:ascii="仿宋_GB2312" w:eastAsia="仿宋_GB2312"/>
          <w:b/>
          <w:sz w:val="24"/>
          <w:highlight w:val="none"/>
        </w:rPr>
      </w:pPr>
      <w:r>
        <w:rPr>
          <w:rFonts w:hint="eastAsia" w:ascii="仿宋_GB2312" w:eastAsia="仿宋_GB2312"/>
          <w:sz w:val="24"/>
          <w:highlight w:val="none"/>
        </w:rPr>
        <w:t>投标人应按“招标公告”规定的时间、方式将投标文件提交给采购机构，</w:t>
      </w:r>
      <w:r>
        <w:rPr>
          <w:rFonts w:hint="eastAsia" w:ascii="仿宋_GB2312" w:eastAsia="仿宋_GB2312"/>
          <w:b/>
          <w:sz w:val="24"/>
          <w:highlight w:val="none"/>
        </w:rPr>
        <w:t>采购机构将拒绝接受逾期提交的投标文件。</w:t>
      </w:r>
    </w:p>
    <w:p>
      <w:pPr>
        <w:widowControl/>
        <w:snapToGrid w:val="0"/>
        <w:spacing w:line="440" w:lineRule="exact"/>
        <w:rPr>
          <w:rFonts w:ascii="仿宋_GB2312" w:hAnsi="宋体" w:eastAsia="仿宋_GB2312"/>
          <w:b/>
          <w:kern w:val="0"/>
          <w:sz w:val="24"/>
          <w:highlight w:val="none"/>
        </w:rPr>
      </w:pPr>
      <w:r>
        <w:rPr>
          <w:rFonts w:hint="eastAsia" w:ascii="仿宋_GB2312" w:hAnsi="宋体" w:eastAsia="仿宋_GB2312"/>
          <w:b/>
          <w:sz w:val="24"/>
          <w:highlight w:val="none"/>
        </w:rPr>
        <w:t>7．</w:t>
      </w:r>
      <w:r>
        <w:rPr>
          <w:rFonts w:hint="eastAsia" w:ascii="仿宋_GB2312" w:hAnsi="宋体" w:eastAsia="仿宋_GB2312"/>
          <w:b/>
          <w:kern w:val="0"/>
          <w:sz w:val="24"/>
          <w:highlight w:val="none"/>
        </w:rPr>
        <w:t>投标文件的补充和修改</w:t>
      </w:r>
    </w:p>
    <w:p>
      <w:pPr>
        <w:spacing w:line="440" w:lineRule="exact"/>
        <w:ind w:firstLine="480" w:firstLineChars="200"/>
        <w:jc w:val="left"/>
        <w:rPr>
          <w:rFonts w:ascii="仿宋_GB2312" w:hAnsi="宋体" w:eastAsia="仿宋_GB2312"/>
          <w:kern w:val="0"/>
          <w:sz w:val="24"/>
          <w:highlight w:val="none"/>
        </w:rPr>
      </w:pPr>
      <w:r>
        <w:rPr>
          <w:rFonts w:hint="eastAsia" w:ascii="仿宋_GB2312" w:hAnsi="宋体" w:eastAsia="仿宋_GB2312"/>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highlight w:val="none"/>
        </w:rPr>
      </w:pPr>
      <w:r>
        <w:rPr>
          <w:rFonts w:hint="eastAsia" w:ascii="仿宋_GB2312" w:eastAsia="仿宋_GB2312"/>
          <w:b/>
          <w:sz w:val="32"/>
          <w:szCs w:val="32"/>
          <w:highlight w:val="none"/>
        </w:rPr>
        <w:t>四、开标和评标</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1．电子招投标开标及评审程序</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1.1投标截止时间后，主持人宣布开标会开始。</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1.2投标人登录政采云平台，用“项目采购-开标评标”功能对电子投标文件进行在线解密。在线解密电子投标文件时间为开标时间起3</w:t>
      </w:r>
      <w:r>
        <w:rPr>
          <w:rFonts w:ascii="仿宋_GB2312" w:hAnsi="宋体" w:eastAsia="仿宋_GB2312"/>
          <w:sz w:val="24"/>
          <w:highlight w:val="none"/>
        </w:rPr>
        <w:t>0</w:t>
      </w:r>
      <w:r>
        <w:rPr>
          <w:rFonts w:hint="eastAsia" w:ascii="仿宋_GB2312" w:hAnsi="宋体" w:eastAsia="仿宋_GB2312"/>
          <w:sz w:val="24"/>
          <w:highlight w:val="none"/>
        </w:rPr>
        <w:t>分钟内。</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1.3评标委员会对资格和商务技术响应文件进行评审。</w:t>
      </w:r>
    </w:p>
    <w:p>
      <w:pPr>
        <w:snapToGrid w:val="0"/>
        <w:spacing w:line="440" w:lineRule="exact"/>
        <w:jc w:val="left"/>
        <w:rPr>
          <w:rFonts w:ascii="仿宋_GB2312" w:eastAsia="仿宋_GB2312"/>
          <w:sz w:val="24"/>
          <w:highlight w:val="none"/>
        </w:rPr>
      </w:pPr>
      <w:r>
        <w:rPr>
          <w:rFonts w:hint="eastAsia" w:ascii="仿宋_GB2312" w:hAnsi="宋体" w:eastAsia="仿宋_GB2312"/>
          <w:sz w:val="24"/>
          <w:highlight w:val="none"/>
        </w:rPr>
        <w:t>1.4主持人宣布商务技术得分及</w:t>
      </w:r>
      <w:r>
        <w:rPr>
          <w:rFonts w:hint="eastAsia" w:ascii="仿宋_GB2312" w:eastAsia="仿宋_GB2312"/>
          <w:sz w:val="24"/>
          <w:highlight w:val="none"/>
        </w:rPr>
        <w:t>无效（废）投标情形</w:t>
      </w:r>
      <w:r>
        <w:rPr>
          <w:rFonts w:hint="eastAsia" w:ascii="仿宋_GB2312" w:hAnsi="宋体" w:eastAsia="仿宋_GB2312"/>
          <w:sz w:val="24"/>
          <w:highlight w:val="none"/>
        </w:rPr>
        <w:t>（如有），</w:t>
      </w:r>
      <w:r>
        <w:rPr>
          <w:rFonts w:hint="eastAsia" w:ascii="仿宋_GB2312" w:hAnsi="Arial" w:eastAsia="仿宋_GB2312" w:cs="Arial"/>
          <w:sz w:val="24"/>
          <w:highlight w:val="none"/>
        </w:rPr>
        <w:t>公布经商务技术（资信）评审符合招标文件要求的投标人名单及其商务技术得分。</w:t>
      </w:r>
    </w:p>
    <w:p>
      <w:pPr>
        <w:snapToGrid w:val="0"/>
        <w:spacing w:line="440" w:lineRule="exact"/>
        <w:jc w:val="left"/>
        <w:rPr>
          <w:rFonts w:ascii="仿宋_GB2312" w:hAnsi="宋体" w:eastAsia="仿宋_GB2312"/>
          <w:sz w:val="24"/>
          <w:highlight w:val="none"/>
        </w:rPr>
      </w:pPr>
      <w:r>
        <w:rPr>
          <w:rFonts w:hint="eastAsia" w:ascii="仿宋_GB2312" w:eastAsia="仿宋_GB2312"/>
          <w:sz w:val="24"/>
          <w:highlight w:val="none"/>
        </w:rPr>
        <w:t>1.5</w:t>
      </w:r>
      <w:r>
        <w:rPr>
          <w:rFonts w:hint="eastAsia" w:ascii="仿宋_GB2312" w:hAnsi="宋体" w:eastAsia="仿宋_GB2312"/>
          <w:sz w:val="24"/>
          <w:highlight w:val="none"/>
        </w:rPr>
        <w:t>启封</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1.6评标委员会对投标文件</w:t>
      </w:r>
      <w:r>
        <w:rPr>
          <w:rFonts w:hint="eastAsia" w:ascii="仿宋_GB2312" w:hAnsi="Arial" w:eastAsia="仿宋_GB2312" w:cs="Arial"/>
          <w:sz w:val="24"/>
          <w:highlight w:val="none"/>
        </w:rPr>
        <w:t>报价文件资料</w:t>
      </w:r>
      <w:r>
        <w:rPr>
          <w:rFonts w:hint="eastAsia" w:ascii="仿宋_GB2312" w:hAnsi="宋体" w:eastAsia="仿宋_GB2312"/>
          <w:sz w:val="24"/>
          <w:highlight w:val="none"/>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1.7主持人公布评标结果。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特别说明：政采云公司如对电子化开标及评审程序有调整的，按调整后的程序操作。</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2.1电子交易平台发生故障而无法登录访问的；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2.2电子交易平台应用或数据库出现错误，不能进行正常操作的；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2.3电子交易平台发现严重安全漏洞，有潜在泄密危险的；</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2.4病毒发作导致不能进行正常操作的； </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2.5其他无法保证电子交易的公平、公正和安全的情况。</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3．评标</w:t>
      </w:r>
    </w:p>
    <w:p>
      <w:pPr>
        <w:spacing w:line="440" w:lineRule="exact"/>
        <w:jc w:val="left"/>
        <w:rPr>
          <w:rFonts w:ascii="仿宋_GB2312" w:hAnsi="宋体" w:eastAsia="仿宋_GB2312" w:cs="宋体"/>
          <w:sz w:val="24"/>
          <w:highlight w:val="none"/>
        </w:rPr>
      </w:pPr>
      <w:r>
        <w:rPr>
          <w:rFonts w:hint="eastAsia" w:ascii="仿宋_GB2312" w:hAnsi="宋体" w:eastAsia="仿宋_GB2312"/>
          <w:sz w:val="24"/>
          <w:highlight w:val="none"/>
        </w:rPr>
        <w:t>3.1</w:t>
      </w:r>
      <w:r>
        <w:rPr>
          <w:rFonts w:hint="eastAsia" w:ascii="仿宋_GB2312" w:hAnsi="宋体" w:eastAsia="仿宋_GB2312" w:cs="宋体"/>
          <w:sz w:val="24"/>
          <w:highlight w:val="none"/>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3.2评标委员会由采购人代表和有关方面的专家组成，成员人数为五人以上单数。</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3.3评标委员会负责对投标人资格的最终审定。</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供应商通过政采云平台交换的数据电文必须进行电子签章。</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3.6评</w:t>
      </w:r>
      <w:r>
        <w:rPr>
          <w:rFonts w:hint="eastAsia" w:ascii="仿宋_GB2312" w:hAnsi="宋体" w:eastAsia="仿宋_GB2312"/>
          <w:sz w:val="24"/>
          <w:highlight w:val="none"/>
        </w:rPr>
        <w:t>标委员会</w:t>
      </w:r>
      <w:r>
        <w:rPr>
          <w:rFonts w:hint="eastAsia" w:ascii="仿宋_GB2312" w:hAnsi="宋体" w:eastAsia="仿宋_GB2312"/>
          <w:kern w:val="0"/>
          <w:sz w:val="24"/>
          <w:highlight w:val="none"/>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highlight w:val="none"/>
        </w:rPr>
      </w:pPr>
      <w:r>
        <w:rPr>
          <w:rFonts w:hint="eastAsia" w:ascii="仿宋_GB2312" w:hAnsi="宋体" w:eastAsia="仿宋_GB2312" w:cs="宋体"/>
          <w:sz w:val="24"/>
          <w:highlight w:val="none"/>
        </w:rPr>
        <w:t>3.7评标委员会不向落标方解释落标的原因。</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4．投标文件的初审鉴定</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4.1资格性审查</w:t>
      </w:r>
    </w:p>
    <w:p>
      <w:pPr>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4.2符合性审查</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highlight w:val="none"/>
        </w:rPr>
      </w:pPr>
      <w:r>
        <w:rPr>
          <w:rFonts w:hint="eastAsia" w:ascii="仿宋_GB2312" w:hAnsi="宋体" w:eastAsia="仿宋_GB2312"/>
          <w:b/>
          <w:kern w:val="0"/>
          <w:sz w:val="24"/>
          <w:highlight w:val="none"/>
        </w:rPr>
        <w:t xml:space="preserve">5. </w:t>
      </w:r>
      <w:r>
        <w:rPr>
          <w:rFonts w:hint="eastAsia" w:ascii="仿宋_GB2312" w:hAnsi="宋体" w:eastAsia="仿宋_GB2312" w:cs="宋体"/>
          <w:b/>
          <w:sz w:val="24"/>
          <w:highlight w:val="none"/>
        </w:rPr>
        <w:t>投标文件报价出现前后不一致的，按照下列规定修正：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sz w:val="24"/>
          <w:highlight w:val="none"/>
        </w:rPr>
      </w:pPr>
      <w:r>
        <w:rPr>
          <w:rFonts w:hint="eastAsia" w:ascii="仿宋_GB2312" w:hAnsi="宋体" w:eastAsia="仿宋_GB2312" w:cs="宋体"/>
          <w:b/>
          <w:sz w:val="24"/>
          <w:highlight w:val="none"/>
        </w:rPr>
        <w:t>6.投标文件的评审、比较和否决</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6.1评标委员会将对在实质上响应招标文件要求的投标文件进行评估和比较。</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highlight w:val="none"/>
        </w:rPr>
        <w:t>不得超过投标文件的范围或者改变投标文件的实质性内容。</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6.5</w:t>
      </w:r>
      <w:r>
        <w:rPr>
          <w:rFonts w:ascii="仿宋_GB2312" w:hAnsi="宋体" w:eastAsia="仿宋_GB2312" w:cs="宋体"/>
          <w:sz w:val="24"/>
          <w:highlight w:val="none"/>
        </w:rPr>
        <w:t>比较与评价</w:t>
      </w:r>
      <w:r>
        <w:rPr>
          <w:rFonts w:hint="eastAsia" w:ascii="仿宋_GB2312" w:hAnsi="宋体" w:eastAsia="仿宋_GB2312" w:cs="宋体"/>
          <w:sz w:val="24"/>
          <w:highlight w:val="none"/>
        </w:rPr>
        <w:t>。评</w:t>
      </w:r>
      <w:r>
        <w:rPr>
          <w:rFonts w:ascii="仿宋_GB2312" w:hAnsi="宋体" w:eastAsia="仿宋_GB2312" w:cs="宋体"/>
          <w:sz w:val="24"/>
          <w:highlight w:val="none"/>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6.6</w:t>
      </w:r>
      <w:r>
        <w:rPr>
          <w:rFonts w:ascii="仿宋_GB2312" w:hAnsi="宋体" w:eastAsia="仿宋_GB2312" w:cs="宋体"/>
          <w:sz w:val="24"/>
          <w:highlight w:val="none"/>
        </w:rPr>
        <w:t>汇总</w:t>
      </w:r>
      <w:r>
        <w:rPr>
          <w:rFonts w:hint="eastAsia" w:ascii="仿宋_GB2312" w:hAnsi="宋体" w:eastAsia="仿宋_GB2312" w:cs="宋体"/>
          <w:sz w:val="24"/>
          <w:highlight w:val="none"/>
        </w:rPr>
        <w:t>（商务技术得分情况）。</w:t>
      </w:r>
      <w:r>
        <w:rPr>
          <w:rFonts w:ascii="仿宋_GB2312" w:hAnsi="宋体" w:eastAsia="仿宋_GB2312" w:cs="宋体"/>
          <w:sz w:val="24"/>
          <w:highlight w:val="none"/>
        </w:rPr>
        <w:t>评标委员会各成员应当独立对每个投标人的</w:t>
      </w:r>
      <w:r>
        <w:rPr>
          <w:rFonts w:hint="eastAsia" w:ascii="仿宋_GB2312" w:hAnsi="宋体" w:eastAsia="仿宋_GB2312" w:cs="宋体"/>
          <w:sz w:val="24"/>
          <w:highlight w:val="none"/>
        </w:rPr>
        <w:t>商务技术（资信）文件</w:t>
      </w:r>
      <w:r>
        <w:rPr>
          <w:rFonts w:ascii="仿宋_GB2312" w:hAnsi="宋体" w:eastAsia="仿宋_GB2312" w:cs="宋体"/>
          <w:sz w:val="24"/>
          <w:highlight w:val="none"/>
        </w:rPr>
        <w:t>进行评价，并汇总</w:t>
      </w:r>
      <w:r>
        <w:rPr>
          <w:rFonts w:hint="eastAsia" w:ascii="仿宋_GB2312" w:hAnsi="宋体" w:eastAsia="仿宋_GB2312" w:cs="宋体"/>
          <w:sz w:val="24"/>
          <w:highlight w:val="none"/>
        </w:rPr>
        <w:t>商务技术得分情况</w:t>
      </w:r>
      <w:r>
        <w:rPr>
          <w:rFonts w:ascii="仿宋_GB2312" w:hAnsi="宋体" w:eastAsia="仿宋_GB2312" w:cs="宋体"/>
          <w:sz w:val="24"/>
          <w:highlight w:val="none"/>
        </w:rPr>
        <w:t>。</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6.7.3如需投标价格修正，按财政部87号令第五十九条的规定对投标价格进行修正。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6.8评标委员会依据招标文件规定的评标标准和方法，对投标文件进行评审和比较后，向本</w:t>
      </w:r>
      <w:r>
        <w:rPr>
          <w:rFonts w:hint="eastAsia" w:ascii="仿宋_GB2312" w:hAnsi="宋体" w:eastAsia="仿宋_GB2312" w:cs="宋体"/>
          <w:sz w:val="24"/>
          <w:highlight w:val="none"/>
          <w:lang w:eastAsia="zh-CN"/>
        </w:rPr>
        <w:t>采购代理机构</w:t>
      </w:r>
      <w:r>
        <w:rPr>
          <w:rFonts w:hint="eastAsia" w:ascii="仿宋_GB2312" w:hAnsi="宋体" w:eastAsia="仿宋_GB2312" w:cs="宋体"/>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highlight w:val="none"/>
        </w:rPr>
      </w:pPr>
      <w:r>
        <w:rPr>
          <w:rFonts w:hint="eastAsia" w:ascii="仿宋_GB2312" w:hAnsi="宋体" w:eastAsia="仿宋_GB2312"/>
          <w:b/>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highlight w:val="none"/>
        </w:rPr>
      </w:pPr>
      <w:r>
        <w:rPr>
          <w:rFonts w:hint="eastAsia" w:ascii="仿宋_GB2312" w:hAnsi="仿宋_GB2312" w:eastAsia="仿宋_GB2312"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投标文件有下列情形之一的作无效投标处理：</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8.1未按照招标文件规定要求电子签章、签字或盖章的；</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8.7授权代表非投标单位正式职工的（以</w:t>
      </w:r>
      <w:r>
        <w:rPr>
          <w:rFonts w:ascii="仿宋_GB2312" w:hAnsi="宋体" w:eastAsia="仿宋_GB2312"/>
          <w:b/>
          <w:kern w:val="0"/>
          <w:sz w:val="24"/>
          <w:highlight w:val="none"/>
        </w:rPr>
        <w:t>社保证明</w:t>
      </w:r>
      <w:r>
        <w:rPr>
          <w:rFonts w:hint="eastAsia" w:ascii="仿宋_GB2312" w:hAnsi="宋体" w:eastAsia="仿宋_GB2312"/>
          <w:b/>
          <w:kern w:val="0"/>
          <w:sz w:val="24"/>
          <w:highlight w:val="none"/>
        </w:rPr>
        <w:t>为准，如授权代表为</w:t>
      </w:r>
      <w:r>
        <w:rPr>
          <w:rFonts w:ascii="仿宋_GB2312" w:hAnsi="宋体" w:eastAsia="仿宋_GB2312"/>
          <w:b/>
          <w:kern w:val="0"/>
          <w:sz w:val="24"/>
          <w:highlight w:val="none"/>
        </w:rPr>
        <w:t>离退休返聘人员的，</w:t>
      </w:r>
      <w:r>
        <w:rPr>
          <w:rFonts w:hint="eastAsia" w:ascii="仿宋_GB2312" w:hAnsi="宋体" w:eastAsia="仿宋_GB2312"/>
          <w:b/>
          <w:kern w:val="0"/>
          <w:sz w:val="24"/>
          <w:highlight w:val="none"/>
        </w:rPr>
        <w:t>需提供</w:t>
      </w:r>
      <w:r>
        <w:rPr>
          <w:rFonts w:ascii="仿宋_GB2312" w:hAnsi="宋体" w:eastAsia="仿宋_GB2312"/>
          <w:b/>
          <w:kern w:val="0"/>
          <w:sz w:val="24"/>
          <w:highlight w:val="none"/>
        </w:rPr>
        <w:t>退休证明及单位聘用证明</w:t>
      </w:r>
      <w:r>
        <w:rPr>
          <w:rFonts w:hint="eastAsia" w:ascii="仿宋_GB2312" w:hAnsi="宋体" w:eastAsia="仿宋_GB2312"/>
          <w:b/>
          <w:kern w:val="0"/>
          <w:sz w:val="24"/>
          <w:highlight w:val="none"/>
        </w:rPr>
        <w:t>），法定代表人及个体工商户除外；</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8.9报</w:t>
      </w:r>
      <w:r>
        <w:rPr>
          <w:rFonts w:hint="eastAsia" w:ascii="仿宋_GB2312" w:hAnsi="宋体" w:eastAsia="仿宋_GB2312"/>
          <w:b/>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kern w:val="0"/>
          <w:sz w:val="24"/>
          <w:highlight w:val="none"/>
        </w:rPr>
        <w:t>8.10</w:t>
      </w:r>
      <w:r>
        <w:rPr>
          <w:rFonts w:hint="eastAsia" w:ascii="仿宋_GB2312" w:hAnsi="宋体" w:eastAsia="仿宋_GB2312"/>
          <w:b/>
          <w:sz w:val="24"/>
          <w:highlight w:val="none"/>
        </w:rPr>
        <w:t>未按招标文件规定的格式填写，或</w:t>
      </w:r>
      <w:r>
        <w:rPr>
          <w:rFonts w:hint="eastAsia" w:ascii="仿宋_GB2312" w:hAnsi="宋体" w:eastAsia="仿宋_GB2312"/>
          <w:b/>
          <w:sz w:val="24"/>
          <w:szCs w:val="20"/>
          <w:highlight w:val="none"/>
        </w:rPr>
        <w:t>对招标</w:t>
      </w:r>
      <w:r>
        <w:rPr>
          <w:rFonts w:hint="eastAsia" w:ascii="仿宋_GB2312" w:hAnsi="宋体" w:eastAsia="仿宋_GB2312"/>
          <w:b/>
          <w:sz w:val="24"/>
          <w:highlight w:val="none"/>
        </w:rPr>
        <w:t>服务或技术或产品等要求</w:t>
      </w:r>
      <w:r>
        <w:rPr>
          <w:rFonts w:hint="eastAsia" w:ascii="仿宋_GB2312" w:hAnsi="宋体" w:eastAsia="仿宋_GB2312"/>
          <w:b/>
          <w:sz w:val="24"/>
          <w:szCs w:val="20"/>
          <w:highlight w:val="none"/>
        </w:rPr>
        <w:t>未详细应答或应答</w:t>
      </w:r>
      <w:r>
        <w:rPr>
          <w:rFonts w:hint="eastAsia" w:ascii="仿宋_GB2312" w:hAnsi="宋体" w:eastAsia="仿宋_GB2312"/>
          <w:b/>
          <w:sz w:val="24"/>
          <w:highlight w:val="none"/>
        </w:rPr>
        <w:t>内容不全、有缺失的,经评标委员会认定为无法评审的；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8.11出现同一标的物或本次招标产品(服务)内的主要产品(重要组成部分)出现</w:t>
      </w:r>
      <w:r>
        <w:rPr>
          <w:rFonts w:hint="eastAsia" w:ascii="仿宋_GB2312" w:hAnsi="宋体" w:eastAsia="仿宋_GB2312"/>
          <w:b/>
          <w:sz w:val="24"/>
          <w:highlight w:val="none"/>
        </w:rPr>
        <w:t>商务技术（资信）文件资料</w:t>
      </w:r>
      <w:r>
        <w:rPr>
          <w:rFonts w:hint="eastAsia" w:ascii="仿宋_GB2312" w:hAnsi="宋体" w:eastAsia="仿宋_GB2312"/>
          <w:b/>
          <w:sz w:val="24"/>
          <w:szCs w:val="24"/>
          <w:highlight w:val="none"/>
        </w:rPr>
        <w:t>、</w:t>
      </w:r>
      <w:r>
        <w:rPr>
          <w:rFonts w:hint="eastAsia" w:ascii="仿宋_GB2312" w:hAnsi="宋体" w:eastAsia="仿宋_GB2312"/>
          <w:b/>
          <w:sz w:val="24"/>
          <w:highlight w:val="none"/>
        </w:rPr>
        <w:t>报价文件资料</w:t>
      </w:r>
      <w:r>
        <w:rPr>
          <w:rFonts w:hint="eastAsia" w:ascii="仿宋_GB2312" w:hAnsi="宋体" w:eastAsia="仿宋_GB2312"/>
          <w:b/>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highlight w:val="none"/>
        </w:rPr>
      </w:pPr>
      <w:r>
        <w:rPr>
          <w:rFonts w:hint="eastAsia" w:ascii="仿宋_GB2312" w:hAnsi="宋体" w:eastAsia="仿宋_GB2312"/>
          <w:b/>
          <w:sz w:val="24"/>
          <w:szCs w:val="24"/>
          <w:highlight w:val="none"/>
        </w:rPr>
        <w:t>8.12《技</w:t>
      </w:r>
      <w:r>
        <w:rPr>
          <w:rFonts w:hint="eastAsia" w:ascii="仿宋_GB2312" w:hAnsi="宋体" w:eastAsia="仿宋_GB2312"/>
          <w:b/>
          <w:sz w:val="24"/>
          <w:highlight w:val="none"/>
        </w:rPr>
        <w:t>术偏离说明表</w:t>
      </w:r>
      <w:r>
        <w:rPr>
          <w:rFonts w:hint="eastAsia" w:ascii="仿宋_GB2312" w:hAnsi="宋体" w:eastAsia="仿宋_GB2312"/>
          <w:b/>
          <w:sz w:val="24"/>
          <w:szCs w:val="24"/>
          <w:highlight w:val="none"/>
        </w:rPr>
        <w:t>》</w:t>
      </w:r>
      <w:r>
        <w:rPr>
          <w:rFonts w:hint="eastAsia" w:ascii="仿宋_GB2312" w:hAnsi="宋体" w:eastAsia="仿宋_GB2312"/>
          <w:b/>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sz w:val="24"/>
          <w:highlight w:val="none"/>
        </w:rPr>
        <w:t>8.13投</w:t>
      </w:r>
      <w:r>
        <w:rPr>
          <w:rFonts w:hint="eastAsia" w:ascii="仿宋_GB2312" w:hAnsi="宋体" w:eastAsia="仿宋_GB2312"/>
          <w:b/>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highlight w:val="none"/>
        </w:rPr>
      </w:pPr>
      <w:r>
        <w:rPr>
          <w:rFonts w:hint="eastAsia" w:ascii="仿宋_GB2312" w:hAnsi="宋体" w:eastAsia="仿宋_GB2312"/>
          <w:b/>
          <w:kern w:val="0"/>
          <w:sz w:val="24"/>
          <w:highlight w:val="none"/>
        </w:rPr>
        <w:t>8.14评</w:t>
      </w:r>
      <w:r>
        <w:rPr>
          <w:rFonts w:hint="eastAsia" w:ascii="仿宋_GB2312" w:hAnsi="宋体" w:eastAsia="仿宋_GB2312"/>
          <w:b/>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highlight w:val="none"/>
        </w:rPr>
      </w:pPr>
      <w:r>
        <w:rPr>
          <w:rFonts w:hint="eastAsia" w:ascii="仿宋_GB2312" w:hAnsi="宋体" w:eastAsia="仿宋_GB2312"/>
          <w:b/>
          <w:sz w:val="24"/>
          <w:highlight w:val="none"/>
        </w:rPr>
        <w:t>8.15报</w:t>
      </w:r>
      <w:r>
        <w:rPr>
          <w:rFonts w:hint="eastAsia" w:ascii="仿宋_GB2312" w:eastAsia="仿宋_GB2312"/>
          <w:b/>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highlight w:val="none"/>
        </w:rPr>
      </w:pPr>
      <w:r>
        <w:rPr>
          <w:rFonts w:hint="eastAsia" w:ascii="仿宋_GB2312" w:hAnsi="仿宋" w:eastAsia="仿宋_GB2312" w:cs="仿宋_GB2312"/>
          <w:b/>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highlight w:val="none"/>
        </w:rPr>
      </w:pPr>
      <w:r>
        <w:rPr>
          <w:rFonts w:hint="eastAsia" w:ascii="仿宋_GB2312" w:hAnsi="宋体" w:eastAsia="仿宋_GB2312"/>
          <w:sz w:val="24"/>
          <w:highlight w:val="none"/>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sz w:val="24"/>
          <w:highlight w:val="none"/>
        </w:rPr>
      </w:pPr>
      <w:r>
        <w:rPr>
          <w:rFonts w:hint="eastAsia" w:ascii="仿宋_GB2312" w:hAnsi="宋体" w:eastAsia="仿宋_GB2312"/>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highlight w:val="none"/>
        </w:rPr>
      </w:pPr>
      <w:r>
        <w:rPr>
          <w:rFonts w:hint="eastAsia" w:ascii="仿宋_GB2312" w:hAnsi="宋体" w:eastAsia="仿宋_GB23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8.22有下列情形之一的，属于恶意串通，其投标无效：</w:t>
      </w:r>
    </w:p>
    <w:p>
      <w:pPr>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sz w:val="24"/>
          <w:highlight w:val="none"/>
        </w:rPr>
        <w:t>8.22.1</w:t>
      </w:r>
      <w:r>
        <w:rPr>
          <w:rFonts w:hint="eastAsia" w:ascii="仿宋_GB2312" w:hAnsi="仿宋" w:eastAsia="仿宋_GB2312" w:cs="仿宋_GB2312"/>
          <w:sz w:val="24"/>
          <w:highlight w:val="none"/>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8.22.5供应商之间事先约定由某一特定供应商中标、成交；</w:t>
      </w:r>
    </w:p>
    <w:p>
      <w:pPr>
        <w:spacing w:line="440" w:lineRule="exact"/>
        <w:ind w:firstLine="480" w:firstLineChars="200"/>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highlight w:val="none"/>
        </w:rPr>
      </w:pPr>
      <w:r>
        <w:rPr>
          <w:rFonts w:hint="eastAsia" w:ascii="仿宋_GB2312" w:hAnsi="仿宋" w:eastAsia="仿宋_GB2312" w:cs="仿宋_GB2312"/>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仿宋_GB2312" w:eastAsia="仿宋_GB2312" w:cs="仿宋_GB2312"/>
          <w:b/>
          <w:sz w:val="24"/>
          <w:szCs w:val="21"/>
          <w:highlight w:val="none"/>
        </w:rPr>
        <w:t>8.23</w:t>
      </w:r>
      <w:r>
        <w:rPr>
          <w:rFonts w:hint="eastAsia" w:ascii="仿宋_GB2312" w:hAnsi="宋体" w:eastAsia="仿宋_GB2312"/>
          <w:b/>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8.24投标文件出现不是唯一的、有选择性投标报价的；</w:t>
      </w:r>
    </w:p>
    <w:p>
      <w:pPr>
        <w:spacing w:line="440" w:lineRule="exact"/>
        <w:rPr>
          <w:highlight w:val="none"/>
        </w:rPr>
      </w:pPr>
      <w:r>
        <w:rPr>
          <w:rFonts w:hint="eastAsia" w:ascii="仿宋_GB2312" w:eastAsia="仿宋_GB2312"/>
          <w:b/>
          <w:sz w:val="24"/>
          <w:highlight w:val="none"/>
        </w:rPr>
        <w:t>8.25</w:t>
      </w:r>
      <w:r>
        <w:rPr>
          <w:rFonts w:hint="eastAsia" w:ascii="仿宋_GB2312" w:hAnsi="宋体" w:eastAsia="仿宋_GB2312"/>
          <w:b/>
          <w:sz w:val="24"/>
          <w:highlight w:val="none"/>
        </w:rPr>
        <w:t>其他违反法律、法规的情形。</w:t>
      </w:r>
    </w:p>
    <w:p>
      <w:pPr>
        <w:snapToGrid w:val="0"/>
        <w:spacing w:line="440" w:lineRule="exact"/>
        <w:rPr>
          <w:rFonts w:ascii="仿宋_GB2312" w:hAnsi="宋体" w:eastAsia="仿宋_GB2312"/>
          <w:b/>
          <w:kern w:val="0"/>
          <w:sz w:val="24"/>
          <w:highlight w:val="none"/>
        </w:rPr>
      </w:pPr>
      <w:r>
        <w:rPr>
          <w:rFonts w:hint="eastAsia" w:ascii="仿宋_GB2312" w:hAnsi="宋体" w:eastAsia="仿宋_GB2312"/>
          <w:b/>
          <w:kern w:val="0"/>
          <w:sz w:val="24"/>
          <w:highlight w:val="none"/>
        </w:rPr>
        <w:t>9. 评标过程保密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9.1</w:t>
      </w:r>
      <w:r>
        <w:rPr>
          <w:rFonts w:hint="eastAsia" w:ascii="仿宋_GB2312" w:hAnsi="仿宋" w:eastAsia="仿宋_GB2312"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highlight w:val="none"/>
        </w:rPr>
      </w:pPr>
      <w:r>
        <w:rPr>
          <w:rFonts w:hint="eastAsia" w:ascii="仿宋_GB2312" w:hAnsi="宋体" w:eastAsia="仿宋_GB2312"/>
          <w:kern w:val="0"/>
          <w:sz w:val="24"/>
          <w:highlight w:val="none"/>
        </w:rPr>
        <w:t>9.2 在评标期间，投标人企图影响招标人或</w:t>
      </w:r>
      <w:r>
        <w:rPr>
          <w:rFonts w:hint="eastAsia" w:ascii="仿宋_GB2312" w:hAnsi="宋体" w:eastAsia="仿宋_GB2312"/>
          <w:sz w:val="24"/>
          <w:highlight w:val="none"/>
        </w:rPr>
        <w:t>评标委员会</w:t>
      </w:r>
      <w:r>
        <w:rPr>
          <w:rFonts w:hint="eastAsia" w:ascii="仿宋_GB2312" w:hAnsi="宋体" w:eastAsia="仿宋_GB2312"/>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highlight w:val="none"/>
        </w:rPr>
      </w:pPr>
      <w:bookmarkStart w:id="4" w:name="_Toc84325929"/>
      <w:bookmarkStart w:id="5" w:name="_Toc81372776"/>
      <w:bookmarkStart w:id="6" w:name="_Toc81372953"/>
      <w:r>
        <w:rPr>
          <w:rFonts w:hint="eastAsia" w:ascii="仿宋_GB2312" w:hAnsi="宋体" w:eastAsia="仿宋_GB2312"/>
          <w:b/>
          <w:sz w:val="36"/>
          <w:szCs w:val="36"/>
          <w:highlight w:val="none"/>
        </w:rPr>
        <w:t>五、授予合同</w:t>
      </w:r>
    </w:p>
    <w:p>
      <w:pPr>
        <w:pStyle w:val="14"/>
        <w:tabs>
          <w:tab w:val="clear" w:pos="454"/>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1.中标条件</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1.4投标人能够提供质量技术、商务经济占综合优势的系统及服务。</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2.中标确认</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2.3采购人应在确认中标人前再次对资格条件和相关证件材料进一步查验核实。</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3．中标通知</w:t>
      </w:r>
    </w:p>
    <w:p>
      <w:pPr>
        <w:pStyle w:val="152"/>
        <w:tabs>
          <w:tab w:val="left" w:pos="0"/>
        </w:tabs>
        <w:spacing w:before="0" w:line="440" w:lineRule="exact"/>
        <w:ind w:firstLine="0" w:firstLineChars="0"/>
        <w:rPr>
          <w:rFonts w:ascii="仿宋_GB2312" w:hAnsi="宋体" w:eastAsia="仿宋_GB2312"/>
          <w:szCs w:val="24"/>
          <w:highlight w:val="none"/>
        </w:rPr>
      </w:pPr>
      <w:r>
        <w:rPr>
          <w:rFonts w:hint="eastAsia" w:ascii="仿宋_GB2312" w:hAnsi="宋体" w:eastAsia="仿宋_GB2312"/>
          <w:szCs w:val="24"/>
          <w:highlight w:val="none"/>
        </w:rPr>
        <w:t>3.1</w:t>
      </w:r>
      <w:r>
        <w:rPr>
          <w:rFonts w:hint="eastAsia" w:ascii="仿宋_GB2312" w:hAnsi="Helvetica" w:eastAsia="仿宋_GB2312" w:cs="Helvetica"/>
          <w:kern w:val="0"/>
          <w:highlight w:val="none"/>
        </w:rPr>
        <w:t>采购代理机构</w:t>
      </w:r>
      <w:r>
        <w:rPr>
          <w:rFonts w:hint="eastAsia" w:ascii="仿宋_GB2312" w:hAnsi="宋体" w:eastAsia="仿宋_GB2312"/>
          <w:highlight w:val="none"/>
        </w:rPr>
        <w:t>对中标结果在指定媒体</w:t>
      </w:r>
      <w:r>
        <w:rPr>
          <w:rFonts w:hint="eastAsia" w:ascii="仿宋_GB2312" w:hAnsi="Helvetica" w:eastAsia="仿宋_GB2312" w:cs="Helvetica"/>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auto"/>
          <w:kern w:val="0"/>
          <w:highlight w:val="none"/>
        </w:rPr>
        <w:t>http://zfcg.czt.zj.gov.cn/</w:t>
      </w:r>
      <w:r>
        <w:rPr>
          <w:rStyle w:val="49"/>
          <w:rFonts w:hint="eastAsia" w:ascii="仿宋_GB2312" w:hAnsi="Helvetica" w:eastAsia="仿宋_GB2312" w:cs="Helvetica"/>
          <w:color w:val="auto"/>
          <w:kern w:val="0"/>
          <w:highlight w:val="none"/>
        </w:rPr>
        <w:fldChar w:fldCharType="end"/>
      </w:r>
      <w:r>
        <w:rPr>
          <w:rFonts w:hint="eastAsia" w:ascii="仿宋_GB2312" w:hAnsi="Helvetica" w:eastAsia="仿宋_GB2312" w:cs="Helvetica"/>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_GB2312"/>
          <w:color w:val="auto"/>
          <w:highlight w:val="none"/>
        </w:rPr>
        <w:t>http://ggb.sx.gov.cn</w:t>
      </w:r>
      <w:r>
        <w:rPr>
          <w:rStyle w:val="49"/>
          <w:rFonts w:hint="eastAsia" w:ascii="仿宋_GB2312"/>
          <w:color w:val="auto"/>
          <w:highlight w:val="none"/>
        </w:rPr>
        <w:fldChar w:fldCharType="end"/>
      </w:r>
      <w:r>
        <w:rPr>
          <w:rFonts w:hint="eastAsia" w:ascii="仿宋_GB2312" w:hAnsi="Helvetica" w:eastAsia="仿宋_GB2312" w:cs="Helvetica"/>
          <w:kern w:val="0"/>
          <w:highlight w:val="none"/>
        </w:rPr>
        <w:t>）发布中标公告，中标公告期限为1个工作日。</w:t>
      </w:r>
    </w:p>
    <w:p>
      <w:pPr>
        <w:tabs>
          <w:tab w:val="left" w:pos="0"/>
        </w:tabs>
        <w:spacing w:line="440" w:lineRule="exact"/>
        <w:rPr>
          <w:rFonts w:ascii="仿宋_GB2312" w:eastAsia="仿宋_GB2312" w:cs="仿宋_GB2312"/>
          <w:kern w:val="0"/>
          <w:sz w:val="24"/>
          <w:highlight w:val="none"/>
          <w:lang w:val="zh-CN"/>
        </w:rPr>
      </w:pPr>
      <w:r>
        <w:rPr>
          <w:rFonts w:hint="eastAsia" w:ascii="仿宋_GB2312" w:hAnsi="宋体" w:eastAsia="仿宋_GB2312"/>
          <w:sz w:val="24"/>
          <w:highlight w:val="none"/>
        </w:rPr>
        <w:t>3.2采购机构通过政采云平台向中标供应商签发中标通知书。请中标供应商自行登录政采云平台下载并打印中标通知书。在</w:t>
      </w:r>
      <w:r>
        <w:rPr>
          <w:rFonts w:hint="eastAsia" w:ascii="仿宋_GB2312" w:eastAsia="仿宋_GB2312"/>
          <w:sz w:val="24"/>
          <w:highlight w:val="none"/>
        </w:rPr>
        <w:t>采购代理机构</w:t>
      </w:r>
      <w:r>
        <w:rPr>
          <w:rFonts w:hint="eastAsia" w:ascii="仿宋_GB2312" w:hAnsi="宋体" w:eastAsia="仿宋_GB2312"/>
          <w:sz w:val="24"/>
          <w:highlight w:val="none"/>
        </w:rPr>
        <w:t>发出中标通知书前，中标供应商如有违反有关法律法规和本项目要求行为的，则取消该投标人的中标资格</w:t>
      </w:r>
      <w:r>
        <w:rPr>
          <w:rFonts w:hint="eastAsia" w:ascii="仿宋_GB2312" w:eastAsia="仿宋_GB2312" w:cs="仿宋_GB2312"/>
          <w:kern w:val="0"/>
          <w:sz w:val="24"/>
          <w:highlight w:val="none"/>
          <w:lang w:val="zh-CN"/>
        </w:rPr>
        <w:t>。</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3.3采购代理机构对中标结果不作任何说明和解释，也不回答任何提问。</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4．履约保证金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4.2</w:t>
      </w:r>
      <w:r>
        <w:rPr>
          <w:rFonts w:ascii="仿宋_GB2312" w:hAnsi="宋体" w:eastAsia="仿宋_GB2312"/>
          <w:sz w:val="24"/>
          <w:highlight w:val="none"/>
        </w:rPr>
        <w:t>项目验收结束</w:t>
      </w:r>
      <w:r>
        <w:rPr>
          <w:rFonts w:hint="eastAsia" w:ascii="仿宋_GB2312" w:hAnsi="宋体" w:eastAsia="仿宋_GB2312"/>
          <w:sz w:val="24"/>
          <w:highlight w:val="none"/>
        </w:rPr>
        <w:t>后，采购人应及时退还履约保证金。</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4.3供应商以银行、保险公司出具保函形式提交履约保证金的，采购人不得拒收。</w:t>
      </w:r>
    </w:p>
    <w:p>
      <w:pPr>
        <w:spacing w:line="440" w:lineRule="exact"/>
        <w:jc w:val="left"/>
        <w:rPr>
          <w:rFonts w:ascii="仿宋_GB2312" w:hAnsi="宋体" w:eastAsia="仿宋_GB2312"/>
          <w:sz w:val="24"/>
          <w:highlight w:val="none"/>
        </w:rPr>
      </w:pPr>
      <w:r>
        <w:rPr>
          <w:rFonts w:ascii="仿宋_GB2312" w:hAnsi="宋体" w:eastAsia="仿宋_GB2312"/>
          <w:sz w:val="24"/>
          <w:highlight w:val="none"/>
        </w:rPr>
        <w:t>4.4政府采购货物和服务项目不得收取质量保证金。</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5．合同签订及备案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5.1中标人应当在中标通知书发出之日起30天内与采购人签订合同，自采购合同签订之日起</w:t>
      </w:r>
      <w:r>
        <w:rPr>
          <w:rFonts w:hint="eastAsia" w:ascii="仿宋_GB2312" w:hAnsi="宋体" w:eastAsia="仿宋_GB2312"/>
          <w:b/>
          <w:sz w:val="24"/>
          <w:highlight w:val="none"/>
        </w:rPr>
        <w:t>3个工作日内</w:t>
      </w:r>
      <w:r>
        <w:rPr>
          <w:rFonts w:hint="eastAsia" w:ascii="仿宋_GB2312" w:hAnsi="宋体" w:eastAsia="仿宋_GB2312"/>
          <w:sz w:val="24"/>
          <w:highlight w:val="none"/>
        </w:rPr>
        <w:t>，通过电子交易平台进行备案。</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6.验收</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售后服务考核</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六、质疑与投诉</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1.供应商询问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highlight w:val="none"/>
          <w:lang w:val="zh-CN"/>
        </w:rPr>
      </w:pPr>
      <w:r>
        <w:rPr>
          <w:rFonts w:hint="eastAsia" w:ascii="仿宋_GB2312" w:eastAsia="仿宋_GB2312" w:cs="微软雅黑"/>
          <w:b/>
          <w:kern w:val="0"/>
          <w:sz w:val="24"/>
          <w:highlight w:val="none"/>
          <w:lang w:val="zh-CN"/>
        </w:rPr>
        <w:t>2.供应商质疑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（2）被质疑采购项目名称、编号及采购内容；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（3）具体、明确的质疑事项和与质疑事项相关的请求</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（4）事实依据；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（5）必要的法律依据；</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（7）提出质疑的日期。</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4.</w:t>
      </w:r>
      <w:r>
        <w:rPr>
          <w:rFonts w:hint="eastAsia" w:ascii="仿宋_GB2312" w:hAnsi="仿宋" w:eastAsia="仿宋_GB2312"/>
          <w:sz w:val="24"/>
          <w:highlight w:val="none"/>
        </w:rPr>
        <w:tab/>
      </w:r>
      <w:r>
        <w:rPr>
          <w:rFonts w:hint="eastAsia" w:ascii="仿宋_GB2312" w:hAnsi="仿宋" w:eastAsia="仿宋_GB2312"/>
          <w:sz w:val="24"/>
          <w:highlight w:val="none"/>
        </w:rPr>
        <w:t>原则上由采购人回复的质疑：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（1）对采购文件中特定资格条件、采购需求、评分办法提出的质疑；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（2）对采购过程中有关现场考察或开标前答疑会事项提出的质疑。</w:t>
      </w:r>
    </w:p>
    <w:p>
      <w:pPr>
        <w:pStyle w:val="23"/>
        <w:spacing w:line="360" w:lineRule="auto"/>
        <w:ind w:firstLine="720" w:firstLineChars="300"/>
        <w:rPr>
          <w:rFonts w:ascii="仿宋_GB2312" w:hAnsi="仿宋" w:eastAsia="仿宋_GB2312"/>
          <w:sz w:val="24"/>
          <w:highlight w:val="none"/>
        </w:rPr>
      </w:pPr>
      <w:r>
        <w:rPr>
          <w:rFonts w:hint="eastAsia" w:ascii="仿宋_GB2312" w:hAnsi="仿宋" w:eastAsia="仿宋_GB2312"/>
          <w:sz w:val="24"/>
          <w:highlight w:val="none"/>
        </w:rPr>
        <w:t>原则上由采购代理机构回复的质疑：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（3）对采购结果提出的质疑。</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highlight w:val="none"/>
        </w:rPr>
      </w:pPr>
      <w:r>
        <w:rPr>
          <w:rFonts w:hint="eastAsia" w:ascii="仿宋_GB2312" w:hAnsi="仿宋" w:eastAsia="仿宋_GB2312"/>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highlight w:val="none"/>
        </w:rPr>
      </w:pPr>
      <w:r>
        <w:rPr>
          <w:rFonts w:hint="eastAsia" w:ascii="仿宋_GB2312" w:hAnsi="宋体" w:eastAsia="仿宋_GB2312" w:cs="宋体"/>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800" w:lineRule="exact"/>
        <w:rPr>
          <w:rFonts w:ascii="仿宋_GB2312" w:hAnsi="宋体" w:eastAsia="仿宋_GB2312"/>
          <w:b/>
          <w:sz w:val="24"/>
          <w:highlight w:val="none"/>
        </w:rPr>
      </w:pPr>
      <w:r>
        <w:rPr>
          <w:rFonts w:hint="eastAsia" w:ascii="仿宋_GB2312" w:hAnsi="宋体" w:eastAsia="仿宋_GB2312"/>
          <w:b/>
          <w:sz w:val="24"/>
          <w:highlight w:val="none"/>
          <w:u w:val="wave"/>
        </w:rPr>
        <w:t>相关声明</w:t>
      </w:r>
      <w:r>
        <w:rPr>
          <w:rFonts w:hint="eastAsia" w:ascii="仿宋_GB2312" w:hAnsi="宋体" w:eastAsia="仿宋_GB2312"/>
          <w:b/>
          <w:sz w:val="24"/>
          <w:highlight w:val="none"/>
        </w:rPr>
        <w:t>：</w:t>
      </w:r>
      <w:r>
        <w:rPr>
          <w:rFonts w:hint="eastAsia" w:ascii="仿宋_GB2312" w:hAnsi="宋体" w:eastAsia="仿宋_GB2312"/>
          <w:b/>
          <w:sz w:val="24"/>
          <w:highlight w:val="none"/>
          <w:u w:val="wave"/>
        </w:rPr>
        <w:t>以下1-7条款如标段内另有说明的</w:t>
      </w:r>
      <w:r>
        <w:rPr>
          <w:rFonts w:hint="eastAsia" w:ascii="仿宋_GB2312" w:hAnsi="宋体" w:eastAsia="仿宋_GB2312"/>
          <w:b/>
          <w:sz w:val="24"/>
          <w:highlight w:val="none"/>
        </w:rPr>
        <w:t>，</w:t>
      </w:r>
      <w:r>
        <w:rPr>
          <w:rFonts w:hint="eastAsia" w:ascii="仿宋_GB2312" w:hAnsi="宋体" w:eastAsia="仿宋_GB2312"/>
          <w:b/>
          <w:sz w:val="24"/>
          <w:highlight w:val="none"/>
          <w:u w:val="wave"/>
        </w:rPr>
        <w:t>则按标内要求执行</w:t>
      </w:r>
      <w:r>
        <w:rPr>
          <w:rFonts w:hint="eastAsia" w:ascii="仿宋_GB2312" w:hAnsi="宋体" w:eastAsia="仿宋_GB2312"/>
          <w:b/>
          <w:sz w:val="24"/>
          <w:highlight w:val="none"/>
        </w:rPr>
        <w:t>。</w:t>
      </w:r>
    </w:p>
    <w:p>
      <w:pPr>
        <w:pStyle w:val="68"/>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1.设备（材料）要求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1.6所有货物到现场安装使用前，招标人将进行抽样检验或试验。</w:t>
      </w:r>
    </w:p>
    <w:p>
      <w:pPr>
        <w:pStyle w:val="68"/>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2.数量调整</w:t>
      </w:r>
    </w:p>
    <w:p>
      <w:pPr>
        <w:pStyle w:val="68"/>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如遇本次招标没有涉及的设备或服务时，由中标人提供申请，招标人确认后实施。</w:t>
      </w:r>
    </w:p>
    <w:p>
      <w:pPr>
        <w:pStyle w:val="68"/>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3.安装及调试、验收</w:t>
      </w:r>
    </w:p>
    <w:p>
      <w:pPr>
        <w:pStyle w:val="68"/>
        <w:widowControl w:val="0"/>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3.1中标人负责设备的安装、调试。</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ascii="仿宋_GB2312" w:hAnsi="宋体" w:eastAsia="仿宋_GB2312"/>
          <w:b/>
          <w:szCs w:val="24"/>
          <w:highlight w:val="none"/>
        </w:rPr>
      </w:pPr>
      <w:r>
        <w:rPr>
          <w:rFonts w:hint="eastAsia" w:ascii="仿宋_GB2312" w:hAnsi="宋体" w:eastAsia="仿宋_GB2312"/>
          <w:b/>
          <w:szCs w:val="24"/>
          <w:highlight w:val="none"/>
        </w:rPr>
        <w:t>4.技术培训</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4.2中标人提供的负责培训的人员应具备同类设备五年以上的经验。</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 xml:space="preserve">4.3技术培训费用应包含在投标总价中。    </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highlight w:val="none"/>
        </w:rPr>
      </w:pPr>
      <w:r>
        <w:rPr>
          <w:rFonts w:hint="eastAsia" w:ascii="仿宋_GB2312" w:hAnsi="宋体" w:eastAsia="仿宋_GB2312"/>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highlight w:val="none"/>
        </w:rPr>
      </w:pPr>
      <w:r>
        <w:rPr>
          <w:rFonts w:hint="eastAsia" w:ascii="仿宋_GB2312" w:hAnsi="宋体" w:eastAsia="仿宋_GB2312"/>
          <w:b/>
          <w:szCs w:val="24"/>
          <w:highlight w:val="none"/>
        </w:rPr>
        <w:t>5.售后服务</w:t>
      </w:r>
    </w:p>
    <w:p>
      <w:pPr>
        <w:pStyle w:val="5"/>
        <w:spacing w:line="440" w:lineRule="exact"/>
        <w:ind w:firstLine="0" w:firstLineChars="0"/>
        <w:rPr>
          <w:rFonts w:ascii="仿宋_GB2312" w:hAnsi="宋体" w:eastAsia="仿宋_GB2312"/>
          <w:sz w:val="24"/>
          <w:highlight w:val="none"/>
        </w:rPr>
      </w:pPr>
      <w:r>
        <w:rPr>
          <w:rFonts w:hint="eastAsia" w:ascii="仿宋_GB2312" w:hAnsi="宋体" w:eastAsia="仿宋_GB2312"/>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5.2中标人必须有可靠的售后服务保障包括但不限于在</w:t>
      </w:r>
      <w:r>
        <w:rPr>
          <w:rFonts w:hint="eastAsia" w:ascii="仿宋_GB2312" w:hAnsi="宋体" w:eastAsia="仿宋_GB2312"/>
          <w:b/>
          <w:sz w:val="24"/>
          <w:highlight w:val="none"/>
          <w:u w:val="single"/>
        </w:rPr>
        <w:t>绍兴附近</w:t>
      </w:r>
      <w:r>
        <w:rPr>
          <w:rFonts w:hint="eastAsia" w:ascii="仿宋_GB2312" w:hAnsi="宋体" w:eastAsia="仿宋_GB2312"/>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highlight w:val="none"/>
          <w:u w:val="wave"/>
        </w:rPr>
      </w:pPr>
      <w:r>
        <w:rPr>
          <w:rFonts w:hint="eastAsia" w:ascii="仿宋_GB2312" w:hAnsi="宋体" w:eastAsia="仿宋_GB2312"/>
          <w:b/>
          <w:sz w:val="24"/>
          <w:highlight w:val="none"/>
        </w:rPr>
        <w:t>6. 服务要求</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7. 项目实施人员费用</w:t>
      </w:r>
    </w:p>
    <w:p>
      <w:pPr>
        <w:snapToGrid w:val="0"/>
        <w:spacing w:line="440" w:lineRule="exact"/>
        <w:jc w:val="left"/>
        <w:rPr>
          <w:rFonts w:ascii="仿宋_GB2312" w:hAnsi="宋体" w:eastAsia="仿宋_GB2312"/>
          <w:b/>
          <w:sz w:val="24"/>
          <w:highlight w:val="none"/>
        </w:rPr>
      </w:pPr>
      <w:r>
        <w:rPr>
          <w:rFonts w:hint="eastAsia" w:ascii="仿宋_GB2312" w:hAnsi="宋体" w:eastAsia="仿宋_GB2312"/>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sz w:val="24"/>
          <w:highlight w:val="none"/>
        </w:rPr>
      </w:pPr>
      <w:bookmarkStart w:id="7" w:name="_Toc151354173"/>
      <w:bookmarkStart w:id="8" w:name="_Toc80157775"/>
      <w:bookmarkStart w:id="9" w:name="_Toc81372787"/>
      <w:bookmarkStart w:id="10" w:name="_Toc81372964"/>
      <w:bookmarkStart w:id="11" w:name="_Toc84325981"/>
      <w:r>
        <w:rPr>
          <w:rFonts w:hint="eastAsia" w:ascii="仿宋_GB2312" w:hAnsi="宋体" w:eastAsia="仿宋_GB2312"/>
          <w:b/>
          <w:sz w:val="24"/>
          <w:highlight w:val="none"/>
        </w:rPr>
        <w:t>8.招标项目设备名称及数量：</w:t>
      </w:r>
    </w:p>
    <w:p>
      <w:pPr>
        <w:tabs>
          <w:tab w:val="left" w:pos="4320"/>
        </w:tabs>
        <w:spacing w:line="360" w:lineRule="auto"/>
        <w:jc w:val="left"/>
        <w:rPr>
          <w:rFonts w:hint="eastAsia" w:ascii="仿宋" w:hAnsi="仿宋" w:eastAsia="仿宋" w:cs="仿宋"/>
          <w:b/>
          <w:bCs/>
          <w:color w:val="000000"/>
          <w:sz w:val="32"/>
          <w:szCs w:val="32"/>
          <w:highlight w:val="none"/>
        </w:rPr>
      </w:pPr>
      <w:r>
        <w:rPr>
          <w:rFonts w:hint="eastAsia" w:ascii="仿宋_GB2312" w:hAnsi="新宋体" w:eastAsia="仿宋_GB2312" w:cs="Arial"/>
          <w:b/>
          <w:bCs/>
          <w:sz w:val="24"/>
          <w:highlight w:val="none"/>
          <w:bdr w:val="single" w:color="auto" w:sz="4" w:space="0"/>
        </w:rPr>
        <w:t>01标</w:t>
      </w:r>
      <w:bookmarkStart w:id="12" w:name="_Toc7206"/>
      <w:bookmarkStart w:id="13" w:name="_Toc32678"/>
      <w:r>
        <w:rPr>
          <w:rFonts w:hint="eastAsia" w:ascii="仿宋_GB2312" w:hAnsi="宋体" w:eastAsia="仿宋_GB2312"/>
          <w:b/>
          <w:bCs/>
          <w:sz w:val="24"/>
          <w:highlight w:val="none"/>
          <w:lang w:eastAsia="zh-CN"/>
        </w:rPr>
        <w:t>胃肠镜镜子保修，预算</w:t>
      </w:r>
      <w:r>
        <w:rPr>
          <w:rFonts w:hint="eastAsia" w:ascii="仿宋_GB2312" w:hAnsi="宋体" w:eastAsia="仿宋_GB2312"/>
          <w:b/>
          <w:bCs/>
          <w:sz w:val="24"/>
          <w:highlight w:val="none"/>
          <w:lang w:val="en-US" w:eastAsia="zh-CN"/>
        </w:rPr>
        <w:t>54</w:t>
      </w:r>
      <w:r>
        <w:rPr>
          <w:rFonts w:hint="eastAsia" w:ascii="仿宋_GB2312" w:hAnsi="宋体" w:eastAsia="仿宋_GB2312"/>
          <w:b/>
          <w:bCs/>
          <w:sz w:val="24"/>
          <w:highlight w:val="none"/>
          <w:lang w:eastAsia="zh-CN"/>
        </w:rPr>
        <w:t>万，合同期限：自合同签订之日起三年。</w:t>
      </w:r>
    </w:p>
    <w:tbl>
      <w:tblPr>
        <w:tblStyle w:val="42"/>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095"/>
        <w:gridCol w:w="1377"/>
        <w:gridCol w:w="1265"/>
        <w:gridCol w:w="1047"/>
        <w:gridCol w:w="756"/>
        <w:gridCol w:w="755"/>
        <w:gridCol w:w="1408"/>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339"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标项</w:t>
            </w: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项目</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名称</w:t>
            </w:r>
          </w:p>
        </w:tc>
        <w:tc>
          <w:tcPr>
            <w:tcW w:w="662"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型号</w:t>
            </w:r>
          </w:p>
        </w:tc>
        <w:tc>
          <w:tcPr>
            <w:tcW w:w="548"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编号</w:t>
            </w:r>
          </w:p>
        </w:tc>
        <w:tc>
          <w:tcPr>
            <w:tcW w:w="396"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数量</w:t>
            </w:r>
          </w:p>
        </w:tc>
        <w:tc>
          <w:tcPr>
            <w:tcW w:w="395"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单位</w:t>
            </w:r>
          </w:p>
        </w:tc>
        <w:tc>
          <w:tcPr>
            <w:tcW w:w="737"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
                <w:szCs w:val="21"/>
                <w:highlight w:val="none"/>
              </w:rPr>
            </w:pPr>
            <w:r>
              <w:rPr>
                <w:rFonts w:hint="eastAsia" w:ascii="仿宋" w:hAnsi="仿宋" w:eastAsia="仿宋" w:cs="仿宋"/>
                <w:b/>
                <w:szCs w:val="21"/>
                <w:highlight w:val="none"/>
              </w:rPr>
              <w:t>预算单价（万元）</w:t>
            </w:r>
          </w:p>
        </w:tc>
        <w:tc>
          <w:tcPr>
            <w:tcW w:w="623"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
                <w:szCs w:val="21"/>
                <w:highlight w:val="none"/>
              </w:rPr>
            </w:pPr>
            <w:r>
              <w:rPr>
                <w:rFonts w:hint="eastAsia" w:ascii="仿宋" w:hAnsi="仿宋" w:eastAsia="仿宋" w:cs="仿宋"/>
                <w:b/>
                <w:szCs w:val="21"/>
                <w:highlight w:val="none"/>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39" w:type="pct"/>
            <w:vMerge w:val="restart"/>
            <w:tcBorders>
              <w:top w:val="single" w:color="auto" w:sz="4" w:space="0"/>
              <w:left w:val="single" w:color="auto" w:sz="4" w:space="0"/>
              <w:right w:val="single" w:color="auto" w:sz="4" w:space="0"/>
            </w:tcBorders>
            <w:noWrap w:val="0"/>
            <w:vAlign w:val="center"/>
          </w:tcPr>
          <w:p>
            <w:pPr>
              <w:spacing w:line="360" w:lineRule="auto"/>
              <w:ind w:firstLine="105" w:firstLineChars="50"/>
              <w:jc w:val="center"/>
              <w:rPr>
                <w:rFonts w:hint="eastAsia" w:ascii="仿宋" w:hAnsi="仿宋" w:eastAsia="仿宋" w:cs="仿宋"/>
                <w:bCs/>
                <w:szCs w:val="21"/>
                <w:highlight w:val="none"/>
              </w:rPr>
            </w:pPr>
            <w:r>
              <w:rPr>
                <w:rFonts w:hint="eastAsia" w:ascii="仿宋" w:hAnsi="仿宋" w:eastAsia="仿宋" w:cs="仿宋"/>
                <w:bCs/>
                <w:szCs w:val="21"/>
                <w:highlight w:val="none"/>
              </w:rPr>
              <w:t>01标</w:t>
            </w:r>
          </w:p>
        </w:tc>
        <w:tc>
          <w:tcPr>
            <w:tcW w:w="573" w:type="pct"/>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电子胃肠镜镜子保修项目</w:t>
            </w:r>
          </w:p>
        </w:tc>
        <w:tc>
          <w:tcPr>
            <w:tcW w:w="721"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电子胃镜</w:t>
            </w:r>
          </w:p>
        </w:tc>
        <w:tc>
          <w:tcPr>
            <w:tcW w:w="662"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GIF-H290</w:t>
            </w:r>
          </w:p>
        </w:tc>
        <w:tc>
          <w:tcPr>
            <w:tcW w:w="54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2156900</w:t>
            </w:r>
          </w:p>
        </w:tc>
        <w:tc>
          <w:tcPr>
            <w:tcW w:w="39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95"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支</w:t>
            </w:r>
          </w:p>
        </w:tc>
        <w:tc>
          <w:tcPr>
            <w:tcW w:w="737"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2.4</w:t>
            </w:r>
          </w:p>
        </w:tc>
        <w:tc>
          <w:tcPr>
            <w:tcW w:w="623" w:type="pct"/>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54万</w:t>
            </w:r>
          </w:p>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39" w:type="pct"/>
            <w:vMerge w:val="continue"/>
            <w:tcBorders>
              <w:left w:val="single" w:color="auto" w:sz="4" w:space="0"/>
              <w:right w:val="single" w:color="auto" w:sz="4" w:space="0"/>
            </w:tcBorders>
            <w:noWrap w:val="0"/>
            <w:vAlign w:val="center"/>
          </w:tcPr>
          <w:p>
            <w:pPr>
              <w:spacing w:line="360" w:lineRule="auto"/>
              <w:ind w:firstLine="105" w:firstLineChars="50"/>
              <w:jc w:val="center"/>
              <w:rPr>
                <w:rFonts w:hint="eastAsia" w:ascii="仿宋" w:hAnsi="仿宋" w:eastAsia="仿宋" w:cs="仿宋"/>
                <w:bCs/>
                <w:szCs w:val="21"/>
                <w:highlight w:val="none"/>
              </w:rPr>
            </w:pPr>
          </w:p>
        </w:tc>
        <w:tc>
          <w:tcPr>
            <w:tcW w:w="573" w:type="pct"/>
            <w:vMerge w:val="continue"/>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p>
        </w:tc>
        <w:tc>
          <w:tcPr>
            <w:tcW w:w="721"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电子胃镜</w:t>
            </w:r>
          </w:p>
        </w:tc>
        <w:tc>
          <w:tcPr>
            <w:tcW w:w="662"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GIF-H290</w:t>
            </w:r>
          </w:p>
        </w:tc>
        <w:tc>
          <w:tcPr>
            <w:tcW w:w="54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2156960</w:t>
            </w:r>
          </w:p>
        </w:tc>
        <w:tc>
          <w:tcPr>
            <w:tcW w:w="39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95"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支</w:t>
            </w:r>
          </w:p>
        </w:tc>
        <w:tc>
          <w:tcPr>
            <w:tcW w:w="1292" w:type="dxa"/>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2.4</w:t>
            </w:r>
          </w:p>
        </w:tc>
        <w:tc>
          <w:tcPr>
            <w:tcW w:w="623"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39" w:type="pct"/>
            <w:vMerge w:val="continue"/>
            <w:tcBorders>
              <w:left w:val="single" w:color="auto" w:sz="4" w:space="0"/>
              <w:right w:val="single" w:color="auto" w:sz="4" w:space="0"/>
            </w:tcBorders>
            <w:noWrap w:val="0"/>
            <w:vAlign w:val="center"/>
          </w:tcPr>
          <w:p>
            <w:pPr>
              <w:spacing w:line="360" w:lineRule="auto"/>
              <w:ind w:firstLine="105" w:firstLineChars="50"/>
              <w:jc w:val="center"/>
              <w:rPr>
                <w:rFonts w:hint="eastAsia" w:ascii="仿宋" w:hAnsi="仿宋" w:eastAsia="仿宋" w:cs="仿宋"/>
                <w:bCs/>
                <w:szCs w:val="21"/>
                <w:highlight w:val="none"/>
              </w:rPr>
            </w:pPr>
          </w:p>
        </w:tc>
        <w:tc>
          <w:tcPr>
            <w:tcW w:w="573" w:type="pct"/>
            <w:vMerge w:val="continue"/>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p>
        </w:tc>
        <w:tc>
          <w:tcPr>
            <w:tcW w:w="721"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电子胃镜</w:t>
            </w:r>
          </w:p>
        </w:tc>
        <w:tc>
          <w:tcPr>
            <w:tcW w:w="662"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GIF-H290</w:t>
            </w:r>
          </w:p>
        </w:tc>
        <w:tc>
          <w:tcPr>
            <w:tcW w:w="54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2156963</w:t>
            </w:r>
          </w:p>
        </w:tc>
        <w:tc>
          <w:tcPr>
            <w:tcW w:w="39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95"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支</w:t>
            </w:r>
          </w:p>
        </w:tc>
        <w:tc>
          <w:tcPr>
            <w:tcW w:w="1292" w:type="dxa"/>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2.4</w:t>
            </w:r>
          </w:p>
        </w:tc>
        <w:tc>
          <w:tcPr>
            <w:tcW w:w="623"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39" w:type="pct"/>
            <w:vMerge w:val="continue"/>
            <w:tcBorders>
              <w:left w:val="single" w:color="auto" w:sz="4" w:space="0"/>
              <w:right w:val="single" w:color="auto" w:sz="4" w:space="0"/>
            </w:tcBorders>
            <w:noWrap w:val="0"/>
            <w:vAlign w:val="center"/>
          </w:tcPr>
          <w:p>
            <w:pPr>
              <w:spacing w:line="360" w:lineRule="auto"/>
              <w:ind w:firstLine="105" w:firstLineChars="50"/>
              <w:jc w:val="center"/>
              <w:rPr>
                <w:rFonts w:hint="eastAsia" w:ascii="仿宋" w:hAnsi="仿宋" w:eastAsia="仿宋" w:cs="仿宋"/>
                <w:bCs/>
                <w:szCs w:val="21"/>
                <w:highlight w:val="none"/>
              </w:rPr>
            </w:pPr>
          </w:p>
        </w:tc>
        <w:tc>
          <w:tcPr>
            <w:tcW w:w="573" w:type="pct"/>
            <w:vMerge w:val="continue"/>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p>
        </w:tc>
        <w:tc>
          <w:tcPr>
            <w:tcW w:w="721"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电子胃镜</w:t>
            </w:r>
          </w:p>
        </w:tc>
        <w:tc>
          <w:tcPr>
            <w:tcW w:w="662"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GIF-Q260J</w:t>
            </w:r>
          </w:p>
        </w:tc>
        <w:tc>
          <w:tcPr>
            <w:tcW w:w="54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2129232</w:t>
            </w:r>
          </w:p>
        </w:tc>
        <w:tc>
          <w:tcPr>
            <w:tcW w:w="39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95"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支</w:t>
            </w:r>
          </w:p>
        </w:tc>
        <w:tc>
          <w:tcPr>
            <w:tcW w:w="1292" w:type="dxa"/>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2.4</w:t>
            </w:r>
          </w:p>
        </w:tc>
        <w:tc>
          <w:tcPr>
            <w:tcW w:w="623"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39" w:type="pct"/>
            <w:vMerge w:val="continue"/>
            <w:tcBorders>
              <w:left w:val="single" w:color="auto" w:sz="4" w:space="0"/>
              <w:right w:val="single" w:color="auto" w:sz="4" w:space="0"/>
            </w:tcBorders>
            <w:noWrap w:val="0"/>
            <w:vAlign w:val="center"/>
          </w:tcPr>
          <w:p>
            <w:pPr>
              <w:spacing w:line="360" w:lineRule="auto"/>
              <w:ind w:firstLine="105" w:firstLineChars="50"/>
              <w:jc w:val="center"/>
              <w:rPr>
                <w:rFonts w:hint="eastAsia" w:ascii="仿宋" w:hAnsi="仿宋" w:eastAsia="仿宋" w:cs="仿宋"/>
                <w:bCs/>
                <w:szCs w:val="21"/>
                <w:highlight w:val="none"/>
              </w:rPr>
            </w:pPr>
          </w:p>
        </w:tc>
        <w:tc>
          <w:tcPr>
            <w:tcW w:w="573" w:type="pct"/>
            <w:vMerge w:val="continue"/>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p>
        </w:tc>
        <w:tc>
          <w:tcPr>
            <w:tcW w:w="721"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电子胃镜</w:t>
            </w:r>
          </w:p>
        </w:tc>
        <w:tc>
          <w:tcPr>
            <w:tcW w:w="662"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GIF-Q260J</w:t>
            </w:r>
          </w:p>
        </w:tc>
        <w:tc>
          <w:tcPr>
            <w:tcW w:w="54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2129242</w:t>
            </w:r>
          </w:p>
        </w:tc>
        <w:tc>
          <w:tcPr>
            <w:tcW w:w="39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95"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支</w:t>
            </w:r>
          </w:p>
        </w:tc>
        <w:tc>
          <w:tcPr>
            <w:tcW w:w="1292" w:type="dxa"/>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2.4</w:t>
            </w:r>
          </w:p>
        </w:tc>
        <w:tc>
          <w:tcPr>
            <w:tcW w:w="623"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39" w:type="pct"/>
            <w:vMerge w:val="continue"/>
            <w:tcBorders>
              <w:left w:val="single" w:color="auto" w:sz="4" w:space="0"/>
              <w:bottom w:val="single" w:color="auto" w:sz="4" w:space="0"/>
              <w:right w:val="single" w:color="auto" w:sz="4" w:space="0"/>
            </w:tcBorders>
            <w:noWrap w:val="0"/>
            <w:vAlign w:val="center"/>
          </w:tcPr>
          <w:p>
            <w:pPr>
              <w:spacing w:line="360" w:lineRule="auto"/>
              <w:ind w:firstLine="105" w:firstLineChars="50"/>
              <w:jc w:val="center"/>
              <w:rPr>
                <w:rFonts w:hint="eastAsia" w:ascii="仿宋" w:hAnsi="仿宋" w:eastAsia="仿宋" w:cs="仿宋"/>
                <w:bCs/>
                <w:szCs w:val="21"/>
                <w:highlight w:val="none"/>
              </w:rPr>
            </w:pPr>
          </w:p>
        </w:tc>
        <w:tc>
          <w:tcPr>
            <w:tcW w:w="573" w:type="pct"/>
            <w:vMerge w:val="continue"/>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p>
        </w:tc>
        <w:tc>
          <w:tcPr>
            <w:tcW w:w="721" w:type="pct"/>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电子肠镜</w:t>
            </w:r>
          </w:p>
        </w:tc>
        <w:tc>
          <w:tcPr>
            <w:tcW w:w="662" w:type="pct"/>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CF-H290I</w:t>
            </w:r>
          </w:p>
        </w:tc>
        <w:tc>
          <w:tcPr>
            <w:tcW w:w="54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2157370</w:t>
            </w:r>
          </w:p>
        </w:tc>
        <w:tc>
          <w:tcPr>
            <w:tcW w:w="39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95" w:type="pct"/>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支</w:t>
            </w:r>
          </w:p>
        </w:tc>
        <w:tc>
          <w:tcPr>
            <w:tcW w:w="737" w:type="pct"/>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c>
          <w:tcPr>
            <w:tcW w:w="623" w:type="pct"/>
            <w:vMerge w:val="continue"/>
            <w:tcBorders>
              <w:left w:val="single" w:color="auto" w:sz="4" w:space="0"/>
              <w:bottom w:val="single" w:color="auto" w:sz="4" w:space="0"/>
              <w:right w:val="single" w:color="auto" w:sz="4" w:space="0"/>
            </w:tcBorders>
            <w:noWrap w:val="0"/>
            <w:vAlign w:val="center"/>
          </w:tcPr>
          <w:p>
            <w:pPr>
              <w:spacing w:line="360" w:lineRule="auto"/>
              <w:ind w:firstLine="420" w:firstLineChars="20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339" w:type="pct"/>
            <w:vMerge w:val="continue"/>
            <w:tcBorders>
              <w:left w:val="single" w:color="auto" w:sz="4" w:space="0"/>
              <w:bottom w:val="single" w:color="auto" w:sz="4" w:space="0"/>
              <w:right w:val="single" w:color="auto" w:sz="4" w:space="0"/>
            </w:tcBorders>
            <w:noWrap w:val="0"/>
            <w:vAlign w:val="center"/>
          </w:tcPr>
          <w:p>
            <w:pPr>
              <w:spacing w:line="360" w:lineRule="auto"/>
              <w:ind w:firstLine="105" w:firstLineChars="50"/>
              <w:jc w:val="center"/>
              <w:rPr>
                <w:rFonts w:hint="eastAsia" w:ascii="仿宋" w:hAnsi="仿宋" w:eastAsia="仿宋" w:cs="仿宋"/>
                <w:bCs/>
                <w:szCs w:val="21"/>
                <w:highlight w:val="none"/>
              </w:rPr>
            </w:pPr>
          </w:p>
        </w:tc>
        <w:tc>
          <w:tcPr>
            <w:tcW w:w="573" w:type="pct"/>
            <w:vMerge w:val="continue"/>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p>
        </w:tc>
        <w:tc>
          <w:tcPr>
            <w:tcW w:w="721" w:type="pct"/>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电子肠镜</w:t>
            </w:r>
          </w:p>
        </w:tc>
        <w:tc>
          <w:tcPr>
            <w:tcW w:w="662" w:type="pct"/>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CF-H290I</w:t>
            </w:r>
          </w:p>
        </w:tc>
        <w:tc>
          <w:tcPr>
            <w:tcW w:w="54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2148193</w:t>
            </w:r>
          </w:p>
        </w:tc>
        <w:tc>
          <w:tcPr>
            <w:tcW w:w="39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1</w:t>
            </w:r>
          </w:p>
        </w:tc>
        <w:tc>
          <w:tcPr>
            <w:tcW w:w="395" w:type="pct"/>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szCs w:val="21"/>
                <w:highlight w:val="none"/>
              </w:rPr>
            </w:pPr>
            <w:r>
              <w:rPr>
                <w:rFonts w:hint="eastAsia" w:ascii="仿宋" w:hAnsi="仿宋" w:eastAsia="仿宋" w:cs="仿宋"/>
                <w:bCs/>
                <w:szCs w:val="21"/>
                <w:highlight w:val="none"/>
              </w:rPr>
              <w:t>支</w:t>
            </w:r>
          </w:p>
        </w:tc>
        <w:tc>
          <w:tcPr>
            <w:tcW w:w="737" w:type="pct"/>
            <w:tcBorders>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w:t>
            </w:r>
          </w:p>
        </w:tc>
        <w:tc>
          <w:tcPr>
            <w:tcW w:w="623" w:type="pct"/>
            <w:vMerge w:val="continue"/>
            <w:tcBorders>
              <w:left w:val="single" w:color="auto" w:sz="4" w:space="0"/>
              <w:bottom w:val="single" w:color="auto" w:sz="4" w:space="0"/>
              <w:right w:val="single" w:color="auto" w:sz="4" w:space="0"/>
            </w:tcBorders>
            <w:noWrap w:val="0"/>
            <w:vAlign w:val="center"/>
          </w:tcPr>
          <w:p>
            <w:pPr>
              <w:spacing w:line="360" w:lineRule="auto"/>
              <w:ind w:firstLine="420" w:firstLineChars="200"/>
              <w:jc w:val="center"/>
              <w:rPr>
                <w:rFonts w:hint="eastAsia" w:ascii="仿宋" w:hAnsi="仿宋" w:eastAsia="仿宋" w:cs="仿宋"/>
                <w:color w:val="000000"/>
                <w:szCs w:val="21"/>
                <w:highlight w:val="none"/>
              </w:rPr>
            </w:pPr>
          </w:p>
        </w:tc>
      </w:tr>
    </w:tbl>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rPr>
        <w:t>一、</w:t>
      </w:r>
      <w:r>
        <w:rPr>
          <w:rFonts w:hint="eastAsia" w:ascii="仿宋" w:hAnsi="仿宋" w:eastAsia="仿宋" w:cs="仿宋"/>
          <w:b/>
          <w:bCs/>
          <w:color w:val="000000"/>
          <w:sz w:val="24"/>
          <w:szCs w:val="24"/>
          <w:highlight w:val="none"/>
          <w:lang w:eastAsia="zh-CN"/>
        </w:rPr>
        <w:t>技术要求</w:t>
      </w:r>
    </w:p>
    <w:p>
      <w:pPr>
        <w:keepNext w:val="0"/>
        <w:keepLines w:val="0"/>
        <w:pageBreakBefore w:val="0"/>
        <w:widowControl/>
        <w:kinsoku/>
        <w:wordWrap/>
        <w:overflowPunct/>
        <w:topLinePunct w:val="0"/>
        <w:autoSpaceDE/>
        <w:autoSpaceDN/>
        <w:bidi w:val="0"/>
        <w:adjustRightInd/>
        <w:snapToGrid/>
        <w:spacing w:line="400" w:lineRule="exact"/>
        <w:ind w:left="315" w:hanging="360" w:hangingChars="150"/>
        <w:textAlignment w:val="auto"/>
        <w:rPr>
          <w:rFonts w:hint="eastAsia" w:ascii="仿宋" w:hAnsi="仿宋" w:eastAsia="仿宋" w:cs="仿宋"/>
          <w:kern w:val="0"/>
          <w:sz w:val="24"/>
          <w:szCs w:val="24"/>
          <w:highlight w:val="none"/>
        </w:rPr>
      </w:pPr>
      <w:r>
        <w:rPr>
          <w:rFonts w:hint="eastAsia" w:ascii="仿宋" w:hAnsi="仿宋" w:eastAsia="仿宋" w:cs="仿宋"/>
          <w:sz w:val="24"/>
          <w:szCs w:val="24"/>
          <w:highlight w:val="none"/>
        </w:rPr>
        <w:t>1</w:t>
      </w:r>
      <w:r>
        <w:rPr>
          <w:rFonts w:hint="eastAsia" w:ascii="仿宋" w:hAnsi="仿宋" w:eastAsia="仿宋" w:cs="仿宋"/>
          <w:kern w:val="0"/>
          <w:sz w:val="24"/>
          <w:szCs w:val="24"/>
          <w:highlight w:val="none"/>
        </w:rPr>
        <w:t>、保修形式：全保 ，在保修服务期内免费提供所有保修所需备件及需定期更换的耗品。</w:t>
      </w:r>
    </w:p>
    <w:p>
      <w:pPr>
        <w:keepNext w:val="0"/>
        <w:keepLines w:val="0"/>
        <w:pageBreakBefore w:val="0"/>
        <w:widowControl/>
        <w:kinsoku/>
        <w:wordWrap/>
        <w:overflowPunct/>
        <w:topLinePunct w:val="0"/>
        <w:autoSpaceDE/>
        <w:autoSpaceDN/>
        <w:bidi w:val="0"/>
        <w:adjustRightInd/>
        <w:snapToGrid/>
        <w:spacing w:line="400" w:lineRule="exact"/>
        <w:ind w:left="315" w:hanging="360" w:hangingChars="1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方案提供：投标人应承诺按照国家、行业标准规定，出具一项完善、合理和可行的维保服务方案，方案中应体现针对本项目的内镜中心用的电子镜进行系统、全面维保所必须的具体措施，人员配置，质量保证、时间安排等内容，以使设备高效、正常运作，确保设备达到临床应用要求。</w:t>
      </w:r>
    </w:p>
    <w:p>
      <w:pPr>
        <w:keepNext w:val="0"/>
        <w:keepLines w:val="0"/>
        <w:pageBreakBefore w:val="0"/>
        <w:widowControl/>
        <w:kinsoku/>
        <w:wordWrap/>
        <w:overflowPunct/>
        <w:topLinePunct w:val="0"/>
        <w:autoSpaceDE/>
        <w:autoSpaceDN/>
        <w:bidi w:val="0"/>
        <w:adjustRightInd/>
        <w:snapToGrid/>
        <w:spacing w:line="400" w:lineRule="exact"/>
        <w:ind w:left="315" w:hanging="360" w:hangingChars="1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配件保障：投标人须保证在在采购人所在城市或周边城市（省级）设有备件库，具备充足的配件供应能力。投标人所提供的零配件具有规范的进货渠道，所有零配件为原厂原装全新配件，每次更换的零配件需提供厂家相应证明材料，进口配件须提供报关证明，重要部件需提供出厂检测报告，所有更换配件应与机器匹配，确保维保后设备质量达到厂家性能指标，并符合厂家或法定部门检测要求。</w:t>
      </w:r>
    </w:p>
    <w:p>
      <w:pPr>
        <w:keepNext w:val="0"/>
        <w:keepLines w:val="0"/>
        <w:pageBreakBefore w:val="0"/>
        <w:widowControl/>
        <w:kinsoku/>
        <w:wordWrap/>
        <w:overflowPunct/>
        <w:topLinePunct w:val="0"/>
        <w:autoSpaceDE/>
        <w:autoSpaceDN/>
        <w:bidi w:val="0"/>
        <w:adjustRightInd/>
        <w:snapToGrid/>
        <w:spacing w:line="400" w:lineRule="exact"/>
        <w:ind w:left="315" w:hanging="360" w:hangingChars="1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4、人员保障：投标人应具有强大技术保障团队，具有承担本项目所必须的专业技术工程师人数≥2名，工程师经原厂技术培训并获得资格认定。</w:t>
      </w:r>
    </w:p>
    <w:p>
      <w:pPr>
        <w:keepNext w:val="0"/>
        <w:keepLines w:val="0"/>
        <w:pageBreakBefore w:val="0"/>
        <w:widowControl/>
        <w:kinsoku/>
        <w:wordWrap/>
        <w:overflowPunct/>
        <w:topLinePunct w:val="0"/>
        <w:autoSpaceDE/>
        <w:autoSpaceDN/>
        <w:bidi w:val="0"/>
        <w:adjustRightInd/>
        <w:snapToGrid/>
        <w:spacing w:line="400" w:lineRule="exact"/>
        <w:ind w:left="315" w:hanging="360" w:hangingChars="1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质量保障：服务期内，投标人应承诺提供完善的质量保证措施，确保维修检测、使用培训及时、规范，保持镜子完好率为100%。定期维护结束后，向用户方提交详细的书面报告，总结维保内容，分析故障原因，提出改进措施。</w:t>
      </w:r>
    </w:p>
    <w:p>
      <w:pPr>
        <w:keepNext w:val="0"/>
        <w:keepLines w:val="0"/>
        <w:pageBreakBefore w:val="0"/>
        <w:widowControl/>
        <w:kinsoku/>
        <w:wordWrap/>
        <w:overflowPunct/>
        <w:topLinePunct w:val="0"/>
        <w:autoSpaceDE/>
        <w:autoSpaceDN/>
        <w:bidi w:val="0"/>
        <w:adjustRightInd/>
        <w:snapToGrid/>
        <w:spacing w:line="400" w:lineRule="exact"/>
        <w:ind w:left="315" w:hanging="360" w:hangingChars="1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6、响应保障：为提供快速响应服务，投标人应对采购人所在城市或周边城市（省级）设立常驻服务机构。并承诺提供每周 7*24 小时服务支持，当设备出现故障时，供应商须在 2 小时内响应，提供电话技术支持。如电话解决不了设备故障，寄送镜子维修，确保镜子从送修到修复在15个工作日内完成，无法修复的，需提供备用镜子，确保不影响采购人正常开展工作；为提供更专业、便捷的维修服务，投标人必须具备800或400客户服务专线电话。</w:t>
      </w:r>
    </w:p>
    <w:p>
      <w:pPr>
        <w:keepNext w:val="0"/>
        <w:keepLines w:val="0"/>
        <w:pageBreakBefore w:val="0"/>
        <w:widowControl/>
        <w:kinsoku/>
        <w:wordWrap/>
        <w:overflowPunct/>
        <w:topLinePunct w:val="0"/>
        <w:autoSpaceDE/>
        <w:autoSpaceDN/>
        <w:bidi w:val="0"/>
        <w:adjustRightInd/>
        <w:snapToGrid/>
        <w:spacing w:line="400" w:lineRule="exact"/>
        <w:ind w:left="315" w:hanging="360" w:hangingChars="1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7、其他保障：</w:t>
      </w:r>
    </w:p>
    <w:p>
      <w:pPr>
        <w:keepNext w:val="0"/>
        <w:keepLines w:val="0"/>
        <w:pageBreakBefore w:val="0"/>
        <w:widowControl/>
        <w:kinsoku/>
        <w:wordWrap/>
        <w:overflowPunct/>
        <w:topLinePunct w:val="0"/>
        <w:autoSpaceDE/>
        <w:autoSpaceDN/>
        <w:bidi w:val="0"/>
        <w:adjustRightInd/>
        <w:snapToGrid/>
        <w:spacing w:line="400" w:lineRule="exact"/>
        <w:ind w:left="330" w:leftChars="100" w:hanging="120" w:hangingChars="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（1）在服务期内，如设备厂家对内镜主机系统有免费软件升级服务时，投标人应免费提供；</w:t>
      </w:r>
    </w:p>
    <w:p>
      <w:pPr>
        <w:keepNext w:val="0"/>
        <w:keepLines w:val="0"/>
        <w:pageBreakBefore w:val="0"/>
        <w:widowControl/>
        <w:kinsoku/>
        <w:wordWrap/>
        <w:overflowPunct/>
        <w:topLinePunct w:val="0"/>
        <w:autoSpaceDE/>
        <w:autoSpaceDN/>
        <w:bidi w:val="0"/>
        <w:adjustRightInd/>
        <w:snapToGrid/>
        <w:spacing w:line="400" w:lineRule="exact"/>
        <w:ind w:left="330" w:leftChars="100" w:hanging="120" w:hangingChars="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（2）对采购人内镜中心的主机提供每年  1  次定期维护、保养、校正服务（PM SERVICE），包括设备安全检查，质量检查，状态检查，除尘保养，确保设备处于正常工作状态，并提供完整的书面维保报告。</w:t>
      </w:r>
    </w:p>
    <w:p>
      <w:pPr>
        <w:keepNext w:val="0"/>
        <w:keepLines w:val="0"/>
        <w:pageBreakBefore w:val="0"/>
        <w:widowControl/>
        <w:kinsoku/>
        <w:wordWrap/>
        <w:overflowPunct/>
        <w:topLinePunct w:val="0"/>
        <w:autoSpaceDE/>
        <w:autoSpaceDN/>
        <w:bidi w:val="0"/>
        <w:adjustRightInd/>
        <w:snapToGrid/>
        <w:spacing w:line="400" w:lineRule="exact"/>
        <w:ind w:left="315" w:hanging="360" w:hangingChars="1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8、其他要求：</w:t>
      </w:r>
    </w:p>
    <w:p>
      <w:pPr>
        <w:keepNext w:val="0"/>
        <w:keepLines w:val="0"/>
        <w:pageBreakBefore w:val="0"/>
        <w:widowControl/>
        <w:kinsoku/>
        <w:wordWrap/>
        <w:overflowPunct/>
        <w:topLinePunct w:val="0"/>
        <w:autoSpaceDE/>
        <w:autoSpaceDN/>
        <w:bidi w:val="0"/>
        <w:adjustRightInd/>
        <w:snapToGrid/>
        <w:spacing w:line="400" w:lineRule="exact"/>
        <w:ind w:left="330" w:leftChars="100" w:hanging="120" w:hangingChars="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（1）投标人应承诺承担在服务期间伴随产生的所有人工费、差旅费和更换配件费等所有费用。</w:t>
      </w:r>
    </w:p>
    <w:p>
      <w:pPr>
        <w:keepNext w:val="0"/>
        <w:keepLines w:val="0"/>
        <w:pageBreakBefore w:val="0"/>
        <w:widowControl/>
        <w:kinsoku/>
        <w:wordWrap/>
        <w:overflowPunct/>
        <w:topLinePunct w:val="0"/>
        <w:autoSpaceDE/>
        <w:autoSpaceDN/>
        <w:bidi w:val="0"/>
        <w:adjustRightInd/>
        <w:snapToGrid/>
        <w:spacing w:line="400" w:lineRule="exact"/>
        <w:ind w:left="330" w:leftChars="100" w:hanging="120" w:hangingChars="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（2）如果投标人在单次故障维修时间超过 15个工作日，采购人可以请其他设备服务商进行维修服务，由此发生的一切费用由投标人承担。</w:t>
      </w:r>
    </w:p>
    <w:p>
      <w:pPr>
        <w:keepNext w:val="0"/>
        <w:keepLines w:val="0"/>
        <w:pageBreakBefore w:val="0"/>
        <w:widowControl/>
        <w:kinsoku/>
        <w:wordWrap/>
        <w:overflowPunct/>
        <w:topLinePunct w:val="0"/>
        <w:autoSpaceDE/>
        <w:autoSpaceDN/>
        <w:bidi w:val="0"/>
        <w:adjustRightInd/>
        <w:snapToGrid/>
        <w:spacing w:line="400" w:lineRule="exact"/>
        <w:ind w:left="330" w:leftChars="100" w:hanging="120" w:hangingChars="5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（3）在维修过程中，若因投标人的维修人员疏忽失误造成设备损坏，资料、软件丢失等意外情况，投标人应承诺赔付造成的直接损失。</w:t>
      </w:r>
    </w:p>
    <w:p>
      <w:pPr>
        <w:keepNext w:val="0"/>
        <w:keepLines w:val="0"/>
        <w:pageBreakBefore w:val="0"/>
        <w:widowControl/>
        <w:kinsoku/>
        <w:wordWrap/>
        <w:overflowPunct/>
        <w:topLinePunct w:val="0"/>
        <w:autoSpaceDE/>
        <w:autoSpaceDN/>
        <w:bidi w:val="0"/>
        <w:adjustRightInd/>
        <w:snapToGrid/>
        <w:spacing w:line="400" w:lineRule="exact"/>
        <w:ind w:firstLine="240" w:firstLineChars="1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（4）对每条镜子每年维保费用进行单独报价，合计总价。</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eastAsia="zh-CN"/>
        </w:rPr>
        <w:t>二</w:t>
      </w:r>
      <w:r>
        <w:rPr>
          <w:rFonts w:hint="eastAsia" w:ascii="仿宋" w:hAnsi="仿宋" w:eastAsia="仿宋" w:cs="仿宋"/>
          <w:b/>
          <w:bCs/>
          <w:color w:val="000000"/>
          <w:sz w:val="24"/>
          <w:szCs w:val="24"/>
          <w:highlight w:val="none"/>
        </w:rPr>
        <w:t>、付款方式</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按年支付；每年保修期结束，发票财务入账后，1个月内支付。</w:t>
      </w:r>
    </w:p>
    <w:p>
      <w:pPr>
        <w:keepNext w:val="0"/>
        <w:keepLines w:val="0"/>
        <w:pageBreakBefore w:val="0"/>
        <w:widowControl w:val="0"/>
        <w:tabs>
          <w:tab w:val="left" w:pos="4320"/>
        </w:tabs>
        <w:kinsoku/>
        <w:wordWrap/>
        <w:overflowPunct/>
        <w:topLinePunct w:val="0"/>
        <w:autoSpaceDE/>
        <w:autoSpaceDN/>
        <w:bidi w:val="0"/>
        <w:adjustRightInd/>
        <w:snapToGrid/>
        <w:spacing w:line="400" w:lineRule="exact"/>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抗疫期间，按照浙财采监[2020]3号文件精神执行。</w:t>
      </w:r>
    </w:p>
    <w:p>
      <w:pPr>
        <w:pStyle w:val="2"/>
        <w:rPr>
          <w:rFonts w:hint="eastAsia"/>
          <w:highlight w:val="none"/>
        </w:rPr>
      </w:pPr>
    </w:p>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_GB2312" w:hAnsi="宋体" w:eastAsia="仿宋_GB2312"/>
          <w:b/>
          <w:bCs/>
          <w:sz w:val="24"/>
          <w:szCs w:val="24"/>
          <w:highlight w:val="none"/>
          <w:lang w:eastAsia="zh-CN"/>
        </w:rPr>
      </w:pPr>
      <w:r>
        <w:rPr>
          <w:rFonts w:hint="eastAsia" w:ascii="仿宋_GB2312" w:hAnsi="新宋体" w:eastAsia="仿宋_GB2312" w:cs="Arial"/>
          <w:b/>
          <w:bCs/>
          <w:sz w:val="24"/>
          <w:szCs w:val="24"/>
          <w:highlight w:val="none"/>
          <w:bdr w:val="single" w:color="auto" w:sz="4" w:space="0"/>
        </w:rPr>
        <w:t>0</w:t>
      </w:r>
      <w:r>
        <w:rPr>
          <w:rFonts w:hint="eastAsia" w:ascii="仿宋_GB2312" w:hAnsi="新宋体" w:eastAsia="仿宋_GB2312" w:cs="Arial"/>
          <w:b/>
          <w:bCs/>
          <w:sz w:val="24"/>
          <w:szCs w:val="24"/>
          <w:highlight w:val="none"/>
          <w:bdr w:val="single" w:color="auto" w:sz="4" w:space="0"/>
          <w:lang w:val="en-US" w:eastAsia="zh-CN"/>
        </w:rPr>
        <w:t>2</w:t>
      </w:r>
      <w:r>
        <w:rPr>
          <w:rFonts w:hint="eastAsia" w:ascii="仿宋_GB2312" w:hAnsi="新宋体" w:eastAsia="仿宋_GB2312" w:cs="Arial"/>
          <w:b/>
          <w:bCs/>
          <w:sz w:val="24"/>
          <w:szCs w:val="24"/>
          <w:highlight w:val="none"/>
          <w:bdr w:val="single" w:color="auto" w:sz="4" w:space="0"/>
        </w:rPr>
        <w:t>标</w:t>
      </w:r>
      <w:r>
        <w:rPr>
          <w:rFonts w:hint="eastAsia" w:ascii="仿宋" w:hAnsi="仿宋" w:eastAsia="仿宋" w:cs="仿宋"/>
          <w:b/>
          <w:sz w:val="24"/>
          <w:szCs w:val="24"/>
          <w:highlight w:val="none"/>
          <w:lang w:eastAsia="zh-CN"/>
        </w:rPr>
        <w:t>彩超保修</w:t>
      </w:r>
      <w:r>
        <w:rPr>
          <w:rFonts w:hint="eastAsia" w:ascii="仿宋_GB2312" w:hAnsi="宋体" w:eastAsia="仿宋_GB2312"/>
          <w:b/>
          <w:bCs/>
          <w:sz w:val="24"/>
          <w:szCs w:val="24"/>
          <w:highlight w:val="none"/>
          <w:lang w:eastAsia="zh-CN"/>
        </w:rPr>
        <w:t>，预算</w:t>
      </w:r>
      <w:r>
        <w:rPr>
          <w:rFonts w:hint="eastAsia" w:ascii="仿宋_GB2312" w:hAnsi="宋体" w:eastAsia="仿宋_GB2312"/>
          <w:b/>
          <w:bCs/>
          <w:sz w:val="24"/>
          <w:szCs w:val="24"/>
          <w:highlight w:val="none"/>
          <w:lang w:val="en-US" w:eastAsia="zh-CN"/>
        </w:rPr>
        <w:t>21</w:t>
      </w:r>
      <w:r>
        <w:rPr>
          <w:rFonts w:hint="eastAsia" w:ascii="仿宋_GB2312" w:hAnsi="宋体" w:eastAsia="仿宋_GB2312"/>
          <w:b/>
          <w:bCs/>
          <w:sz w:val="24"/>
          <w:szCs w:val="24"/>
          <w:highlight w:val="none"/>
          <w:lang w:eastAsia="zh-CN"/>
        </w:rPr>
        <w:t>万，合同期限：自合同签订之日起三年。</w:t>
      </w:r>
    </w:p>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一、</w:t>
      </w:r>
      <w:r>
        <w:rPr>
          <w:rFonts w:hint="eastAsia" w:ascii="仿宋" w:hAnsi="仿宋" w:eastAsia="仿宋" w:cs="仿宋"/>
          <w:b/>
          <w:sz w:val="24"/>
          <w:szCs w:val="24"/>
          <w:highlight w:val="none"/>
        </w:rPr>
        <w:t>技术要求：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保修内容：飞利浦EPIQ5彩超1台，整机含随机4探头全保。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2</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每年4次预防性维护保养。（提供详细的设备预防性维护保养计划，根据计划在保修服务期内定期做预防性维护保养，并提供符合原厂技术要求的保养报告，确保系统能按照制造商的产品白皮书或国家、国际标准要求运行。年度结束需要提供详细的年度设备维护保养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▲3</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1小时内报修响应，4小时内到达现场，24小时维修完成（不可抗拒力量下除外），必要时提供备用机器（由使用科室确认提出）。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4</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保障开机率95%以上（含节假日，若不能达到规定开机天数，按超出部分两倍顺延保修期）。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▲5</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sz w:val="24"/>
                <w:szCs w:val="24"/>
                <w:highlight w:val="none"/>
              </w:rPr>
            </w:pPr>
            <w:r>
              <w:rPr>
                <w:rFonts w:hint="eastAsia" w:ascii="仿宋" w:hAnsi="仿宋" w:eastAsia="仿宋" w:cs="仿宋"/>
                <w:color w:val="000000"/>
                <w:sz w:val="24"/>
                <w:szCs w:val="24"/>
                <w:highlight w:val="none"/>
              </w:rPr>
              <w:t>提供医用超声设备维修的ISO9001、13485质量体系认证证书。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▲6</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提供设备整机标准服务，提供备件必须为设备原厂配件。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7</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提供在3年保修期内的维修或保修方案（需院方认可）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8</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免费提供系统安全升级，提供系统相关病毒防护软件。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9</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color w:val="000000"/>
                <w:sz w:val="24"/>
                <w:szCs w:val="24"/>
                <w:highlight w:val="none"/>
              </w:rPr>
            </w:pPr>
            <w:r>
              <w:rPr>
                <w:rFonts w:hint="eastAsia" w:ascii="仿宋" w:hAnsi="仿宋" w:eastAsia="仿宋" w:cs="仿宋"/>
                <w:sz w:val="24"/>
                <w:szCs w:val="24"/>
                <w:highlight w:val="none"/>
              </w:rPr>
              <w:t>免费提供系统软件补丁。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10</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在保修服务期内提供24小时技术电话支持（14小时*365天），客户服务中心技术支持专家支持工程师≥2人，并提供维修资质证明文件及社保缴纳证明。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59"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▲11</w:t>
            </w:r>
          </w:p>
        </w:tc>
        <w:tc>
          <w:tcPr>
            <w:tcW w:w="8191" w:type="dxa"/>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专职维修工程师数量，≥2人，并提供维修资质证明文件及社保缴纳证明。</w:t>
            </w:r>
          </w:p>
        </w:tc>
      </w:tr>
    </w:tbl>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仿宋" w:hAnsi="仿宋" w:eastAsia="仿宋" w:cs="仿宋"/>
          <w:b/>
          <w:sz w:val="24"/>
          <w:szCs w:val="24"/>
          <w:highlight w:val="none"/>
        </w:rPr>
      </w:pP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rPr>
        <w:t>付款方式：</w:t>
      </w:r>
      <w:r>
        <w:rPr>
          <w:rFonts w:hint="eastAsia" w:ascii="仿宋" w:hAnsi="仿宋" w:eastAsia="仿宋" w:cs="仿宋"/>
          <w:sz w:val="24"/>
          <w:szCs w:val="24"/>
          <w:highlight w:val="none"/>
        </w:rPr>
        <w:t>一年保修结束后，30天支付本年度保修费用。</w:t>
      </w:r>
    </w:p>
    <w:p>
      <w:pPr>
        <w:keepNext w:val="0"/>
        <w:keepLines w:val="0"/>
        <w:pageBreakBefore w:val="0"/>
        <w:widowControl w:val="0"/>
        <w:tabs>
          <w:tab w:val="left" w:pos="4320"/>
        </w:tabs>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000000"/>
          <w:sz w:val="24"/>
          <w:szCs w:val="24"/>
          <w:highlight w:val="none"/>
        </w:rPr>
      </w:pPr>
    </w:p>
    <w:p>
      <w:pPr>
        <w:spacing w:line="440" w:lineRule="exact"/>
        <w:ind w:right="420"/>
        <w:rPr>
          <w:rFonts w:hint="eastAsia" w:ascii="仿宋_GB2312" w:hAnsi="新宋体" w:eastAsia="仿宋_GB2312" w:cs="Arial"/>
          <w:b/>
          <w:bCs/>
          <w:sz w:val="24"/>
          <w:highlight w:val="none"/>
          <w:lang w:eastAsia="zh-CN"/>
        </w:rPr>
      </w:pPr>
    </w:p>
    <w:bookmarkEnd w:id="7"/>
    <w:bookmarkEnd w:id="12"/>
    <w:bookmarkEnd w:id="13"/>
    <w:p>
      <w:pPr>
        <w:pStyle w:val="2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rPr>
      </w:pPr>
    </w:p>
    <w:p>
      <w:pPr>
        <w:rPr>
          <w:rFonts w:ascii="楷体" w:hAnsi="楷体" w:eastAsia="楷体"/>
          <w:sz w:val="24"/>
          <w:highlight w:val="none"/>
        </w:rPr>
      </w:pPr>
      <w:r>
        <w:rPr>
          <w:rFonts w:hint="eastAsia" w:ascii="楷体" w:hAnsi="楷体" w:eastAsia="楷体"/>
          <w:sz w:val="24"/>
          <w:highlight w:val="none"/>
        </w:rPr>
        <w:t>合同编号：</w:t>
      </w:r>
    </w:p>
    <w:p>
      <w:pPr>
        <w:rPr>
          <w:rFonts w:ascii="楷体" w:hAnsi="楷体" w:eastAsia="楷体"/>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（服务类）</w:t>
      </w:r>
    </w:p>
    <w:p>
      <w:pPr>
        <w:pStyle w:val="5"/>
        <w:rPr>
          <w:rFonts w:ascii="仿宋" w:hAnsi="仿宋" w:eastAsia="仿宋"/>
          <w:highlight w:val="none"/>
        </w:rPr>
      </w:pPr>
    </w:p>
    <w:p>
      <w:pPr>
        <w:pStyle w:val="5"/>
        <w:rPr>
          <w:rFonts w:ascii="仿宋" w:hAnsi="仿宋" w:eastAsia="仿宋"/>
          <w:highlight w:val="none"/>
        </w:rPr>
      </w:pPr>
    </w:p>
    <w:p>
      <w:pPr>
        <w:pStyle w:val="5"/>
        <w:ind w:firstLine="562"/>
        <w:jc w:val="center"/>
        <w:rPr>
          <w:rFonts w:ascii="仿宋" w:hAnsi="仿宋" w:eastAsia="仿宋"/>
          <w:b/>
          <w:sz w:val="28"/>
          <w:highlight w:val="none"/>
        </w:rPr>
      </w:pPr>
      <w:r>
        <w:rPr>
          <w:rFonts w:hint="eastAsia" w:ascii="仿宋" w:hAnsi="仿宋" w:eastAsia="仿宋"/>
          <w:b/>
          <w:sz w:val="28"/>
          <w:highlight w:val="none"/>
        </w:rPr>
        <w:t>第一部分  合同书</w:t>
      </w:r>
    </w:p>
    <w:p>
      <w:pPr>
        <w:pStyle w:val="5"/>
        <w:rPr>
          <w:rFonts w:ascii="仿宋" w:hAnsi="仿宋" w:eastAsia="仿宋"/>
          <w:highlight w:val="none"/>
        </w:rPr>
      </w:pPr>
    </w:p>
    <w:p>
      <w:pPr>
        <w:pStyle w:val="5"/>
        <w:rPr>
          <w:rFonts w:ascii="仿宋" w:hAnsi="仿宋" w:eastAsia="仿宋"/>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p>
    <w:p>
      <w:pPr>
        <w:pStyle w:val="280"/>
        <w:spacing w:before="120" w:line="22" w:lineRule="atLeast"/>
        <w:rPr>
          <w:rFonts w:ascii="仿宋" w:hAnsi="仿宋" w:eastAsia="仿宋"/>
          <w:szCs w:val="24"/>
          <w:highlight w:val="none"/>
        </w:rPr>
      </w:pPr>
    </w:p>
    <w:p>
      <w:pPr>
        <w:pStyle w:val="280"/>
        <w:spacing w:before="120" w:line="22" w:lineRule="atLeast"/>
        <w:rPr>
          <w:rFonts w:ascii="仿宋" w:hAnsi="仿宋" w:eastAsia="仿宋"/>
          <w:szCs w:val="24"/>
          <w:highlight w:val="none"/>
        </w:rPr>
      </w:pPr>
    </w:p>
    <w:p>
      <w:pPr>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签订日期：年月日</w:t>
      </w: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widowControl/>
        <w:jc w:val="left"/>
        <w:rPr>
          <w:rFonts w:ascii="仿宋" w:hAnsi="仿宋" w:eastAsia="仿宋"/>
          <w:kern w:val="0"/>
          <w:sz w:val="24"/>
          <w:highlight w:val="none"/>
        </w:rPr>
      </w:pP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年月日</w:t>
      </w:r>
      <w:r>
        <w:rPr>
          <w:rFonts w:hint="eastAsia" w:ascii="仿宋" w:hAnsi="仿宋" w:eastAsia="仿宋"/>
          <w:sz w:val="24"/>
          <w:highlight w:val="none"/>
        </w:rPr>
        <w:t>，</w:t>
      </w:r>
      <w:r>
        <w:rPr>
          <w:rFonts w:hint="eastAsia" w:ascii="仿宋" w:hAnsi="仿宋" w:eastAsia="仿宋"/>
          <w:sz w:val="24"/>
          <w:highlight w:val="none"/>
          <w:u w:val="single"/>
        </w:rPr>
        <w:t>（采购人）</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（中标供应商名称）</w:t>
      </w:r>
      <w:r>
        <w:rPr>
          <w:rFonts w:hint="eastAsia" w:ascii="仿宋" w:hAnsi="仿宋" w:eastAsia="仿宋"/>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sz w:val="24"/>
          <w:highlight w:val="none"/>
          <w:u w:val="single"/>
        </w:rPr>
        <w:t>（采购人）</w:t>
      </w:r>
      <w:r>
        <w:rPr>
          <w:rFonts w:ascii="仿宋" w:hAnsi="仿宋" w:eastAsia="仿宋"/>
          <w:sz w:val="24"/>
          <w:highlight w:val="none"/>
          <w:lang w:val="zh-CN"/>
        </w:rPr>
        <w:t>(以下简称：甲方)和</w:t>
      </w:r>
      <w:r>
        <w:rPr>
          <w:rFonts w:ascii="仿宋" w:hAnsi="仿宋" w:eastAsia="仿宋"/>
          <w:sz w:val="24"/>
          <w:highlight w:val="none"/>
          <w:u w:val="single"/>
        </w:rPr>
        <w:t xml:space="preserve">   （中标供应商名称）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14" w:name="_Toc24059"/>
      <w:bookmarkStart w:id="15" w:name="_Toc2232"/>
      <w:bookmarkStart w:id="16" w:name="_Toc3029"/>
      <w:r>
        <w:rPr>
          <w:rFonts w:ascii="仿宋" w:hAnsi="仿宋" w:eastAsia="仿宋"/>
          <w:b/>
          <w:sz w:val="24"/>
          <w:highlight w:val="none"/>
        </w:rPr>
        <w:t xml:space="preserve">1.1 </w:t>
      </w:r>
      <w:r>
        <w:rPr>
          <w:rFonts w:hint="eastAsia" w:ascii="仿宋" w:hAnsi="仿宋" w:eastAsia="仿宋"/>
          <w:b/>
          <w:sz w:val="24"/>
          <w:highlight w:val="none"/>
        </w:rPr>
        <w:t>合同组成部分</w:t>
      </w:r>
      <w:bookmarkEnd w:id="14"/>
      <w:bookmarkEnd w:id="15"/>
      <w:bookmarkEnd w:id="1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bookmarkStart w:id="17" w:name="_Toc27126"/>
      <w:bookmarkStart w:id="18" w:name="_Toc21295"/>
      <w:bookmarkStart w:id="19" w:name="_Toc24300"/>
      <w:r>
        <w:rPr>
          <w:rFonts w:ascii="仿宋" w:hAnsi="仿宋" w:eastAsia="仿宋"/>
          <w:b/>
          <w:sz w:val="24"/>
          <w:highlight w:val="none"/>
        </w:rPr>
        <w:t xml:space="preserve">1.2 </w:t>
      </w:r>
      <w:bookmarkEnd w:id="17"/>
      <w:bookmarkEnd w:id="18"/>
      <w:bookmarkEnd w:id="19"/>
      <w:r>
        <w:rPr>
          <w:rFonts w:hint="eastAsia" w:ascii="仿宋" w:hAnsi="仿宋" w:eastAsia="仿宋"/>
          <w:b/>
          <w:sz w:val="24"/>
          <w:highlight w:val="none"/>
        </w:rPr>
        <w:t>服务</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服务名称：；</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服务期限和内容：；</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服务提供地点及方式：</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0" w:name="_Toc23292"/>
      <w:bookmarkStart w:id="21" w:name="_Toc21551"/>
      <w:bookmarkStart w:id="22" w:name="_Toc21631"/>
      <w:r>
        <w:rPr>
          <w:rFonts w:ascii="仿宋" w:hAnsi="仿宋" w:eastAsia="仿宋"/>
          <w:b/>
          <w:sz w:val="24"/>
          <w:highlight w:val="none"/>
        </w:rPr>
        <w:t xml:space="preserve">1.3 </w:t>
      </w:r>
      <w:r>
        <w:rPr>
          <w:rFonts w:hint="eastAsia" w:ascii="仿宋" w:hAnsi="仿宋" w:eastAsia="仿宋"/>
          <w:b/>
          <w:sz w:val="24"/>
          <w:highlight w:val="none"/>
        </w:rPr>
        <w:t>价款</w:t>
      </w:r>
      <w:bookmarkEnd w:id="20"/>
      <w:bookmarkEnd w:id="21"/>
      <w:bookmarkEnd w:id="2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本合同总价为：￥元（大写：元人民币）。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bookmarkStart w:id="23" w:name="_Toc22618"/>
      <w:bookmarkStart w:id="24" w:name="_Toc10340"/>
      <w:bookmarkStart w:id="25" w:name="_Toc1814"/>
      <w:bookmarkStart w:id="26" w:name="_Toc19304"/>
      <w:bookmarkStart w:id="27" w:name="_Toc32071"/>
      <w:bookmarkStart w:id="28" w:name="_Toc2846"/>
      <w:r>
        <w:rPr>
          <w:rFonts w:ascii="仿宋" w:hAnsi="仿宋" w:eastAsia="仿宋"/>
          <w:b/>
          <w:sz w:val="24"/>
          <w:highlight w:val="none"/>
        </w:rPr>
        <w:t xml:space="preserve">1.4 </w:t>
      </w:r>
      <w:r>
        <w:rPr>
          <w:rFonts w:hint="eastAsia" w:ascii="仿宋" w:hAnsi="仿宋" w:eastAsia="仿宋"/>
          <w:b/>
          <w:sz w:val="24"/>
          <w:highlight w:val="none"/>
        </w:rPr>
        <w:t>付款</w:t>
      </w:r>
      <w:bookmarkEnd w:id="23"/>
      <w:bookmarkEnd w:id="24"/>
      <w:bookmarkEnd w:id="25"/>
      <w:r>
        <w:rPr>
          <w:rFonts w:hint="eastAsia" w:ascii="仿宋" w:hAnsi="仿宋" w:eastAsia="仿宋"/>
          <w:b/>
          <w:sz w:val="24"/>
          <w:highlight w:val="none"/>
        </w:rPr>
        <w:t>方式、时间和条件</w:t>
      </w:r>
    </w:p>
    <w:p>
      <w:pPr>
        <w:pStyle w:val="282"/>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1.5</w:t>
      </w:r>
      <w:bookmarkEnd w:id="26"/>
      <w:bookmarkEnd w:id="27"/>
      <w:bookmarkEnd w:id="28"/>
      <w:bookmarkStart w:id="29" w:name="_Toc27250"/>
      <w:bookmarkStart w:id="30" w:name="_Toc21423"/>
      <w:bookmarkStart w:id="31" w:name="_Toc19554"/>
      <w:r>
        <w:rPr>
          <w:rFonts w:hint="eastAsia" w:ascii="仿宋" w:hAnsi="仿宋" w:eastAsia="仿宋"/>
          <w:b/>
          <w:sz w:val="24"/>
          <w:highlight w:val="none"/>
        </w:rPr>
        <w:t>违约责任</w:t>
      </w:r>
      <w:bookmarkEnd w:id="29"/>
      <w:bookmarkEnd w:id="30"/>
      <w:bookmarkEnd w:id="31"/>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.1 </w:t>
      </w:r>
      <w:r>
        <w:rPr>
          <w:rFonts w:hint="eastAsia" w:ascii="仿宋" w:hAnsi="仿宋" w:eastAsia="仿宋"/>
          <w:sz w:val="24"/>
          <w:highlight w:val="none"/>
        </w:rPr>
        <w:t>除不可抗力外，如果乙方没有按照本合同约定的期限、地点和方式提供服务，那么甲方可要求乙方支付违约金，违约金按</w:t>
      </w:r>
      <w:r>
        <w:rPr>
          <w:rFonts w:ascii="仿宋" w:hAnsi="仿宋" w:eastAsia="仿宋"/>
          <w:sz w:val="24"/>
          <w:highlight w:val="none"/>
        </w:rPr>
        <w:t>元</w:t>
      </w:r>
      <w:r>
        <w:rPr>
          <w:rFonts w:hint="eastAsia" w:ascii="仿宋" w:hAnsi="仿宋" w:eastAsia="仿宋"/>
          <w:sz w:val="24"/>
          <w:highlight w:val="none"/>
        </w:rPr>
        <w:t>/次</w:t>
      </w:r>
      <w:r>
        <w:rPr>
          <w:rFonts w:ascii="仿宋" w:hAnsi="仿宋" w:eastAsia="仿宋"/>
          <w:sz w:val="24"/>
          <w:highlight w:val="none"/>
        </w:rPr>
        <w:t>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rPr>
        <w:t>%计算，最高限额为本合同总价的%；迟延付款的违约金计算数额达到前述最高限额之日起，乙方有权在要求甲方支付违约金的同时，书面通知甲方解除本合同</w:t>
      </w:r>
      <w:r>
        <w:rPr>
          <w:rFonts w:hint="eastAsia" w:ascii="仿宋" w:hAnsi="仿宋" w:eastAsia="仿宋"/>
          <w:sz w:val="24"/>
          <w:highlight w:val="none"/>
        </w:rPr>
        <w:t>;</w:t>
      </w:r>
    </w:p>
    <w:p>
      <w:pPr>
        <w:spacing w:line="560" w:lineRule="exact"/>
        <w:rPr>
          <w:rFonts w:ascii="仿宋" w:hAnsi="仿宋" w:eastAsia="仿宋"/>
          <w:sz w:val="24"/>
          <w:highlight w:val="none"/>
        </w:rPr>
      </w:pPr>
      <w:r>
        <w:rPr>
          <w:rFonts w:hint="eastAsia" w:ascii="仿宋" w:hAnsi="仿宋" w:eastAsia="仿宋"/>
          <w:sz w:val="24"/>
          <w:highlight w:val="none"/>
        </w:rPr>
        <w:t xml:space="preserve">    </w:t>
      </w: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1.5.7违约责任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bookmarkStart w:id="32" w:name="_Toc28375"/>
      <w:bookmarkStart w:id="33" w:name="_Toc16021"/>
      <w:bookmarkStart w:id="34" w:name="_Toc15583"/>
      <w:r>
        <w:rPr>
          <w:rFonts w:ascii="仿宋" w:hAnsi="仿宋" w:eastAsia="仿宋"/>
          <w:b/>
          <w:sz w:val="24"/>
          <w:highlight w:val="none"/>
        </w:rPr>
        <w:t>1.</w:t>
      </w:r>
      <w:r>
        <w:rPr>
          <w:rFonts w:hint="eastAsia" w:ascii="仿宋" w:hAnsi="仿宋" w:eastAsia="仿宋"/>
          <w:b/>
          <w:sz w:val="24"/>
          <w:highlight w:val="none"/>
        </w:rPr>
        <w:t>6合同争议的解决</w:t>
      </w:r>
      <w:bookmarkEnd w:id="32"/>
      <w:bookmarkEnd w:id="33"/>
      <w:bookmarkEnd w:id="34"/>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6</w:t>
      </w:r>
      <w:r>
        <w:rPr>
          <w:rFonts w:ascii="仿宋" w:hAnsi="仿宋" w:eastAsia="仿宋"/>
          <w:sz w:val="24"/>
          <w:highlight w:val="none"/>
        </w:rPr>
        <w:t xml:space="preserve">.1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6</w:t>
      </w:r>
      <w:r>
        <w:rPr>
          <w:rFonts w:ascii="仿宋" w:hAnsi="仿宋" w:eastAsia="仿宋"/>
          <w:sz w:val="24"/>
          <w:highlight w:val="none"/>
        </w:rPr>
        <w:t xml:space="preserve">.2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bookmarkStart w:id="35" w:name="_Toc15322"/>
      <w:bookmarkStart w:id="36" w:name="_Toc11173"/>
      <w:bookmarkStart w:id="37" w:name="_Toc7245"/>
      <w:r>
        <w:rPr>
          <w:rFonts w:ascii="仿宋" w:hAnsi="仿宋" w:eastAsia="仿宋"/>
          <w:b/>
          <w:sz w:val="24"/>
          <w:highlight w:val="none"/>
        </w:rPr>
        <w:t>1.</w:t>
      </w:r>
      <w:r>
        <w:rPr>
          <w:rFonts w:hint="eastAsia" w:ascii="仿宋" w:hAnsi="仿宋" w:eastAsia="仿宋"/>
          <w:b/>
          <w:sz w:val="24"/>
          <w:highlight w:val="none"/>
        </w:rPr>
        <w:t>7合同生效</w:t>
      </w:r>
      <w:bookmarkEnd w:id="35"/>
      <w:bookmarkEnd w:id="36"/>
      <w:bookmarkEnd w:id="37"/>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56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b/>
          <w:sz w:val="24"/>
          <w:highlight w:val="none"/>
          <w:lang w:val="zh-CN"/>
        </w:rPr>
        <w:t xml:space="preserve">      </w:t>
      </w:r>
      <w:r>
        <w:rPr>
          <w:rFonts w:hint="eastAsia" w:ascii="仿宋" w:hAnsi="仿宋" w:eastAsia="仿宋"/>
          <w:b/>
          <w:sz w:val="24"/>
          <w:highlight w:val="none"/>
          <w:lang w:val="en-US" w:eastAsia="zh-CN"/>
        </w:rPr>
        <w:t xml:space="preserve">                            </w:t>
      </w:r>
      <w:r>
        <w:rPr>
          <w:rFonts w:ascii="仿宋" w:hAnsi="仿宋" w:eastAsia="仿宋"/>
          <w:b/>
          <w:sz w:val="24"/>
          <w:highlight w:val="none"/>
          <w:lang w:val="zh-CN"/>
        </w:rPr>
        <w:t>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hint="eastAsia" w:ascii="仿宋" w:hAnsi="仿宋" w:eastAsia="仿宋"/>
          <w:sz w:val="24"/>
          <w:highlight w:val="none"/>
          <w:lang w:val="en-US" w:eastAsia="zh-CN"/>
        </w:rPr>
        <w:t xml:space="preserve">                      </w:t>
      </w:r>
      <w:r>
        <w:rPr>
          <w:rFonts w:hint="eastAsia" w:ascii="仿宋" w:hAnsi="仿宋" w:eastAsia="仿宋"/>
          <w:sz w:val="24"/>
          <w:highlight w:val="none"/>
          <w:lang w:val="zh-CN"/>
        </w:rPr>
        <w:t>统一社会信用代码：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hint="eastAsia" w:ascii="仿宋" w:hAnsi="仿宋" w:eastAsia="仿宋"/>
          <w:sz w:val="24"/>
          <w:highlight w:val="none"/>
          <w:lang w:val="en-US" w:eastAsia="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hint="eastAsia" w:ascii="仿宋" w:hAnsi="仿宋" w:eastAsia="仿宋"/>
          <w:sz w:val="24"/>
          <w:highlight w:val="none"/>
          <w:lang w:val="en-US" w:eastAsia="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hint="eastAsia" w:ascii="仿宋" w:hAnsi="仿宋" w:eastAsia="仿宋"/>
          <w:sz w:val="24"/>
          <w:highlight w:val="none"/>
          <w:lang w:val="en-US" w:eastAsia="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hint="eastAsia" w:ascii="仿宋" w:hAnsi="仿宋" w:eastAsia="仿宋"/>
          <w:sz w:val="24"/>
          <w:highlight w:val="none"/>
          <w:lang w:val="en-US" w:eastAsia="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hint="eastAsia" w:ascii="仿宋" w:hAnsi="仿宋" w:eastAsia="仿宋"/>
          <w:sz w:val="24"/>
          <w:highlight w:val="none"/>
          <w:lang w:val="en-US" w:eastAsia="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hint="eastAsia" w:ascii="仿宋" w:hAnsi="仿宋" w:eastAsia="仿宋"/>
          <w:sz w:val="24"/>
          <w:highlight w:val="none"/>
          <w:lang w:val="en-US" w:eastAsia="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hint="eastAsia" w:ascii="仿宋" w:hAnsi="仿宋" w:eastAsia="仿宋"/>
          <w:sz w:val="24"/>
          <w:highlight w:val="none"/>
          <w:lang w:val="en-US" w:eastAsia="zh-CN"/>
        </w:rPr>
        <w:t xml:space="preserve">                               </w:t>
      </w:r>
      <w:r>
        <w:rPr>
          <w:rFonts w:hint="eastAsia" w:ascii="仿宋" w:hAnsi="仿宋" w:eastAsia="仿宋"/>
          <w:sz w:val="24"/>
          <w:highlight w:val="none"/>
        </w:rPr>
        <w:t>开户账号：</w:t>
      </w:r>
    </w:p>
    <w:p>
      <w:pPr>
        <w:rPr>
          <w:rFonts w:ascii="楷体" w:hAnsi="楷体" w:eastAsia="楷体"/>
          <w:sz w:val="24"/>
          <w:highlight w:val="none"/>
          <w:u w:val="single"/>
        </w:rPr>
      </w:pPr>
    </w:p>
    <w:p>
      <w:pPr>
        <w:pStyle w:val="281"/>
        <w:pageBreakBefore/>
        <w:spacing w:line="560" w:lineRule="exact"/>
        <w:ind w:firstLine="723"/>
        <w:jc w:val="center"/>
        <w:rPr>
          <w:rFonts w:ascii="仿宋" w:hAnsi="仿宋" w:eastAsia="仿宋"/>
          <w:b/>
          <w:sz w:val="36"/>
          <w:szCs w:val="36"/>
          <w:highlight w:val="none"/>
        </w:rPr>
      </w:pPr>
      <w:bookmarkStart w:id="38" w:name="_Toc331685783"/>
      <w:r>
        <w:rPr>
          <w:rFonts w:hint="eastAsia" w:ascii="仿宋" w:hAnsi="仿宋" w:eastAsia="仿宋"/>
          <w:b/>
          <w:sz w:val="36"/>
          <w:szCs w:val="36"/>
          <w:highlight w:val="none"/>
        </w:rPr>
        <w:t>第二部分合同一般条款</w:t>
      </w:r>
      <w:bookmarkEnd w:id="38"/>
    </w:p>
    <w:p>
      <w:pPr>
        <w:spacing w:line="560" w:lineRule="exact"/>
        <w:ind w:firstLine="482" w:firstLineChars="200"/>
        <w:outlineLvl w:val="0"/>
        <w:rPr>
          <w:rFonts w:ascii="仿宋" w:hAnsi="仿宋" w:eastAsia="仿宋"/>
          <w:b/>
          <w:sz w:val="24"/>
          <w:highlight w:val="none"/>
        </w:rPr>
      </w:pPr>
      <w:bookmarkStart w:id="39" w:name="_Ref467379094"/>
      <w:bookmarkStart w:id="40" w:name="_Toc487900349"/>
      <w:bookmarkStart w:id="41" w:name="_Ref467378499"/>
      <w:bookmarkStart w:id="42" w:name="_Toc259093669"/>
      <w:bookmarkStart w:id="43" w:name="_Toc28763"/>
      <w:bookmarkStart w:id="44" w:name="_Ref467379205"/>
      <w:bookmarkStart w:id="45" w:name="_Ref467378404"/>
      <w:bookmarkStart w:id="46" w:name="_Toc16917"/>
      <w:bookmarkStart w:id="47" w:name="_Ref467379101"/>
      <w:bookmarkStart w:id="48" w:name="_Toc19614"/>
      <w:bookmarkStart w:id="49" w:name="_Ref467379214"/>
      <w:bookmarkStart w:id="50" w:name="_Toc279701240"/>
      <w:bookmarkStart w:id="51" w:name="_Ref467378463"/>
      <w:bookmarkStart w:id="52" w:name="_Ref467379195"/>
      <w:bookmarkStart w:id="53" w:name="_Ref467379109"/>
      <w:bookmarkStart w:id="54" w:name="_Ref467379225"/>
      <w:r>
        <w:rPr>
          <w:rFonts w:ascii="仿宋" w:hAnsi="仿宋" w:eastAsia="仿宋"/>
          <w:b/>
          <w:sz w:val="24"/>
          <w:highlight w:val="none"/>
        </w:rPr>
        <w:t xml:space="preserve">2.1 </w:t>
      </w:r>
      <w:r>
        <w:rPr>
          <w:rFonts w:hint="eastAsia" w:ascii="仿宋" w:hAnsi="仿宋" w:eastAsia="仿宋"/>
          <w:b/>
          <w:sz w:val="24"/>
          <w:highlight w:val="none"/>
        </w:rPr>
        <w:t>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55" w:name="_Ref467378840"/>
      <w:r>
        <w:rPr>
          <w:rFonts w:ascii="仿宋" w:hAnsi="仿宋" w:eastAsia="仿宋"/>
          <w:sz w:val="24"/>
          <w:highlight w:val="none"/>
        </w:rPr>
        <w:t xml:space="preserve">2.1.4 </w:t>
      </w:r>
      <w:r>
        <w:rPr>
          <w:rFonts w:hint="eastAsia" w:ascii="仿宋" w:hAnsi="仿宋" w:eastAsia="仿宋"/>
          <w:sz w:val="24"/>
          <w:highlight w:val="none"/>
        </w:rPr>
        <w:t>“甲方”系指与中标供应商签署合同的采购人</w:t>
      </w:r>
      <w:bookmarkEnd w:id="55"/>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56" w:name="_Ref467379400"/>
      <w:r>
        <w:rPr>
          <w:rFonts w:ascii="仿宋" w:hAnsi="仿宋" w:eastAsia="仿宋"/>
          <w:sz w:val="24"/>
          <w:highlight w:val="none"/>
        </w:rPr>
        <w:t xml:space="preserve">2.1.5 </w:t>
      </w:r>
      <w:r>
        <w:rPr>
          <w:rFonts w:hint="eastAsia" w:ascii="仿宋" w:hAnsi="仿宋" w:eastAsia="仿宋"/>
          <w:sz w:val="24"/>
          <w:highlight w:val="none"/>
        </w:rPr>
        <w:t>“乙方”系指根据合同约定交付货物的中标供应商</w:t>
      </w:r>
      <w:bookmarkEnd w:id="56"/>
      <w:r>
        <w:rPr>
          <w:rFonts w:hint="eastAsia" w:ascii="仿宋" w:hAnsi="仿宋" w:eastAsia="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57" w:name="_Ref467379436"/>
      <w:r>
        <w:rPr>
          <w:rFonts w:ascii="仿宋" w:hAnsi="仿宋" w:eastAsia="仿宋"/>
          <w:sz w:val="24"/>
          <w:highlight w:val="none"/>
        </w:rPr>
        <w:t xml:space="preserve">2.1.6 </w:t>
      </w:r>
      <w:r>
        <w:rPr>
          <w:rFonts w:hint="eastAsia" w:ascii="仿宋" w:hAnsi="仿宋" w:eastAsia="仿宋"/>
          <w:sz w:val="24"/>
          <w:highlight w:val="none"/>
        </w:rPr>
        <w:t>“现场”系指合同约定货物将要运至或者安装的地点。</w:t>
      </w:r>
      <w:bookmarkEnd w:id="57"/>
    </w:p>
    <w:p>
      <w:pPr>
        <w:spacing w:line="560" w:lineRule="exact"/>
        <w:ind w:firstLine="482" w:firstLineChars="200"/>
        <w:outlineLvl w:val="0"/>
        <w:rPr>
          <w:rFonts w:ascii="仿宋" w:hAnsi="仿宋" w:eastAsia="仿宋"/>
          <w:b/>
          <w:sz w:val="24"/>
          <w:highlight w:val="none"/>
        </w:rPr>
      </w:pPr>
      <w:bookmarkStart w:id="58" w:name="_Toc13336"/>
      <w:bookmarkStart w:id="59" w:name="_Toc259093670"/>
      <w:bookmarkStart w:id="60" w:name="_Toc27635"/>
      <w:bookmarkStart w:id="61" w:name="_Toc487900350"/>
      <w:bookmarkStart w:id="62" w:name="_Toc279701241"/>
      <w:bookmarkStart w:id="63" w:name="_Toc32504"/>
      <w:r>
        <w:rPr>
          <w:rFonts w:ascii="仿宋" w:hAnsi="仿宋" w:eastAsia="仿宋"/>
          <w:b/>
          <w:sz w:val="24"/>
          <w:highlight w:val="none"/>
        </w:rPr>
        <w:t xml:space="preserve">2.2 </w:t>
      </w:r>
      <w:r>
        <w:rPr>
          <w:rFonts w:hint="eastAsia" w:ascii="仿宋" w:hAnsi="仿宋" w:eastAsia="仿宋"/>
          <w:b/>
          <w:sz w:val="24"/>
          <w:highlight w:val="none"/>
        </w:rPr>
        <w:t>技术规范</w:t>
      </w:r>
      <w:bookmarkEnd w:id="58"/>
      <w:bookmarkEnd w:id="59"/>
      <w:bookmarkEnd w:id="60"/>
      <w:bookmarkEnd w:id="61"/>
      <w:bookmarkEnd w:id="62"/>
      <w:bookmarkEnd w:id="6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w:t>
      </w:r>
      <w:r>
        <w:rPr>
          <w:rFonts w:ascii="仿宋" w:hAnsi="仿宋" w:eastAsia="仿宋"/>
          <w:sz w:val="24"/>
          <w:highlight w:val="none"/>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64" w:name="_Toc487900351"/>
      <w:bookmarkStart w:id="65" w:name="_Toc9829"/>
      <w:bookmarkStart w:id="66" w:name="_Toc27853"/>
      <w:bookmarkStart w:id="67" w:name="_Toc279701242"/>
      <w:bookmarkStart w:id="68" w:name="_Toc259093671"/>
      <w:bookmarkStart w:id="69" w:name="_Toc31634"/>
      <w:r>
        <w:rPr>
          <w:rFonts w:ascii="仿宋" w:hAnsi="仿宋" w:eastAsia="仿宋"/>
          <w:b/>
          <w:sz w:val="24"/>
          <w:highlight w:val="none"/>
        </w:rPr>
        <w:t xml:space="preserve">2.3 </w:t>
      </w:r>
      <w:r>
        <w:rPr>
          <w:rFonts w:hint="eastAsia" w:ascii="仿宋" w:hAnsi="仿宋" w:eastAsia="仿宋"/>
          <w:b/>
          <w:sz w:val="24"/>
          <w:highlight w:val="none"/>
        </w:rPr>
        <w:t>知识产权</w:t>
      </w:r>
      <w:bookmarkEnd w:id="64"/>
      <w:bookmarkEnd w:id="65"/>
      <w:bookmarkEnd w:id="66"/>
      <w:bookmarkEnd w:id="67"/>
      <w:bookmarkEnd w:id="68"/>
      <w:bookmarkEnd w:id="69"/>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0" w:name="_Toc11932"/>
      <w:bookmarkStart w:id="71" w:name="_Toc4194"/>
      <w:bookmarkStart w:id="72" w:name="_Toc29149"/>
      <w:r>
        <w:rPr>
          <w:rFonts w:ascii="仿宋" w:hAnsi="仿宋" w:eastAsia="仿宋"/>
          <w:b/>
          <w:sz w:val="24"/>
          <w:highlight w:val="none"/>
        </w:rPr>
        <w:t xml:space="preserve">2.4 </w:t>
      </w:r>
      <w:r>
        <w:rPr>
          <w:rFonts w:hint="eastAsia" w:ascii="仿宋" w:hAnsi="仿宋" w:eastAsia="仿宋"/>
          <w:b/>
          <w:sz w:val="24"/>
          <w:highlight w:val="none"/>
        </w:rPr>
        <w:t>包装和装运</w:t>
      </w:r>
      <w:bookmarkEnd w:id="70"/>
      <w:bookmarkEnd w:id="71"/>
      <w:bookmarkEnd w:id="72"/>
    </w:p>
    <w:p>
      <w:pPr>
        <w:spacing w:line="560" w:lineRule="exact"/>
        <w:ind w:firstLine="480" w:firstLineChars="200"/>
        <w:rPr>
          <w:rFonts w:ascii="仿宋" w:hAnsi="仿宋" w:eastAsia="仿宋"/>
          <w:sz w:val="24"/>
          <w:highlight w:val="none"/>
        </w:rPr>
      </w:pPr>
      <w:r>
        <w:rPr>
          <w:rFonts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w:t>
      </w:r>
      <w:r>
        <w:rPr>
          <w:rFonts w:ascii="仿宋" w:hAnsi="仿宋" w:eastAsia="仿宋"/>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3" w:name="_Ref467379536"/>
      <w:bookmarkStart w:id="74" w:name="_Toc259093674"/>
      <w:bookmarkStart w:id="75" w:name="_Ref467379542"/>
      <w:bookmarkStart w:id="76" w:name="_Ref467378541"/>
      <w:bookmarkStart w:id="77" w:name="_Toc487900354"/>
      <w:bookmarkStart w:id="78" w:name="_Toc279701245"/>
      <w:bookmarkStart w:id="79" w:name="_Ref467378591"/>
      <w:bookmarkStart w:id="80" w:name="_Ref467379527"/>
      <w:bookmarkStart w:id="81" w:name="_Toc26182"/>
      <w:bookmarkStart w:id="82" w:name="_Toc19074"/>
      <w:bookmarkStart w:id="83" w:name="_Toc30272"/>
      <w:r>
        <w:rPr>
          <w:rFonts w:ascii="仿宋" w:hAnsi="仿宋" w:eastAsia="仿宋"/>
          <w:b/>
          <w:sz w:val="24"/>
          <w:highlight w:val="none"/>
        </w:rPr>
        <w:t>2.</w:t>
      </w:r>
      <w:bookmarkEnd w:id="73"/>
      <w:bookmarkEnd w:id="74"/>
      <w:bookmarkEnd w:id="75"/>
      <w:bookmarkEnd w:id="76"/>
      <w:bookmarkEnd w:id="77"/>
      <w:bookmarkEnd w:id="78"/>
      <w:bookmarkEnd w:id="79"/>
      <w:bookmarkEnd w:id="80"/>
      <w:r>
        <w:rPr>
          <w:rFonts w:ascii="仿宋" w:hAnsi="仿宋" w:eastAsia="仿宋"/>
          <w:b/>
          <w:sz w:val="24"/>
          <w:highlight w:val="none"/>
        </w:rPr>
        <w:t xml:space="preserve">5 </w:t>
      </w:r>
      <w:r>
        <w:rPr>
          <w:rFonts w:hint="eastAsia" w:ascii="仿宋" w:hAnsi="仿宋" w:eastAsia="仿宋"/>
          <w:b/>
          <w:sz w:val="24"/>
          <w:highlight w:val="none"/>
        </w:rPr>
        <w:t>履约检查和问题反馈</w:t>
      </w:r>
      <w:bookmarkEnd w:id="81"/>
      <w:bookmarkEnd w:id="82"/>
      <w:bookmarkEnd w:id="83"/>
    </w:p>
    <w:p>
      <w:pPr>
        <w:spacing w:line="560" w:lineRule="exact"/>
        <w:ind w:firstLine="480" w:firstLineChars="200"/>
        <w:rPr>
          <w:rFonts w:ascii="仿宋" w:hAnsi="仿宋" w:eastAsia="仿宋"/>
          <w:sz w:val="24"/>
          <w:highlight w:val="none"/>
        </w:rPr>
      </w:pPr>
      <w:bookmarkStart w:id="84" w:name="_Ref467379657"/>
      <w:r>
        <w:rPr>
          <w:rFonts w:ascii="仿宋" w:hAnsi="仿宋" w:eastAsia="仿宋"/>
          <w:sz w:val="24"/>
          <w:highlight w:val="none"/>
        </w:rPr>
        <w:t>2.5.1</w:t>
      </w:r>
      <w:bookmarkEnd w:id="84"/>
      <w:bookmarkStart w:id="85" w:name="_Toc186431854"/>
      <w:bookmarkStart w:id="86" w:name="_Toc487900357"/>
      <w:bookmarkStart w:id="87" w:name="_Toc259093676"/>
      <w:bookmarkStart w:id="88" w:name="_Ref467379793"/>
      <w:bookmarkStart w:id="89" w:name="_Ref467379807"/>
      <w:bookmarkStart w:id="90" w:name="_Toc279701247"/>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sz w:val="24"/>
          <w:highlight w:val="none"/>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b/>
          <w:sz w:val="24"/>
          <w:highlight w:val="none"/>
        </w:rPr>
      </w:pPr>
      <w:bookmarkStart w:id="92" w:name="_Toc487900358"/>
      <w:bookmarkStart w:id="93" w:name="_Ref467379852"/>
      <w:bookmarkStart w:id="94" w:name="_Toc279701248"/>
      <w:bookmarkStart w:id="95" w:name="_Ref467379863"/>
      <w:bookmarkStart w:id="96" w:name="_Toc259093677"/>
      <w:bookmarkStart w:id="97" w:name="_Ref467379923"/>
      <w:bookmarkStart w:id="98" w:name="_Toc16110"/>
      <w:bookmarkStart w:id="99" w:name="_Toc774"/>
      <w:bookmarkStart w:id="100" w:name="_Toc3225"/>
      <w:r>
        <w:rPr>
          <w:rFonts w:ascii="仿宋" w:hAnsi="仿宋" w:eastAsia="仿宋"/>
          <w:b/>
          <w:sz w:val="24"/>
          <w:highlight w:val="none"/>
        </w:rPr>
        <w:t xml:space="preserve">2.6 </w:t>
      </w:r>
      <w:r>
        <w:rPr>
          <w:rFonts w:hint="eastAsia" w:ascii="仿宋" w:hAnsi="仿宋" w:eastAsia="仿宋"/>
          <w:b/>
          <w:sz w:val="24"/>
          <w:highlight w:val="none"/>
        </w:rPr>
        <w:t>技术资料</w:t>
      </w:r>
      <w:bookmarkEnd w:id="92"/>
      <w:bookmarkEnd w:id="93"/>
      <w:bookmarkEnd w:id="94"/>
      <w:bookmarkEnd w:id="95"/>
      <w:bookmarkEnd w:id="96"/>
      <w:bookmarkEnd w:id="97"/>
      <w:r>
        <w:rPr>
          <w:rFonts w:hint="eastAsia" w:ascii="仿宋" w:hAnsi="仿宋" w:eastAsia="仿宋"/>
          <w:b/>
          <w:sz w:val="24"/>
          <w:highlight w:val="none"/>
        </w:rPr>
        <w:t>和保密义务</w:t>
      </w:r>
      <w:bookmarkEnd w:id="98"/>
      <w:bookmarkEnd w:id="99"/>
      <w:bookmarkEnd w:id="100"/>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101" w:name="_Toc7860"/>
      <w:r>
        <w:rPr>
          <w:rFonts w:ascii="仿宋" w:hAnsi="仿宋" w:eastAsia="仿宋"/>
          <w:b/>
          <w:sz w:val="24"/>
          <w:highlight w:val="none"/>
        </w:rPr>
        <w:t xml:space="preserve">2.7 </w:t>
      </w:r>
      <w:r>
        <w:rPr>
          <w:rFonts w:hint="eastAsia" w:ascii="仿宋" w:hAnsi="仿宋" w:eastAsia="仿宋"/>
          <w:b/>
          <w:sz w:val="24"/>
          <w:highlight w:val="none"/>
        </w:rPr>
        <w:t>质量保证</w:t>
      </w:r>
      <w:bookmarkEnd w:id="101"/>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102" w:name="_Toc17244"/>
      <w:bookmarkStart w:id="103" w:name="_Toc259093681"/>
      <w:bookmarkStart w:id="104" w:name="_Toc279701252"/>
      <w:bookmarkStart w:id="105" w:name="_Toc487900362"/>
      <w:r>
        <w:rPr>
          <w:rFonts w:ascii="仿宋" w:hAnsi="仿宋" w:eastAsia="仿宋"/>
          <w:b/>
          <w:sz w:val="24"/>
          <w:highlight w:val="none"/>
        </w:rPr>
        <w:t xml:space="preserve">2.8 </w:t>
      </w:r>
      <w:r>
        <w:rPr>
          <w:rFonts w:hint="eastAsia" w:ascii="仿宋" w:hAnsi="仿宋" w:eastAsia="仿宋"/>
          <w:b/>
          <w:sz w:val="24"/>
          <w:highlight w:val="none"/>
        </w:rPr>
        <w:t>货物的风险负担</w:t>
      </w:r>
      <w:bookmarkEnd w:id="102"/>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06" w:name="_Toc14055"/>
      <w:r>
        <w:rPr>
          <w:rFonts w:ascii="仿宋" w:hAnsi="仿宋" w:eastAsia="仿宋"/>
          <w:b/>
          <w:sz w:val="24"/>
          <w:highlight w:val="none"/>
        </w:rPr>
        <w:t xml:space="preserve">2.9 </w:t>
      </w:r>
      <w:r>
        <w:rPr>
          <w:rFonts w:hint="eastAsia" w:ascii="仿宋" w:hAnsi="仿宋" w:eastAsia="仿宋"/>
          <w:b/>
          <w:sz w:val="24"/>
          <w:highlight w:val="none"/>
        </w:rPr>
        <w:t>延迟交货</w:t>
      </w:r>
      <w:bookmarkEnd w:id="103"/>
      <w:bookmarkEnd w:id="104"/>
      <w:bookmarkEnd w:id="105"/>
      <w:bookmarkEnd w:id="10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07" w:name="_Toc7502"/>
      <w:bookmarkStart w:id="108" w:name="_Ref467378121"/>
      <w:bookmarkStart w:id="109" w:name="_Toc279701254"/>
      <w:bookmarkStart w:id="110" w:name="_Toc487900364"/>
      <w:bookmarkStart w:id="111" w:name="_Toc259093683"/>
      <w:r>
        <w:rPr>
          <w:rFonts w:ascii="仿宋" w:hAnsi="仿宋" w:eastAsia="仿宋"/>
          <w:b/>
          <w:sz w:val="24"/>
          <w:highlight w:val="none"/>
        </w:rPr>
        <w:t xml:space="preserve">2.10 </w:t>
      </w:r>
      <w:r>
        <w:rPr>
          <w:rFonts w:hint="eastAsia" w:ascii="仿宋" w:hAnsi="仿宋" w:eastAsia="仿宋"/>
          <w:b/>
          <w:sz w:val="24"/>
          <w:highlight w:val="none"/>
        </w:rPr>
        <w:t>合同变更</w:t>
      </w:r>
      <w:bookmarkEnd w:id="107"/>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12" w:name="_Toc487900369"/>
      <w:bookmarkStart w:id="113" w:name="_Toc279701259"/>
      <w:bookmarkStart w:id="114" w:name="_Toc259093688"/>
    </w:p>
    <w:p>
      <w:pPr>
        <w:spacing w:line="560" w:lineRule="exact"/>
        <w:ind w:firstLine="482" w:firstLineChars="200"/>
        <w:outlineLvl w:val="0"/>
        <w:rPr>
          <w:rFonts w:ascii="仿宋" w:hAnsi="仿宋" w:eastAsia="仿宋"/>
          <w:b/>
          <w:color w:val="FF0000"/>
          <w:sz w:val="24"/>
          <w:highlight w:val="none"/>
        </w:rPr>
      </w:pPr>
      <w:bookmarkStart w:id="115" w:name="_Toc22955"/>
      <w:bookmarkStart w:id="116" w:name="_Toc15237"/>
      <w:bookmarkStart w:id="117" w:name="_Toc10366"/>
      <w:r>
        <w:rPr>
          <w:rFonts w:ascii="仿宋" w:hAnsi="仿宋" w:eastAsia="仿宋"/>
          <w:b/>
          <w:sz w:val="24"/>
          <w:highlight w:val="none"/>
        </w:rPr>
        <w:t xml:space="preserve">2.11 </w:t>
      </w:r>
      <w:r>
        <w:rPr>
          <w:rFonts w:hint="eastAsia" w:ascii="仿宋" w:hAnsi="仿宋" w:eastAsia="仿宋"/>
          <w:b/>
          <w:sz w:val="24"/>
          <w:highlight w:val="none"/>
        </w:rPr>
        <w:t>合同转让</w:t>
      </w:r>
      <w:bookmarkEnd w:id="112"/>
      <w:bookmarkEnd w:id="113"/>
      <w:bookmarkEnd w:id="114"/>
      <w:r>
        <w:rPr>
          <w:rFonts w:hint="eastAsia" w:ascii="仿宋" w:hAnsi="仿宋" w:eastAsia="仿宋"/>
          <w:b/>
          <w:sz w:val="24"/>
          <w:highlight w:val="none"/>
        </w:rPr>
        <w:t>和分包</w:t>
      </w:r>
      <w:bookmarkEnd w:id="115"/>
      <w:bookmarkEnd w:id="116"/>
      <w:bookmarkEnd w:id="117"/>
      <w:r>
        <w:rPr>
          <w:rFonts w:hint="eastAsia" w:ascii="仿宋" w:hAnsi="仿宋" w:eastAsia="仿宋"/>
          <w:b/>
          <w:sz w:val="24"/>
          <w:highlight w:val="none"/>
        </w:rPr>
        <w:t>（如有）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b/>
          <w:sz w:val="24"/>
          <w:highlight w:val="none"/>
        </w:rPr>
      </w:pPr>
      <w:bookmarkStart w:id="118" w:name="_Toc14066"/>
      <w:bookmarkStart w:id="119" w:name="_Toc16508"/>
      <w:bookmarkStart w:id="120" w:name="_Toc13566"/>
      <w:r>
        <w:rPr>
          <w:rFonts w:ascii="仿宋" w:hAnsi="仿宋" w:eastAsia="仿宋"/>
          <w:b/>
          <w:sz w:val="24"/>
          <w:highlight w:val="none"/>
        </w:rPr>
        <w:t xml:space="preserve">2.12 </w:t>
      </w:r>
      <w:r>
        <w:rPr>
          <w:rFonts w:hint="eastAsia" w:ascii="仿宋" w:hAnsi="仿宋" w:eastAsia="仿宋"/>
          <w:b/>
          <w:sz w:val="24"/>
          <w:highlight w:val="none"/>
        </w:rPr>
        <w:t>不可抗力</w:t>
      </w:r>
      <w:bookmarkEnd w:id="118"/>
      <w:bookmarkEnd w:id="119"/>
      <w:bookmarkEnd w:id="120"/>
    </w:p>
    <w:p>
      <w:pPr>
        <w:spacing w:line="560" w:lineRule="exact"/>
        <w:ind w:firstLine="480" w:firstLineChars="200"/>
        <w:rPr>
          <w:rFonts w:ascii="仿宋" w:hAnsi="仿宋" w:eastAsia="仿宋"/>
          <w:sz w:val="24"/>
          <w:highlight w:val="none"/>
        </w:rPr>
      </w:pPr>
      <w:r>
        <w:rPr>
          <w:rFonts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21" w:name="_Toc259093684"/>
      <w:bookmarkStart w:id="122" w:name="_Toc279701255"/>
      <w:bookmarkStart w:id="123" w:name="_Toc6969"/>
      <w:bookmarkStart w:id="124" w:name="_Toc487900365"/>
      <w:bookmarkStart w:id="125" w:name="_Toc30676"/>
      <w:bookmarkStart w:id="126" w:name="_Toc689"/>
      <w:r>
        <w:rPr>
          <w:rFonts w:ascii="仿宋" w:hAnsi="仿宋" w:eastAsia="仿宋"/>
          <w:b/>
          <w:sz w:val="24"/>
          <w:highlight w:val="none"/>
        </w:rPr>
        <w:t xml:space="preserve">2.13 </w:t>
      </w:r>
      <w:r>
        <w:rPr>
          <w:rFonts w:hint="eastAsia" w:ascii="仿宋" w:hAnsi="仿宋" w:eastAsia="仿宋"/>
          <w:b/>
          <w:sz w:val="24"/>
          <w:highlight w:val="none"/>
        </w:rPr>
        <w:t>税费</w:t>
      </w:r>
      <w:bookmarkEnd w:id="121"/>
      <w:bookmarkEnd w:id="122"/>
      <w:bookmarkEnd w:id="123"/>
      <w:bookmarkEnd w:id="124"/>
      <w:bookmarkEnd w:id="125"/>
      <w:bookmarkEnd w:id="12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27" w:name="_Toc487900368"/>
      <w:bookmarkStart w:id="128" w:name="_Toc7102"/>
      <w:bookmarkStart w:id="129" w:name="_Toc16959"/>
      <w:bookmarkStart w:id="130" w:name="_Toc279701258"/>
      <w:bookmarkStart w:id="131" w:name="_Toc259093687"/>
      <w:bookmarkStart w:id="132" w:name="_Toc8298"/>
      <w:r>
        <w:rPr>
          <w:rFonts w:ascii="仿宋" w:hAnsi="仿宋" w:eastAsia="仿宋"/>
          <w:b/>
          <w:sz w:val="24"/>
          <w:highlight w:val="none"/>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33" w:name="_Toc15387"/>
      <w:bookmarkStart w:id="134" w:name="_Toc6134"/>
      <w:bookmarkStart w:id="135" w:name="_Toc29333"/>
      <w:r>
        <w:rPr>
          <w:rFonts w:ascii="仿宋" w:hAnsi="仿宋" w:eastAsia="仿宋"/>
          <w:b/>
          <w:sz w:val="24"/>
          <w:highlight w:val="none"/>
        </w:rPr>
        <w:t xml:space="preserve">2.15 </w:t>
      </w:r>
      <w:r>
        <w:rPr>
          <w:rFonts w:hint="eastAsia" w:ascii="仿宋" w:hAnsi="仿宋" w:eastAsia="仿宋"/>
          <w:b/>
          <w:sz w:val="24"/>
          <w:highlight w:val="none"/>
        </w:rPr>
        <w:t>合同中止、终止</w:t>
      </w:r>
      <w:bookmarkEnd w:id="133"/>
      <w:bookmarkEnd w:id="134"/>
      <w:bookmarkEnd w:id="135"/>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36" w:name="_Toc1125"/>
      <w:bookmarkStart w:id="137" w:name="_Toc14563"/>
      <w:bookmarkStart w:id="138" w:name="_Toc6596"/>
      <w:r>
        <w:rPr>
          <w:rFonts w:ascii="仿宋" w:hAnsi="仿宋" w:eastAsia="仿宋"/>
          <w:b/>
          <w:sz w:val="24"/>
          <w:highlight w:val="none"/>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2.16.3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bookmarkEnd w:id="108"/>
    <w:bookmarkEnd w:id="109"/>
    <w:bookmarkEnd w:id="110"/>
    <w:bookmarkEnd w:id="111"/>
    <w:p>
      <w:pPr>
        <w:spacing w:line="560" w:lineRule="exact"/>
        <w:ind w:firstLine="482" w:firstLineChars="200"/>
        <w:outlineLvl w:val="0"/>
        <w:rPr>
          <w:rFonts w:ascii="仿宋" w:hAnsi="仿宋" w:eastAsia="仿宋"/>
          <w:b/>
          <w:sz w:val="24"/>
          <w:highlight w:val="none"/>
        </w:rPr>
      </w:pPr>
      <w:bookmarkStart w:id="139" w:name="_Toc487900371"/>
      <w:bookmarkStart w:id="140" w:name="_Toc259093690"/>
      <w:bookmarkStart w:id="141" w:name="_Toc279701261"/>
      <w:bookmarkStart w:id="142" w:name="_Toc25182"/>
      <w:bookmarkStart w:id="143" w:name="_Toc11284"/>
      <w:bookmarkStart w:id="144" w:name="_Toc19604"/>
      <w:r>
        <w:rPr>
          <w:rFonts w:ascii="仿宋" w:hAnsi="仿宋" w:eastAsia="仿宋"/>
          <w:b/>
          <w:sz w:val="24"/>
          <w:highlight w:val="none"/>
        </w:rPr>
        <w:t xml:space="preserve">2.17 </w:t>
      </w:r>
      <w:r>
        <w:rPr>
          <w:rFonts w:hint="eastAsia" w:ascii="仿宋" w:hAnsi="仿宋" w:eastAsia="仿宋"/>
          <w:b/>
          <w:sz w:val="24"/>
          <w:highlight w:val="none"/>
        </w:rPr>
        <w:t>通知</w:t>
      </w:r>
      <w:bookmarkEnd w:id="139"/>
      <w:bookmarkEnd w:id="140"/>
      <w:bookmarkEnd w:id="141"/>
      <w:r>
        <w:rPr>
          <w:rFonts w:hint="eastAsia" w:ascii="仿宋" w:hAnsi="仿宋" w:eastAsia="仿宋"/>
          <w:b/>
          <w:sz w:val="24"/>
          <w:highlight w:val="none"/>
        </w:rPr>
        <w:t>和送达</w:t>
      </w:r>
      <w:bookmarkEnd w:id="142"/>
      <w:bookmarkEnd w:id="143"/>
      <w:bookmarkEnd w:id="144"/>
    </w:p>
    <w:p>
      <w:pPr>
        <w:spacing w:line="560" w:lineRule="exact"/>
        <w:ind w:firstLine="480" w:firstLineChars="200"/>
        <w:rPr>
          <w:rFonts w:ascii="仿宋" w:hAnsi="仿宋" w:eastAsia="仿宋"/>
          <w:sz w:val="24"/>
          <w:highlight w:val="none"/>
        </w:rPr>
      </w:pPr>
      <w:bookmarkStart w:id="145" w:name="_Toc6698"/>
      <w:bookmarkStart w:id="146" w:name="_Toc3135"/>
      <w:bookmarkStart w:id="147" w:name="_Toc279701262"/>
      <w:bookmarkStart w:id="148" w:name="_Toc259093691"/>
      <w:bookmarkStart w:id="149" w:name="_Toc487900372"/>
      <w:r>
        <w:rPr>
          <w:rFonts w:ascii="仿宋" w:hAnsi="仿宋" w:eastAsia="仿宋"/>
          <w:sz w:val="24"/>
          <w:highlight w:val="none"/>
        </w:rPr>
        <w:t>2.17.1</w:t>
      </w:r>
      <w:r>
        <w:rPr>
          <w:rFonts w:hint="eastAsia" w:ascii="仿宋" w:hAnsi="仿宋" w:eastAsia="仿宋"/>
          <w:sz w:val="24"/>
          <w:highlight w:val="none"/>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sz w:val="24"/>
          <w:highlight w:val="none"/>
        </w:rPr>
      </w:pPr>
      <w:bookmarkStart w:id="150" w:name="_Toc23128"/>
      <w:bookmarkStart w:id="151" w:name="_Toc23294"/>
      <w:r>
        <w:rPr>
          <w:rFonts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bookmarkEnd w:id="150"/>
      <w:bookmarkEnd w:id="151"/>
    </w:p>
    <w:p>
      <w:pPr>
        <w:spacing w:line="560" w:lineRule="exact"/>
        <w:ind w:firstLine="482" w:firstLineChars="200"/>
        <w:outlineLvl w:val="0"/>
        <w:rPr>
          <w:rFonts w:ascii="仿宋" w:hAnsi="仿宋" w:eastAsia="仿宋"/>
          <w:b/>
          <w:sz w:val="24"/>
          <w:highlight w:val="none"/>
        </w:rPr>
      </w:pPr>
      <w:bookmarkStart w:id="152" w:name="_Toc30599"/>
      <w:bookmarkStart w:id="153" w:name="_Toc18540"/>
      <w:bookmarkStart w:id="154" w:name="_Toc4355"/>
      <w:r>
        <w:rPr>
          <w:rFonts w:ascii="仿宋" w:hAnsi="仿宋" w:eastAsia="仿宋"/>
          <w:b/>
          <w:sz w:val="24"/>
          <w:highlight w:val="none"/>
        </w:rPr>
        <w:t xml:space="preserve">2.18 </w:t>
      </w:r>
      <w:r>
        <w:rPr>
          <w:rFonts w:hint="eastAsia" w:ascii="仿宋" w:hAnsi="仿宋" w:eastAsia="仿宋"/>
          <w:b/>
          <w:sz w:val="24"/>
          <w:highlight w:val="none"/>
        </w:rPr>
        <w:t>计量单位</w:t>
      </w:r>
      <w:bookmarkEnd w:id="147"/>
      <w:bookmarkEnd w:id="148"/>
      <w:bookmarkEnd w:id="149"/>
      <w:bookmarkEnd w:id="152"/>
      <w:bookmarkEnd w:id="153"/>
      <w:bookmarkEnd w:id="15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bookmarkStart w:id="155" w:name="_Toc12773"/>
      <w:bookmarkStart w:id="156" w:name="_Toc279701263"/>
      <w:bookmarkStart w:id="157" w:name="_Toc18567"/>
      <w:bookmarkStart w:id="158" w:name="_Toc10330"/>
      <w:bookmarkStart w:id="159" w:name="_Toc487900373"/>
      <w:bookmarkStart w:id="160" w:name="_Toc259093692"/>
      <w:r>
        <w:rPr>
          <w:rFonts w:ascii="仿宋" w:hAnsi="仿宋" w:eastAsia="仿宋"/>
          <w:b/>
          <w:sz w:val="24"/>
          <w:highlight w:val="none"/>
        </w:rPr>
        <w:t xml:space="preserve">2.19 </w:t>
      </w:r>
      <w:r>
        <w:rPr>
          <w:rFonts w:hint="eastAsia" w:ascii="仿宋" w:hAnsi="仿宋" w:eastAsia="仿宋"/>
          <w:b/>
          <w:sz w:val="24"/>
          <w:highlight w:val="none"/>
        </w:rPr>
        <w:t>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bookmarkStart w:id="161" w:name="_Toc3148"/>
      <w:bookmarkStart w:id="162" w:name="_Toc16673"/>
      <w:bookmarkStart w:id="163" w:name="_Toc259093693"/>
      <w:bookmarkStart w:id="164" w:name="_Toc279701264"/>
      <w:bookmarkStart w:id="165" w:name="_Toc12004"/>
      <w:bookmarkStart w:id="166" w:name="_Toc487900374"/>
      <w:r>
        <w:rPr>
          <w:rFonts w:ascii="仿宋" w:hAnsi="仿宋" w:eastAsia="仿宋"/>
          <w:b/>
          <w:sz w:val="24"/>
          <w:highlight w:val="none"/>
        </w:rPr>
        <w:t xml:space="preserve">2.20 </w:t>
      </w:r>
      <w:r>
        <w:rPr>
          <w:rFonts w:hint="eastAsia" w:ascii="仿宋" w:hAnsi="仿宋" w:eastAsia="仿宋"/>
          <w:b/>
          <w:sz w:val="24"/>
          <w:highlight w:val="none"/>
        </w:rPr>
        <w:t>履约保证金</w:t>
      </w:r>
      <w:bookmarkEnd w:id="161"/>
      <w:bookmarkEnd w:id="162"/>
      <w:bookmarkEnd w:id="163"/>
      <w:bookmarkEnd w:id="164"/>
      <w:bookmarkEnd w:id="165"/>
    </w:p>
    <w:p>
      <w:pPr>
        <w:pStyle w:val="282"/>
        <w:spacing w:before="0" w:beforeAutospacing="0" w:after="0" w:afterAutospacing="0" w:line="360" w:lineRule="auto"/>
        <w:ind w:firstLine="420"/>
        <w:rPr>
          <w:rFonts w:ascii="仿宋" w:hAnsi="仿宋" w:eastAsia="仿宋"/>
          <w:highlight w:val="none"/>
        </w:rPr>
      </w:pPr>
      <w:r>
        <w:rPr>
          <w:rFonts w:ascii="仿宋" w:hAnsi="仿宋" w:eastAsia="仿宋"/>
          <w:highlight w:val="none"/>
        </w:rPr>
        <w:t xml:space="preserve">2.20.1 </w:t>
      </w:r>
      <w:r>
        <w:rPr>
          <w:rFonts w:hint="eastAsia" w:ascii="仿宋" w:hAnsi="仿宋" w:eastAsia="仿宋"/>
          <w:highlight w:val="none"/>
        </w:rPr>
        <w:t>采购文件要求乙方提交履约保证金的，乙方应按</w:t>
      </w:r>
      <w:r>
        <w:rPr>
          <w:rFonts w:hint="eastAsia" w:ascii="仿宋" w:hAnsi="仿宋" w:eastAsia="仿宋"/>
          <w:b/>
          <w:i/>
          <w:highlight w:val="none"/>
          <w:u w:val="single"/>
        </w:rPr>
        <w:t>合同专用条款</w:t>
      </w:r>
      <w:r>
        <w:rPr>
          <w:rFonts w:hint="eastAsia" w:ascii="仿宋" w:hAnsi="仿宋" w:eastAsia="仿宋"/>
          <w:highlight w:val="none"/>
        </w:rPr>
        <w:t>约定的方式，以支票、汇票、本票或者金融机构、担保机构出具的保函等非现金形式，提交不超过合同金额1</w:t>
      </w:r>
      <w:r>
        <w:rPr>
          <w:rFonts w:ascii="仿宋" w:hAnsi="仿宋" w:eastAsia="仿宋"/>
          <w:highlight w:val="none"/>
        </w:rPr>
        <w:t>%的履约保证金；鼓励和支持乙方以银行、保险公司出具的保函形式提供履约保证。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rPr>
        <w:t xml:space="preserve">%计算，最高限额为本合同履约保证金的%；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rPr>
      </w:pPr>
      <w:r>
        <w:rPr>
          <w:rFonts w:ascii="仿宋" w:hAnsi="仿宋" w:eastAsia="仿宋"/>
          <w:sz w:val="24"/>
          <w:highlight w:val="none"/>
        </w:rPr>
        <w:t>2.2</w:t>
      </w:r>
      <w:r>
        <w:rPr>
          <w:rFonts w:hint="eastAsia" w:ascii="仿宋" w:hAnsi="仿宋" w:eastAsia="仿宋"/>
          <w:sz w:val="24"/>
          <w:highlight w:val="none"/>
        </w:rPr>
        <w:t>0</w:t>
      </w:r>
      <w:r>
        <w:rPr>
          <w:rFonts w:ascii="仿宋" w:hAnsi="仿宋" w:eastAsia="仿宋"/>
          <w:sz w:val="24"/>
          <w:highlight w:val="none"/>
        </w:rPr>
        <w:t>.4</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1</w:t>
      </w:r>
      <w:r>
        <w:rPr>
          <w:rFonts w:ascii="仿宋" w:hAnsi="仿宋" w:eastAsia="仿宋"/>
          <w:sz w:val="24"/>
          <w:highlight w:val="none"/>
        </w:rPr>
        <w:t>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ascii="仿宋" w:hAnsi="仿宋" w:eastAsia="仿宋"/>
          <w:b/>
          <w:sz w:val="24"/>
          <w:highlight w:val="none"/>
        </w:rPr>
      </w:pPr>
      <w:bookmarkStart w:id="167" w:name="_Toc6885"/>
      <w:bookmarkStart w:id="168" w:name="_Toc19890"/>
      <w:bookmarkStart w:id="169" w:name="_Toc14001"/>
      <w:r>
        <w:rPr>
          <w:rFonts w:ascii="仿宋" w:hAnsi="仿宋" w:eastAsia="仿宋"/>
          <w:b/>
          <w:sz w:val="24"/>
          <w:highlight w:val="none"/>
        </w:rPr>
        <w:t>2.2</w:t>
      </w:r>
      <w:r>
        <w:rPr>
          <w:rFonts w:hint="eastAsia" w:ascii="仿宋" w:hAnsi="仿宋" w:eastAsia="仿宋"/>
          <w:b/>
          <w:sz w:val="24"/>
          <w:highlight w:val="none"/>
        </w:rPr>
        <w:t>2合同份数</w:t>
      </w:r>
      <w:bookmarkEnd w:id="167"/>
      <w:bookmarkEnd w:id="168"/>
      <w:bookmarkEnd w:id="16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281"/>
        <w:spacing w:line="560" w:lineRule="exact"/>
        <w:jc w:val="center"/>
        <w:rPr>
          <w:rFonts w:ascii="仿宋" w:hAnsi="仿宋" w:eastAsia="仿宋"/>
          <w:b/>
          <w:szCs w:val="24"/>
          <w:highlight w:val="none"/>
        </w:rPr>
      </w:pPr>
      <w:r>
        <w:rPr>
          <w:rFonts w:ascii="仿宋" w:hAnsi="仿宋" w:eastAsia="仿宋" w:cstheme="minorBidi"/>
          <w:kern w:val="0"/>
          <w:szCs w:val="24"/>
          <w:highlight w:val="none"/>
        </w:rPr>
        <w:br w:type="page"/>
      </w:r>
      <w:bookmarkStart w:id="170" w:name="_Toc331685784"/>
      <w:bookmarkEnd w:id="170"/>
      <w:r>
        <w:rPr>
          <w:rFonts w:hint="eastAsia" w:ascii="仿宋" w:hAnsi="仿宋" w:eastAsia="仿宋"/>
          <w:b/>
          <w:szCs w:val="24"/>
          <w:highlight w:val="none"/>
        </w:rPr>
        <w:t>第三部分合同专用条款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8275" w:type="dxa"/>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1.5.1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1.5.3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1.6.7</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2.3.2</w:t>
            </w:r>
          </w:p>
        </w:tc>
        <w:tc>
          <w:tcPr>
            <w:tcW w:w="8275"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2.4.1</w:t>
            </w:r>
          </w:p>
        </w:tc>
        <w:tc>
          <w:tcPr>
            <w:tcW w:w="8275"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2.8 </w:t>
            </w:r>
          </w:p>
        </w:tc>
        <w:tc>
          <w:tcPr>
            <w:tcW w:w="8275" w:type="dxa"/>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2.12.3</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2.12.4</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2.16.1</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2.16.3</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2.20.1</w:t>
            </w:r>
          </w:p>
        </w:tc>
        <w:tc>
          <w:tcPr>
            <w:tcW w:w="8275" w:type="dxa"/>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2.20.2 </w:t>
            </w:r>
          </w:p>
        </w:tc>
        <w:tc>
          <w:tcPr>
            <w:tcW w:w="8275"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p>
        </w:tc>
        <w:tc>
          <w:tcPr>
            <w:tcW w:w="8275" w:type="dxa"/>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eastAsia="仿宋_GB2312"/>
          <w:sz w:val="24"/>
          <w:highlight w:val="none"/>
        </w:rPr>
      </w:pPr>
      <w:r>
        <w:rPr>
          <w:rFonts w:hint="eastAsia" w:ascii="仿宋_GB2312" w:hAnsi="宋体" w:eastAsia="仿宋_GB2312"/>
          <w:sz w:val="24"/>
          <w:highlight w:val="none"/>
        </w:rPr>
        <w:t>（注：在正式签约时，根据上述精神应拟就更为详尽的合同书）</w:t>
      </w:r>
    </w:p>
    <w:p>
      <w:pPr>
        <w:pStyle w:val="23"/>
        <w:spacing w:line="800" w:lineRule="exact"/>
        <w:ind w:firstLine="723"/>
        <w:jc w:val="center"/>
        <w:rPr>
          <w:rFonts w:ascii="仿宋_GB2312" w:hAnsi="宋体" w:eastAsia="仿宋_GB2312"/>
          <w:b/>
          <w:sz w:val="36"/>
          <w:szCs w:val="36"/>
          <w:highlight w:val="none"/>
        </w:rPr>
      </w:pPr>
    </w:p>
    <w:p>
      <w:pPr>
        <w:pStyle w:val="2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rPr>
        <w:t>0分，价格分</w:t>
      </w:r>
      <w:r>
        <w:rPr>
          <w:rFonts w:hint="eastAsia" w:ascii="仿宋_GB2312" w:hAnsi="宋体" w:eastAsia="仿宋_GB2312"/>
          <w:sz w:val="24"/>
          <w:highlight w:val="none"/>
          <w:lang w:val="en-US" w:eastAsia="zh-CN"/>
        </w:rPr>
        <w:t>3</w:t>
      </w:r>
      <w:r>
        <w:rPr>
          <w:rFonts w:hint="eastAsia" w:ascii="仿宋_GB2312" w:hAnsi="宋体" w:eastAsia="仿宋_GB2312"/>
          <w:sz w:val="24"/>
          <w:highlight w:val="none"/>
        </w:rPr>
        <w:t>0分。评分依下述所列为评标打分依据，分值如下（计算分值时，按其算术平均值保留小数2位）。</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7</w:t>
      </w:r>
      <w:r>
        <w:rPr>
          <w:rFonts w:hint="eastAsia" w:ascii="仿宋_GB2312" w:hAnsi="宋体" w:eastAsia="仿宋_GB2312"/>
          <w:b/>
          <w:bCs/>
          <w:iCs/>
          <w:sz w:val="24"/>
          <w:highlight w:val="none"/>
        </w:rPr>
        <w:t>0分）</w:t>
      </w:r>
    </w:p>
    <w:p>
      <w:pPr>
        <w:spacing w:line="440" w:lineRule="exact"/>
        <w:rPr>
          <w:rFonts w:ascii="仿宋_GB2312" w:hAnsi="宋体" w:eastAsia="仿宋_GB2312"/>
          <w:b/>
          <w:bCs/>
          <w:iCs/>
          <w:sz w:val="24"/>
          <w:highlight w:val="none"/>
        </w:rPr>
      </w:pPr>
      <w:r>
        <w:rPr>
          <w:rFonts w:hint="eastAsia" w:ascii="仿宋_GB2312" w:hAnsi="新宋体" w:eastAsia="仿宋_GB2312" w:cs="Arial"/>
          <w:b/>
          <w:bCs/>
          <w:sz w:val="24"/>
          <w:highlight w:val="none"/>
          <w:bdr w:val="single" w:color="auto" w:sz="4" w:space="0"/>
        </w:rPr>
        <w:t>0</w:t>
      </w:r>
      <w:r>
        <w:rPr>
          <w:rFonts w:hint="eastAsia" w:ascii="仿宋_GB2312" w:hAnsi="新宋体" w:eastAsia="仿宋_GB2312" w:cs="Arial"/>
          <w:b/>
          <w:bCs/>
          <w:sz w:val="24"/>
          <w:highlight w:val="none"/>
          <w:bdr w:val="single" w:color="auto" w:sz="4" w:space="0"/>
          <w:lang w:val="en-US" w:eastAsia="zh-CN"/>
        </w:rPr>
        <w:t>1</w:t>
      </w:r>
      <w:r>
        <w:rPr>
          <w:rFonts w:hint="eastAsia" w:ascii="仿宋_GB2312" w:hAnsi="新宋体" w:eastAsia="仿宋_GB2312" w:cs="Arial"/>
          <w:b/>
          <w:bCs/>
          <w:sz w:val="24"/>
          <w:highlight w:val="none"/>
          <w:bdr w:val="single" w:color="auto" w:sz="4" w:space="0"/>
        </w:rPr>
        <w:t>标</w:t>
      </w:r>
    </w:p>
    <w:tbl>
      <w:tblPr>
        <w:tblStyle w:val="42"/>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73"/>
        <w:gridCol w:w="6549"/>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360" w:lineRule="exact"/>
              <w:jc w:val="center"/>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序号</w:t>
            </w:r>
          </w:p>
        </w:tc>
        <w:tc>
          <w:tcPr>
            <w:tcW w:w="1273" w:type="dxa"/>
            <w:noWrap w:val="0"/>
            <w:vAlign w:val="center"/>
          </w:tcPr>
          <w:p>
            <w:pPr>
              <w:keepNext w:val="0"/>
              <w:keepLines w:val="0"/>
              <w:pageBreakBefore w:val="0"/>
              <w:widowControl w:val="0"/>
              <w:kinsoku/>
              <w:wordWrap/>
              <w:overflowPunct/>
              <w:topLinePunct w:val="0"/>
              <w:autoSpaceDE/>
              <w:autoSpaceDN/>
              <w:bidi w:val="0"/>
              <w:adjustRightInd/>
              <w:snapToGrid/>
              <w:spacing w:before="60" w:after="60" w:line="360" w:lineRule="exact"/>
              <w:jc w:val="center"/>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评分因素</w:t>
            </w:r>
          </w:p>
        </w:tc>
        <w:tc>
          <w:tcPr>
            <w:tcW w:w="6549" w:type="dxa"/>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评分标准</w:t>
            </w:r>
          </w:p>
        </w:tc>
        <w:tc>
          <w:tcPr>
            <w:tcW w:w="728" w:type="dxa"/>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1</w:t>
            </w:r>
          </w:p>
        </w:tc>
        <w:tc>
          <w:tcPr>
            <w:tcW w:w="1273" w:type="dxa"/>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解决方案及技术措施</w:t>
            </w:r>
          </w:p>
        </w:tc>
        <w:tc>
          <w:tcPr>
            <w:tcW w:w="65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根据</w:t>
            </w:r>
            <w:r>
              <w:rPr>
                <w:rFonts w:hint="eastAsia" w:ascii="仿宋" w:hAnsi="仿宋" w:eastAsia="仿宋" w:cs="仿宋"/>
                <w:kern w:val="0"/>
                <w:szCs w:val="21"/>
                <w:highlight w:val="none"/>
                <w:lang w:eastAsia="zh-CN"/>
              </w:rPr>
              <w:t>投标人</w:t>
            </w:r>
            <w:r>
              <w:rPr>
                <w:rFonts w:hint="eastAsia" w:ascii="仿宋" w:hAnsi="仿宋" w:eastAsia="仿宋" w:cs="仿宋"/>
                <w:kern w:val="0"/>
                <w:szCs w:val="21"/>
                <w:highlight w:val="none"/>
              </w:rPr>
              <w:t>响应的技术解决方案、技术装备及技术措施情况，综合考虑其是否具备维修保养及相关技术指标等，评价其技术能力对采购需求的满足度进行分析比较、评议、确定档次打分；好得15</w:t>
            </w:r>
            <w:r>
              <w:rPr>
                <w:rFonts w:hint="eastAsia" w:ascii="仿宋" w:hAnsi="仿宋" w:eastAsia="仿宋" w:cs="仿宋"/>
                <w:kern w:val="0"/>
                <w:szCs w:val="21"/>
                <w:highlight w:val="none"/>
                <w:lang w:val="en-US" w:eastAsia="zh-CN"/>
              </w:rPr>
              <w:t>.1</w:t>
            </w:r>
            <w:r>
              <w:rPr>
                <w:rFonts w:hint="eastAsia" w:ascii="仿宋" w:hAnsi="仿宋" w:eastAsia="仿宋" w:cs="仿宋"/>
                <w:kern w:val="0"/>
                <w:szCs w:val="21"/>
                <w:highlight w:val="none"/>
              </w:rPr>
              <w:t>-20</w:t>
            </w:r>
            <w:r>
              <w:rPr>
                <w:rFonts w:hint="eastAsia" w:ascii="仿宋" w:hAnsi="仿宋" w:eastAsia="仿宋" w:cs="仿宋"/>
                <w:kern w:val="0"/>
                <w:szCs w:val="21"/>
                <w:highlight w:val="none"/>
                <w:lang w:val="en-US" w:eastAsia="zh-CN"/>
              </w:rPr>
              <w:t>.0</w:t>
            </w:r>
            <w:r>
              <w:rPr>
                <w:rFonts w:hint="eastAsia" w:ascii="仿宋" w:hAnsi="仿宋" w:eastAsia="仿宋" w:cs="仿宋"/>
                <w:kern w:val="0"/>
                <w:szCs w:val="21"/>
                <w:highlight w:val="none"/>
              </w:rPr>
              <w:t>分，较好得10</w:t>
            </w:r>
            <w:r>
              <w:rPr>
                <w:rFonts w:hint="eastAsia" w:ascii="仿宋" w:hAnsi="仿宋" w:eastAsia="仿宋" w:cs="仿宋"/>
                <w:kern w:val="0"/>
                <w:szCs w:val="21"/>
                <w:highlight w:val="none"/>
                <w:lang w:val="en-US" w:eastAsia="zh-CN"/>
              </w:rPr>
              <w:t>.1</w:t>
            </w:r>
            <w:r>
              <w:rPr>
                <w:rFonts w:hint="eastAsia" w:ascii="仿宋" w:hAnsi="仿宋" w:eastAsia="仿宋" w:cs="仿宋"/>
                <w:kern w:val="0"/>
                <w:szCs w:val="21"/>
                <w:highlight w:val="none"/>
              </w:rPr>
              <w:t>-1</w:t>
            </w:r>
            <w:r>
              <w:rPr>
                <w:rFonts w:hint="eastAsia" w:ascii="仿宋" w:hAnsi="仿宋" w:eastAsia="仿宋" w:cs="仿宋"/>
                <w:kern w:val="0"/>
                <w:szCs w:val="21"/>
                <w:highlight w:val="none"/>
                <w:lang w:val="en-US" w:eastAsia="zh-CN"/>
              </w:rPr>
              <w:t>5.0</w:t>
            </w:r>
            <w:r>
              <w:rPr>
                <w:rFonts w:hint="eastAsia" w:ascii="仿宋" w:hAnsi="仿宋" w:eastAsia="仿宋" w:cs="仿宋"/>
                <w:kern w:val="0"/>
                <w:szCs w:val="21"/>
                <w:highlight w:val="none"/>
              </w:rPr>
              <w:t>分，一般得</w:t>
            </w:r>
            <w:r>
              <w:rPr>
                <w:rFonts w:hint="eastAsia" w:ascii="仿宋" w:hAnsi="仿宋" w:eastAsia="仿宋" w:cs="仿宋"/>
                <w:kern w:val="0"/>
                <w:szCs w:val="21"/>
                <w:highlight w:val="none"/>
                <w:lang w:val="en-US" w:eastAsia="zh-CN"/>
              </w:rPr>
              <w:t>5.1</w:t>
            </w:r>
            <w:r>
              <w:rPr>
                <w:rFonts w:hint="eastAsia" w:ascii="仿宋" w:hAnsi="仿宋" w:eastAsia="仿宋" w:cs="仿宋"/>
                <w:kern w:val="0"/>
                <w:szCs w:val="21"/>
                <w:highlight w:val="none"/>
              </w:rPr>
              <w:t>-</w:t>
            </w:r>
            <w:r>
              <w:rPr>
                <w:rFonts w:hint="eastAsia" w:ascii="仿宋" w:hAnsi="仿宋" w:eastAsia="仿宋" w:cs="仿宋"/>
                <w:kern w:val="0"/>
                <w:szCs w:val="21"/>
                <w:highlight w:val="none"/>
                <w:lang w:val="en-US" w:eastAsia="zh-CN"/>
              </w:rPr>
              <w:t>10.0</w:t>
            </w:r>
            <w:r>
              <w:rPr>
                <w:rFonts w:hint="eastAsia" w:ascii="仿宋" w:hAnsi="仿宋" w:eastAsia="仿宋" w:cs="仿宋"/>
                <w:kern w:val="0"/>
                <w:szCs w:val="21"/>
                <w:highlight w:val="none"/>
              </w:rPr>
              <w:t>分，差得0-</w:t>
            </w:r>
            <w:r>
              <w:rPr>
                <w:rFonts w:hint="eastAsia" w:ascii="仿宋" w:hAnsi="仿宋" w:eastAsia="仿宋" w:cs="仿宋"/>
                <w:kern w:val="0"/>
                <w:szCs w:val="21"/>
                <w:highlight w:val="none"/>
                <w:lang w:val="en-US" w:eastAsia="zh-CN"/>
              </w:rPr>
              <w:t>5.0</w:t>
            </w:r>
            <w:r>
              <w:rPr>
                <w:rFonts w:hint="eastAsia" w:ascii="仿宋" w:hAnsi="仿宋" w:eastAsia="仿宋" w:cs="仿宋"/>
                <w:kern w:val="0"/>
                <w:szCs w:val="21"/>
                <w:highlight w:val="none"/>
              </w:rPr>
              <w:t>分；</w:t>
            </w:r>
          </w:p>
        </w:tc>
        <w:tc>
          <w:tcPr>
            <w:tcW w:w="72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2</w:t>
            </w:r>
          </w:p>
        </w:tc>
        <w:tc>
          <w:tcPr>
            <w:tcW w:w="12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服务网点</w:t>
            </w:r>
          </w:p>
        </w:tc>
        <w:tc>
          <w:tcPr>
            <w:tcW w:w="65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lang w:eastAsia="zh-CN"/>
              </w:rPr>
              <w:t>投标人</w:t>
            </w:r>
            <w:r>
              <w:rPr>
                <w:rFonts w:hint="eastAsia" w:ascii="仿宋" w:hAnsi="仿宋" w:eastAsia="仿宋" w:cs="仿宋"/>
                <w:kern w:val="0"/>
                <w:szCs w:val="21"/>
                <w:highlight w:val="none"/>
              </w:rPr>
              <w:t>有维修网点在</w:t>
            </w:r>
            <w:r>
              <w:rPr>
                <w:rFonts w:hint="eastAsia" w:ascii="仿宋" w:hAnsi="仿宋" w:eastAsia="仿宋" w:cs="仿宋"/>
                <w:kern w:val="0"/>
                <w:szCs w:val="21"/>
                <w:highlight w:val="none"/>
                <w:lang w:eastAsia="zh-CN"/>
              </w:rPr>
              <w:t>采购人本地</w:t>
            </w:r>
            <w:r>
              <w:rPr>
                <w:rFonts w:hint="eastAsia" w:ascii="仿宋" w:hAnsi="仿宋" w:eastAsia="仿宋" w:cs="仿宋"/>
                <w:kern w:val="0"/>
                <w:szCs w:val="21"/>
                <w:highlight w:val="none"/>
              </w:rPr>
              <w:t>的得5分；浙江省内得3分，在浙江省外得0分，提供详细地址及联系电话；</w:t>
            </w:r>
          </w:p>
        </w:tc>
        <w:tc>
          <w:tcPr>
            <w:tcW w:w="72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3</w:t>
            </w:r>
          </w:p>
        </w:tc>
        <w:tc>
          <w:tcPr>
            <w:tcW w:w="12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服务质量及技术力量</w:t>
            </w:r>
          </w:p>
        </w:tc>
        <w:tc>
          <w:tcPr>
            <w:tcW w:w="65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根据投标</w:t>
            </w:r>
            <w:r>
              <w:rPr>
                <w:rFonts w:hint="eastAsia" w:ascii="仿宋" w:hAnsi="仿宋" w:eastAsia="仿宋" w:cs="仿宋"/>
                <w:kern w:val="0"/>
                <w:szCs w:val="21"/>
                <w:highlight w:val="none"/>
                <w:lang w:eastAsia="zh-CN"/>
              </w:rPr>
              <w:t>人</w:t>
            </w:r>
            <w:r>
              <w:rPr>
                <w:rFonts w:hint="eastAsia" w:ascii="仿宋" w:hAnsi="仿宋" w:eastAsia="仿宋" w:cs="仿宋"/>
                <w:kern w:val="0"/>
                <w:szCs w:val="21"/>
                <w:highlight w:val="none"/>
              </w:rPr>
              <w:t>响应的组织方案以及服务能力响应情况，综合评价其对于项目服务质量的保障力度和服务措施的全面性、周密性确定档次打分；好得8</w:t>
            </w:r>
            <w:r>
              <w:rPr>
                <w:rFonts w:hint="eastAsia" w:ascii="仿宋" w:hAnsi="仿宋" w:eastAsia="仿宋" w:cs="仿宋"/>
                <w:kern w:val="0"/>
                <w:szCs w:val="21"/>
                <w:highlight w:val="none"/>
                <w:lang w:val="en-US" w:eastAsia="zh-CN"/>
              </w:rPr>
              <w:t>.1</w:t>
            </w:r>
            <w:r>
              <w:rPr>
                <w:rFonts w:hint="eastAsia" w:ascii="仿宋" w:hAnsi="仿宋" w:eastAsia="仿宋" w:cs="仿宋"/>
                <w:kern w:val="0"/>
                <w:szCs w:val="21"/>
                <w:highlight w:val="none"/>
              </w:rPr>
              <w:t>-10</w:t>
            </w:r>
            <w:r>
              <w:rPr>
                <w:rFonts w:hint="eastAsia" w:ascii="仿宋" w:hAnsi="仿宋" w:eastAsia="仿宋" w:cs="仿宋"/>
                <w:kern w:val="0"/>
                <w:szCs w:val="21"/>
                <w:highlight w:val="none"/>
                <w:lang w:val="en-US" w:eastAsia="zh-CN"/>
              </w:rPr>
              <w:t>.0</w:t>
            </w:r>
            <w:r>
              <w:rPr>
                <w:rFonts w:hint="eastAsia" w:ascii="仿宋" w:hAnsi="仿宋" w:eastAsia="仿宋" w:cs="仿宋"/>
                <w:kern w:val="0"/>
                <w:szCs w:val="21"/>
                <w:highlight w:val="none"/>
              </w:rPr>
              <w:t>分，较好得5</w:t>
            </w:r>
            <w:r>
              <w:rPr>
                <w:rFonts w:hint="eastAsia" w:ascii="仿宋" w:hAnsi="仿宋" w:eastAsia="仿宋" w:cs="仿宋"/>
                <w:kern w:val="0"/>
                <w:szCs w:val="21"/>
                <w:highlight w:val="none"/>
                <w:lang w:val="en-US" w:eastAsia="zh-CN"/>
              </w:rPr>
              <w:t>.1</w:t>
            </w:r>
            <w:r>
              <w:rPr>
                <w:rFonts w:hint="eastAsia" w:ascii="仿宋" w:hAnsi="仿宋" w:eastAsia="仿宋" w:cs="仿宋"/>
                <w:kern w:val="0"/>
                <w:szCs w:val="21"/>
                <w:highlight w:val="none"/>
              </w:rPr>
              <w:t>-</w:t>
            </w:r>
            <w:r>
              <w:rPr>
                <w:rFonts w:hint="eastAsia" w:ascii="仿宋" w:hAnsi="仿宋" w:eastAsia="仿宋" w:cs="仿宋"/>
                <w:kern w:val="0"/>
                <w:szCs w:val="21"/>
                <w:highlight w:val="none"/>
                <w:lang w:val="en-US" w:eastAsia="zh-CN"/>
              </w:rPr>
              <w:t>8.0</w:t>
            </w:r>
            <w:r>
              <w:rPr>
                <w:rFonts w:hint="eastAsia" w:ascii="仿宋" w:hAnsi="仿宋" w:eastAsia="仿宋" w:cs="仿宋"/>
                <w:kern w:val="0"/>
                <w:szCs w:val="21"/>
                <w:highlight w:val="none"/>
              </w:rPr>
              <w:t>分，一般得2</w:t>
            </w:r>
            <w:r>
              <w:rPr>
                <w:rFonts w:hint="eastAsia" w:ascii="仿宋" w:hAnsi="仿宋" w:eastAsia="仿宋" w:cs="仿宋"/>
                <w:kern w:val="0"/>
                <w:szCs w:val="21"/>
                <w:highlight w:val="none"/>
                <w:lang w:val="en-US" w:eastAsia="zh-CN"/>
              </w:rPr>
              <w:t>.1</w:t>
            </w:r>
            <w:r>
              <w:rPr>
                <w:rFonts w:hint="eastAsia" w:ascii="仿宋" w:hAnsi="仿宋" w:eastAsia="仿宋" w:cs="仿宋"/>
                <w:kern w:val="0"/>
                <w:szCs w:val="21"/>
                <w:highlight w:val="none"/>
              </w:rPr>
              <w:t>-</w:t>
            </w:r>
            <w:r>
              <w:rPr>
                <w:rFonts w:hint="eastAsia" w:ascii="仿宋" w:hAnsi="仿宋" w:eastAsia="仿宋" w:cs="仿宋"/>
                <w:kern w:val="0"/>
                <w:szCs w:val="21"/>
                <w:highlight w:val="none"/>
                <w:lang w:val="en-US" w:eastAsia="zh-CN"/>
              </w:rPr>
              <w:t>5.0</w:t>
            </w:r>
            <w:r>
              <w:rPr>
                <w:rFonts w:hint="eastAsia" w:ascii="仿宋" w:hAnsi="仿宋" w:eastAsia="仿宋" w:cs="仿宋"/>
                <w:kern w:val="0"/>
                <w:szCs w:val="21"/>
                <w:highlight w:val="none"/>
              </w:rPr>
              <w:t>分，差得0-</w:t>
            </w:r>
            <w:r>
              <w:rPr>
                <w:rFonts w:hint="eastAsia" w:ascii="仿宋" w:hAnsi="仿宋" w:eastAsia="仿宋" w:cs="仿宋"/>
                <w:kern w:val="0"/>
                <w:szCs w:val="21"/>
                <w:highlight w:val="none"/>
                <w:lang w:val="en-US" w:eastAsia="zh-CN"/>
              </w:rPr>
              <w:t>2.0</w:t>
            </w:r>
            <w:r>
              <w:rPr>
                <w:rFonts w:hint="eastAsia" w:ascii="仿宋" w:hAnsi="仿宋" w:eastAsia="仿宋" w:cs="仿宋"/>
                <w:kern w:val="0"/>
                <w:szCs w:val="21"/>
                <w:highlight w:val="none"/>
              </w:rPr>
              <w:t>分；</w:t>
            </w:r>
          </w:p>
        </w:tc>
        <w:tc>
          <w:tcPr>
            <w:tcW w:w="72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4</w:t>
            </w:r>
          </w:p>
        </w:tc>
        <w:tc>
          <w:tcPr>
            <w:tcW w:w="12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备品备件及零配件情况</w:t>
            </w:r>
          </w:p>
        </w:tc>
        <w:tc>
          <w:tcPr>
            <w:tcW w:w="65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lang w:val="en-US" w:eastAsia="zh-CN"/>
              </w:rPr>
              <w:t>1.投标人承诺</w:t>
            </w:r>
            <w:r>
              <w:rPr>
                <w:rFonts w:hint="eastAsia" w:ascii="仿宋" w:hAnsi="仿宋" w:eastAsia="仿宋" w:cs="仿宋"/>
                <w:kern w:val="0"/>
                <w:szCs w:val="21"/>
                <w:highlight w:val="none"/>
              </w:rPr>
              <w:t>在镜子维修时能及时（14天内）提供相应备品备件（镜子）的得8分</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rPr>
              <w:t>除镜子以外配套设备故障时也能提供相同型号备品备件（主机、光源等）的得8分，</w:t>
            </w:r>
            <w:r>
              <w:rPr>
                <w:rFonts w:hint="eastAsia" w:ascii="仿宋" w:hAnsi="仿宋" w:eastAsia="仿宋" w:cs="仿宋"/>
                <w:kern w:val="0"/>
                <w:szCs w:val="21"/>
                <w:highlight w:val="none"/>
                <w:lang w:eastAsia="zh-CN"/>
              </w:rPr>
              <w:t>最高得</w:t>
            </w:r>
            <w:r>
              <w:rPr>
                <w:rFonts w:hint="eastAsia" w:ascii="仿宋" w:hAnsi="仿宋" w:eastAsia="仿宋" w:cs="仿宋"/>
                <w:kern w:val="0"/>
                <w:szCs w:val="21"/>
                <w:highlight w:val="none"/>
              </w:rPr>
              <w:t>16分</w:t>
            </w:r>
            <w:r>
              <w:rPr>
                <w:rFonts w:hint="eastAsia" w:ascii="仿宋" w:hAnsi="仿宋" w:eastAsia="仿宋" w:cs="仿宋"/>
                <w:kern w:val="0"/>
                <w:szCs w:val="21"/>
                <w:highlight w:val="none"/>
                <w:lang w:eastAsia="zh-CN"/>
              </w:rPr>
              <w:t>，需提供相关承诺，未提供不得分；</w:t>
            </w:r>
            <w:r>
              <w:rPr>
                <w:rFonts w:hint="eastAsia" w:ascii="仿宋" w:hAnsi="仿宋" w:eastAsia="仿宋" w:cs="仿宋"/>
                <w:kern w:val="0"/>
                <w:szCs w:val="21"/>
                <w:highlight w:val="none"/>
              </w:rPr>
              <w:t xml:space="preserve"> </w:t>
            </w:r>
          </w:p>
        </w:tc>
        <w:tc>
          <w:tcPr>
            <w:tcW w:w="72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81"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 w:val="21"/>
                <w:szCs w:val="21"/>
                <w:highlight w:val="none"/>
                <w:lang w:val="en-US" w:eastAsia="zh-CN" w:bidi="ar-SA"/>
              </w:rPr>
            </w:pPr>
          </w:p>
        </w:tc>
        <w:tc>
          <w:tcPr>
            <w:tcW w:w="127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Cs w:val="21"/>
                <w:highlight w:val="none"/>
              </w:rPr>
            </w:pPr>
          </w:p>
        </w:tc>
        <w:tc>
          <w:tcPr>
            <w:tcW w:w="65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lang w:val="en-US" w:eastAsia="zh-CN"/>
              </w:rPr>
              <w:t>2.投标人</w:t>
            </w:r>
            <w:r>
              <w:rPr>
                <w:rFonts w:hint="eastAsia" w:ascii="仿宋" w:hAnsi="仿宋" w:eastAsia="仿宋" w:cs="仿宋"/>
                <w:kern w:val="0"/>
                <w:szCs w:val="21"/>
                <w:highlight w:val="none"/>
              </w:rPr>
              <w:t>承诺零配件必须为原厂配件，每次维修后需提供厂家相应证明材料；能提供得</w:t>
            </w:r>
            <w:r>
              <w:rPr>
                <w:rFonts w:hint="eastAsia" w:ascii="仿宋" w:hAnsi="仿宋" w:eastAsia="仿宋" w:cs="仿宋"/>
                <w:kern w:val="0"/>
                <w:szCs w:val="21"/>
                <w:highlight w:val="none"/>
                <w:lang w:val="en-US" w:eastAsia="zh-CN"/>
              </w:rPr>
              <w:t>10</w:t>
            </w:r>
            <w:r>
              <w:rPr>
                <w:rFonts w:hint="eastAsia" w:ascii="仿宋" w:hAnsi="仿宋" w:eastAsia="仿宋" w:cs="仿宋"/>
                <w:kern w:val="0"/>
                <w:szCs w:val="21"/>
                <w:highlight w:val="none"/>
              </w:rPr>
              <w:t>分，不能提供不得分</w:t>
            </w:r>
            <w:r>
              <w:rPr>
                <w:rFonts w:hint="eastAsia" w:ascii="仿宋" w:hAnsi="仿宋" w:eastAsia="仿宋" w:cs="仿宋"/>
                <w:kern w:val="0"/>
                <w:szCs w:val="21"/>
                <w:highlight w:val="none"/>
                <w:lang w:eastAsia="zh-CN"/>
              </w:rPr>
              <w:t>。</w:t>
            </w:r>
          </w:p>
        </w:tc>
        <w:tc>
          <w:tcPr>
            <w:tcW w:w="72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lang w:val="en-US" w:eastAsia="zh-CN"/>
              </w:rPr>
              <w:t>10</w:t>
            </w:r>
            <w:r>
              <w:rPr>
                <w:rFonts w:hint="eastAsia" w:ascii="仿宋" w:hAnsi="仿宋" w:eastAsia="仿宋" w:cs="仿宋"/>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8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lang w:val="en-US" w:eastAsia="zh-CN"/>
              </w:rPr>
              <w:t>5</w:t>
            </w:r>
          </w:p>
        </w:tc>
        <w:tc>
          <w:tcPr>
            <w:tcW w:w="127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项目业绩</w:t>
            </w:r>
          </w:p>
        </w:tc>
        <w:tc>
          <w:tcPr>
            <w:tcW w:w="65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投标</w:t>
            </w:r>
            <w:r>
              <w:rPr>
                <w:rFonts w:hint="eastAsia" w:ascii="仿宋" w:hAnsi="仿宋" w:eastAsia="仿宋" w:cs="仿宋"/>
                <w:kern w:val="0"/>
                <w:szCs w:val="21"/>
                <w:highlight w:val="none"/>
                <w:lang w:eastAsia="zh-CN"/>
              </w:rPr>
              <w:t>人需</w:t>
            </w:r>
            <w:r>
              <w:rPr>
                <w:rFonts w:hint="eastAsia" w:ascii="仿宋" w:hAnsi="仿宋" w:eastAsia="仿宋" w:cs="仿宋"/>
                <w:kern w:val="0"/>
                <w:szCs w:val="21"/>
                <w:highlight w:val="none"/>
              </w:rPr>
              <w:t>提供2019年</w:t>
            </w:r>
            <w:r>
              <w:rPr>
                <w:rFonts w:hint="eastAsia" w:ascii="仿宋" w:hAnsi="仿宋" w:eastAsia="仿宋" w:cs="仿宋"/>
                <w:kern w:val="0"/>
                <w:szCs w:val="21"/>
                <w:highlight w:val="none"/>
                <w:lang w:val="en-US" w:eastAsia="zh-CN"/>
              </w:rPr>
              <w:t>1月1日之今</w:t>
            </w:r>
            <w:r>
              <w:rPr>
                <w:rFonts w:hint="eastAsia" w:ascii="仿宋" w:hAnsi="仿宋" w:eastAsia="仿宋" w:cs="仿宋"/>
                <w:kern w:val="0"/>
                <w:szCs w:val="21"/>
                <w:highlight w:val="none"/>
              </w:rPr>
              <w:t>同类型的维保合同，满分</w:t>
            </w:r>
            <w:r>
              <w:rPr>
                <w:rFonts w:hint="eastAsia" w:ascii="仿宋" w:hAnsi="仿宋" w:eastAsia="仿宋" w:cs="仿宋"/>
                <w:kern w:val="0"/>
                <w:szCs w:val="21"/>
                <w:highlight w:val="none"/>
                <w:lang w:val="en-US" w:eastAsia="zh-CN"/>
              </w:rPr>
              <w:t>3</w:t>
            </w:r>
            <w:r>
              <w:rPr>
                <w:rFonts w:hint="eastAsia" w:ascii="仿宋" w:hAnsi="仿宋" w:eastAsia="仿宋" w:cs="仿宋"/>
                <w:kern w:val="0"/>
                <w:szCs w:val="21"/>
                <w:highlight w:val="none"/>
              </w:rPr>
              <w:t>分，每</w:t>
            </w:r>
            <w:r>
              <w:rPr>
                <w:rFonts w:hint="eastAsia" w:ascii="仿宋" w:hAnsi="仿宋" w:eastAsia="仿宋" w:cs="仿宋"/>
                <w:kern w:val="0"/>
                <w:szCs w:val="21"/>
                <w:highlight w:val="none"/>
                <w:lang w:eastAsia="zh-CN"/>
              </w:rPr>
              <w:t>提供一份</w:t>
            </w:r>
            <w:r>
              <w:rPr>
                <w:rFonts w:hint="eastAsia" w:ascii="仿宋" w:hAnsi="仿宋" w:eastAsia="仿宋" w:cs="仿宋"/>
                <w:kern w:val="0"/>
                <w:szCs w:val="21"/>
                <w:highlight w:val="none"/>
              </w:rPr>
              <w:t>得</w:t>
            </w:r>
            <w:r>
              <w:rPr>
                <w:rFonts w:hint="eastAsia" w:ascii="仿宋" w:hAnsi="仿宋" w:eastAsia="仿宋" w:cs="仿宋"/>
                <w:kern w:val="0"/>
                <w:szCs w:val="21"/>
                <w:highlight w:val="none"/>
                <w:lang w:val="en-US" w:eastAsia="zh-CN"/>
              </w:rPr>
              <w:t>1</w:t>
            </w:r>
            <w:r>
              <w:rPr>
                <w:rFonts w:hint="eastAsia" w:ascii="仿宋" w:hAnsi="仿宋" w:eastAsia="仿宋" w:cs="仿宋"/>
                <w:kern w:val="0"/>
                <w:szCs w:val="21"/>
                <w:highlight w:val="none"/>
              </w:rPr>
              <w:t>分，最高得</w:t>
            </w:r>
            <w:r>
              <w:rPr>
                <w:rFonts w:hint="eastAsia" w:ascii="仿宋" w:hAnsi="仿宋" w:eastAsia="仿宋" w:cs="仿宋"/>
                <w:kern w:val="0"/>
                <w:szCs w:val="21"/>
                <w:highlight w:val="none"/>
                <w:lang w:val="en-US" w:eastAsia="zh-CN"/>
              </w:rPr>
              <w:t>3</w:t>
            </w:r>
            <w:r>
              <w:rPr>
                <w:rFonts w:hint="eastAsia" w:ascii="仿宋" w:hAnsi="仿宋" w:eastAsia="仿宋" w:cs="仿宋"/>
                <w:kern w:val="0"/>
                <w:szCs w:val="21"/>
                <w:highlight w:val="none"/>
              </w:rPr>
              <w:t>分</w:t>
            </w:r>
            <w:r>
              <w:rPr>
                <w:rFonts w:hint="eastAsia" w:ascii="仿宋" w:hAnsi="仿宋" w:eastAsia="仿宋" w:cs="仿宋"/>
                <w:kern w:val="0"/>
                <w:szCs w:val="21"/>
                <w:highlight w:val="none"/>
                <w:lang w:eastAsia="zh-CN"/>
              </w:rPr>
              <w:t>，需提供合同复印件加投标人公章，未提供不得分。</w:t>
            </w:r>
          </w:p>
        </w:tc>
        <w:tc>
          <w:tcPr>
            <w:tcW w:w="72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lang w:val="en-US" w:eastAsia="zh-CN"/>
              </w:rPr>
              <w:t>3</w:t>
            </w:r>
            <w:r>
              <w:rPr>
                <w:rFonts w:hint="eastAsia" w:ascii="仿宋" w:hAnsi="仿宋" w:eastAsia="仿宋" w:cs="仿宋"/>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81"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lang w:val="en-US" w:eastAsia="zh-CN"/>
              </w:rPr>
              <w:t>6</w:t>
            </w:r>
          </w:p>
        </w:tc>
        <w:tc>
          <w:tcPr>
            <w:tcW w:w="1273"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before="81" w:after="81" w:line="360" w:lineRule="exact"/>
              <w:jc w:val="center"/>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优惠条件</w:t>
            </w:r>
          </w:p>
        </w:tc>
        <w:tc>
          <w:tcPr>
            <w:tcW w:w="65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kern w:val="0"/>
                <w:szCs w:val="21"/>
                <w:highlight w:val="none"/>
              </w:rPr>
            </w:pPr>
            <w:r>
              <w:rPr>
                <w:rFonts w:hint="eastAsia" w:ascii="仿宋" w:hAnsi="仿宋" w:eastAsia="仿宋" w:cs="仿宋"/>
                <w:kern w:val="0"/>
                <w:szCs w:val="21"/>
                <w:highlight w:val="none"/>
              </w:rPr>
              <w:t>根据投标</w:t>
            </w:r>
            <w:r>
              <w:rPr>
                <w:rFonts w:hint="eastAsia" w:ascii="仿宋" w:hAnsi="仿宋" w:eastAsia="仿宋" w:cs="仿宋"/>
                <w:kern w:val="0"/>
                <w:szCs w:val="21"/>
                <w:highlight w:val="none"/>
                <w:lang w:eastAsia="zh-CN"/>
              </w:rPr>
              <w:t>人</w:t>
            </w:r>
            <w:r>
              <w:rPr>
                <w:rFonts w:hint="eastAsia" w:ascii="仿宋" w:hAnsi="仿宋" w:eastAsia="仿宋" w:cs="仿宋"/>
                <w:kern w:val="0"/>
                <w:szCs w:val="21"/>
                <w:highlight w:val="none"/>
              </w:rPr>
              <w:t>提供的优惠条件打分，好得</w:t>
            </w:r>
            <w:r>
              <w:rPr>
                <w:rFonts w:hint="eastAsia" w:ascii="仿宋" w:hAnsi="仿宋" w:eastAsia="仿宋" w:cs="仿宋"/>
                <w:kern w:val="0"/>
                <w:szCs w:val="21"/>
                <w:highlight w:val="none"/>
                <w:lang w:val="en-US" w:eastAsia="zh-CN"/>
              </w:rPr>
              <w:t>4.1</w:t>
            </w:r>
            <w:r>
              <w:rPr>
                <w:rFonts w:hint="eastAsia" w:ascii="仿宋" w:hAnsi="仿宋" w:eastAsia="仿宋" w:cs="仿宋"/>
                <w:kern w:val="0"/>
                <w:szCs w:val="21"/>
                <w:highlight w:val="none"/>
              </w:rPr>
              <w:t>-6</w:t>
            </w:r>
            <w:r>
              <w:rPr>
                <w:rFonts w:hint="eastAsia" w:ascii="仿宋" w:hAnsi="仿宋" w:eastAsia="仿宋" w:cs="仿宋"/>
                <w:kern w:val="0"/>
                <w:szCs w:val="21"/>
                <w:highlight w:val="none"/>
                <w:lang w:val="en-US" w:eastAsia="zh-CN"/>
              </w:rPr>
              <w:t>.0</w:t>
            </w:r>
            <w:r>
              <w:rPr>
                <w:rFonts w:hint="eastAsia" w:ascii="仿宋" w:hAnsi="仿宋" w:eastAsia="仿宋" w:cs="仿宋"/>
                <w:kern w:val="0"/>
                <w:szCs w:val="21"/>
                <w:highlight w:val="none"/>
              </w:rPr>
              <w:t>分，较好得</w:t>
            </w:r>
            <w:r>
              <w:rPr>
                <w:rFonts w:hint="eastAsia" w:ascii="仿宋" w:hAnsi="仿宋" w:eastAsia="仿宋" w:cs="仿宋"/>
                <w:kern w:val="0"/>
                <w:szCs w:val="21"/>
                <w:highlight w:val="none"/>
                <w:lang w:val="en-US" w:eastAsia="zh-CN"/>
              </w:rPr>
              <w:t>2.1</w:t>
            </w:r>
            <w:r>
              <w:rPr>
                <w:rFonts w:hint="eastAsia" w:ascii="仿宋" w:hAnsi="仿宋" w:eastAsia="仿宋" w:cs="仿宋"/>
                <w:kern w:val="0"/>
                <w:szCs w:val="21"/>
                <w:highlight w:val="none"/>
              </w:rPr>
              <w:t>-4</w:t>
            </w:r>
            <w:r>
              <w:rPr>
                <w:rFonts w:hint="eastAsia" w:ascii="仿宋" w:hAnsi="仿宋" w:eastAsia="仿宋" w:cs="仿宋"/>
                <w:kern w:val="0"/>
                <w:szCs w:val="21"/>
                <w:highlight w:val="none"/>
                <w:lang w:val="en-US" w:eastAsia="zh-CN"/>
              </w:rPr>
              <w:t>.0</w:t>
            </w:r>
            <w:r>
              <w:rPr>
                <w:rFonts w:hint="eastAsia" w:ascii="仿宋" w:hAnsi="仿宋" w:eastAsia="仿宋" w:cs="仿宋"/>
                <w:kern w:val="0"/>
                <w:szCs w:val="21"/>
                <w:highlight w:val="none"/>
              </w:rPr>
              <w:t>分，一般得</w:t>
            </w:r>
            <w:r>
              <w:rPr>
                <w:rFonts w:hint="eastAsia" w:ascii="仿宋" w:hAnsi="仿宋" w:eastAsia="仿宋" w:cs="仿宋"/>
                <w:kern w:val="0"/>
                <w:szCs w:val="21"/>
                <w:highlight w:val="none"/>
                <w:lang w:val="en-US" w:eastAsia="zh-CN"/>
              </w:rPr>
              <w:t>0.</w:t>
            </w:r>
            <w:r>
              <w:rPr>
                <w:rFonts w:hint="eastAsia" w:ascii="仿宋" w:hAnsi="仿宋" w:eastAsia="仿宋" w:cs="仿宋"/>
                <w:kern w:val="0"/>
                <w:szCs w:val="21"/>
                <w:highlight w:val="none"/>
              </w:rPr>
              <w:t>1-2</w:t>
            </w:r>
            <w:r>
              <w:rPr>
                <w:rFonts w:hint="eastAsia" w:ascii="仿宋" w:hAnsi="仿宋" w:eastAsia="仿宋" w:cs="仿宋"/>
                <w:kern w:val="0"/>
                <w:szCs w:val="21"/>
                <w:highlight w:val="none"/>
                <w:lang w:val="en-US" w:eastAsia="zh-CN"/>
              </w:rPr>
              <w:t>.0</w:t>
            </w:r>
            <w:r>
              <w:rPr>
                <w:rFonts w:hint="eastAsia" w:ascii="仿宋" w:hAnsi="仿宋" w:eastAsia="仿宋" w:cs="仿宋"/>
                <w:kern w:val="0"/>
                <w:szCs w:val="21"/>
                <w:highlight w:val="none"/>
              </w:rPr>
              <w:t>分，差的不得分</w:t>
            </w:r>
            <w:r>
              <w:rPr>
                <w:rFonts w:hint="eastAsia" w:ascii="仿宋" w:hAnsi="仿宋" w:eastAsia="仿宋" w:cs="仿宋"/>
                <w:kern w:val="0"/>
                <w:szCs w:val="21"/>
                <w:highlight w:val="none"/>
                <w:lang w:eastAsia="zh-CN"/>
              </w:rPr>
              <w:t>。</w:t>
            </w:r>
          </w:p>
        </w:tc>
        <w:tc>
          <w:tcPr>
            <w:tcW w:w="728"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6分</w:t>
            </w:r>
          </w:p>
        </w:tc>
      </w:tr>
    </w:tbl>
    <w:p>
      <w:pPr>
        <w:spacing w:line="440" w:lineRule="exact"/>
        <w:rPr>
          <w:rFonts w:hint="eastAsia" w:ascii="仿宋_GB2312" w:hAnsi="新宋体" w:eastAsia="仿宋_GB2312" w:cs="Arial"/>
          <w:b/>
          <w:bCs/>
          <w:sz w:val="24"/>
          <w:highlight w:val="none"/>
          <w:bdr w:val="single" w:color="auto" w:sz="4" w:space="0"/>
        </w:rPr>
      </w:pPr>
      <w:r>
        <w:rPr>
          <w:rFonts w:hint="eastAsia" w:ascii="仿宋_GB2312" w:hAnsi="新宋体" w:eastAsia="仿宋_GB2312" w:cs="Arial"/>
          <w:b/>
          <w:bCs/>
          <w:sz w:val="24"/>
          <w:highlight w:val="none"/>
          <w:bdr w:val="single" w:color="auto" w:sz="4" w:space="0"/>
        </w:rPr>
        <w:t>0</w:t>
      </w:r>
      <w:r>
        <w:rPr>
          <w:rFonts w:hint="eastAsia" w:ascii="仿宋_GB2312" w:hAnsi="新宋体" w:eastAsia="仿宋_GB2312" w:cs="Arial"/>
          <w:b/>
          <w:bCs/>
          <w:sz w:val="24"/>
          <w:highlight w:val="none"/>
          <w:bdr w:val="single" w:color="auto" w:sz="4" w:space="0"/>
          <w:lang w:val="en-US" w:eastAsia="zh-CN"/>
        </w:rPr>
        <w:t>2</w:t>
      </w:r>
      <w:r>
        <w:rPr>
          <w:rFonts w:hint="eastAsia" w:ascii="仿宋_GB2312" w:hAnsi="新宋体" w:eastAsia="仿宋_GB2312" w:cs="Arial"/>
          <w:b/>
          <w:bCs/>
          <w:sz w:val="24"/>
          <w:highlight w:val="none"/>
          <w:bdr w:val="single" w:color="auto" w:sz="4" w:space="0"/>
        </w:rPr>
        <w:t>标</w:t>
      </w:r>
    </w:p>
    <w:tbl>
      <w:tblPr>
        <w:tblStyle w:val="42"/>
        <w:tblW w:w="9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358"/>
        <w:gridCol w:w="6580"/>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sz w:val="21"/>
                <w:szCs w:val="21"/>
                <w:highlight w:val="none"/>
                <w:lang w:eastAsia="zh-CN"/>
              </w:rPr>
            </w:pPr>
            <w:r>
              <w:rPr>
                <w:rFonts w:hint="eastAsia" w:ascii="仿宋" w:hAnsi="仿宋" w:eastAsia="仿宋" w:cs="仿宋"/>
                <w:b/>
                <w:sz w:val="21"/>
                <w:szCs w:val="21"/>
                <w:highlight w:val="none"/>
                <w:lang w:eastAsia="zh-CN"/>
              </w:rPr>
              <w:t>序号</w:t>
            </w:r>
          </w:p>
        </w:tc>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58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主要技术参数响应性</w:t>
            </w:r>
          </w:p>
        </w:tc>
        <w:tc>
          <w:tcPr>
            <w:tcW w:w="658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1.满足招标文件要求的得28分，打“▲”号的指标为主要功能、配置，如出现负偏离每项扣4分；其他一般性指标每有一项负偏离的扣2分，扣完为止。</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2．若负偏离达到5个及以上的，且经评标小组认定为实质性不响应招标文件要求的，做无效投标处理。</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企业实力</w:t>
            </w:r>
          </w:p>
        </w:tc>
        <w:tc>
          <w:tcPr>
            <w:tcW w:w="658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根据投标单位供货能力、信誉度、服务承诺、响应承诺等情况，由专家酌情打分。优得</w:t>
            </w: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rPr>
              <w:t>.0分，良得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.0分，一般得0-</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.0分。</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保修、保养服务方案</w:t>
            </w:r>
          </w:p>
        </w:tc>
        <w:tc>
          <w:tcPr>
            <w:tcW w:w="658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根据投标人提供的保修服务内容、保养服务方案；提供远程服务和远程监控方案，客户服务专线电话服务内容和方案；是否具有较强的专业技术队伍，能提供快速的售后服务响应等。</w:t>
            </w:r>
          </w:p>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根据各公司的响应情况综合评审，优6.1-9.0分，良3.</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-6.0分，一般0-</w:t>
            </w:r>
            <w:r>
              <w:rPr>
                <w:rFonts w:hint="eastAsia" w:ascii="仿宋" w:hAnsi="仿宋" w:eastAsia="仿宋" w:cs="仿宋"/>
                <w:sz w:val="21"/>
                <w:szCs w:val="21"/>
                <w:highlight w:val="none"/>
                <w:lang w:val="en-US" w:eastAsia="zh-CN"/>
              </w:rPr>
              <w:t>3.0</w:t>
            </w:r>
            <w:r>
              <w:rPr>
                <w:rFonts w:hint="eastAsia" w:ascii="仿宋" w:hAnsi="仿宋" w:eastAsia="仿宋" w:cs="仿宋"/>
                <w:sz w:val="21"/>
                <w:szCs w:val="21"/>
                <w:highlight w:val="none"/>
              </w:rPr>
              <w:t>分。</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4</w:t>
            </w:r>
          </w:p>
        </w:tc>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投标人业绩</w:t>
            </w:r>
          </w:p>
        </w:tc>
        <w:tc>
          <w:tcPr>
            <w:tcW w:w="658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2019年1月至今案例合同。根据投标人所提供的同类产品案例合同，每有一份得1分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最高得3分</w:t>
            </w:r>
            <w:r>
              <w:rPr>
                <w:rFonts w:hint="eastAsia" w:ascii="仿宋" w:hAnsi="仿宋" w:eastAsia="仿宋" w:cs="仿宋"/>
                <w:sz w:val="21"/>
                <w:szCs w:val="21"/>
                <w:highlight w:val="none"/>
                <w:lang w:eastAsia="zh-CN"/>
              </w:rPr>
              <w:t>，需提供合同复印件加盖投标人公章，未提供不得分</w:t>
            </w:r>
            <w:r>
              <w:rPr>
                <w:rFonts w:hint="eastAsia" w:ascii="仿宋" w:hAnsi="仿宋" w:eastAsia="仿宋" w:cs="仿宋"/>
                <w:sz w:val="21"/>
                <w:szCs w:val="21"/>
                <w:highlight w:val="none"/>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5</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lang w:val="en-US" w:eastAsia="zh-CN"/>
              </w:rPr>
            </w:pPr>
          </w:p>
        </w:tc>
        <w:tc>
          <w:tcPr>
            <w:tcW w:w="135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售后服务</w:t>
            </w:r>
          </w:p>
        </w:tc>
        <w:tc>
          <w:tcPr>
            <w:tcW w:w="658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维修技术力量：技术支持工程师≥2人,每增加1人得1分，最多得1分；专职维修工程师≥2人,每增加1人得1分，最多得2分。上述人员须提供近三个月的社保缴纳证明资料加盖投标人公章。</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p>
        </w:tc>
        <w:tc>
          <w:tcPr>
            <w:tcW w:w="135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p>
        </w:tc>
        <w:tc>
          <w:tcPr>
            <w:tcW w:w="658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售后服务保修期限及内容（详细完整的“三包” ）、售后服务响应时间、措施和方案。根据服务响应、质保期限、维修成本、质保过期后售后服务收费标准等方面进行评审，优得3.1-4.0分，良得2.1.-3.0分，一般得0.1-2.0分。</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p>
        </w:tc>
        <w:tc>
          <w:tcPr>
            <w:tcW w:w="135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p>
        </w:tc>
        <w:tc>
          <w:tcPr>
            <w:tcW w:w="658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投标人在</w:t>
            </w:r>
            <w:r>
              <w:rPr>
                <w:rFonts w:hint="eastAsia" w:ascii="仿宋" w:hAnsi="仿宋" w:eastAsia="仿宋" w:cs="仿宋"/>
                <w:sz w:val="21"/>
                <w:szCs w:val="21"/>
                <w:highlight w:val="none"/>
                <w:lang w:eastAsia="zh-CN"/>
              </w:rPr>
              <w:t>采购人本地</w:t>
            </w:r>
            <w:r>
              <w:rPr>
                <w:rFonts w:hint="eastAsia" w:ascii="仿宋" w:hAnsi="仿宋" w:eastAsia="仿宋" w:cs="仿宋"/>
                <w:sz w:val="21"/>
                <w:szCs w:val="21"/>
                <w:highlight w:val="none"/>
              </w:rPr>
              <w:t>有备货仓库（须提供相关证明材料）得3分，投标人承诺在中标后设立备货仓库得1分，没有或未提供相关证明材料不得分。</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其他优惠承诺</w:t>
            </w:r>
          </w:p>
        </w:tc>
        <w:tc>
          <w:tcPr>
            <w:tcW w:w="658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投标人根据自身的能力，提供各种服务承诺（有利于医院发展，有利于科室管理及学术建设提供增值服务承诺。），优得</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.0分，良得</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.0分，一般得0-</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.0分。</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7</w:t>
            </w:r>
          </w:p>
        </w:tc>
        <w:tc>
          <w:tcPr>
            <w:tcW w:w="13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标书制作质量</w:t>
            </w:r>
          </w:p>
        </w:tc>
        <w:tc>
          <w:tcPr>
            <w:tcW w:w="65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标书制作规范（目录、页码），内容完整、文字清晰、应标内容描述准确；优得1.6-2.0分，良1.1-1.5分，一般得0.1-1.0分。</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r>
    </w:tbl>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w:t>
      </w:r>
      <w:r>
        <w:rPr>
          <w:rFonts w:hint="eastAsia" w:ascii="仿宋_GB2312" w:hAnsi="宋体" w:eastAsia="仿宋_GB2312"/>
          <w:b/>
          <w:bCs/>
          <w:iCs/>
          <w:sz w:val="24"/>
          <w:highlight w:val="none"/>
        </w:rPr>
        <w:t>0分）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即：投标报价得分=(评标基准价／投标报价)×</w:t>
      </w:r>
      <w:r>
        <w:rPr>
          <w:rFonts w:hint="eastAsia" w:ascii="仿宋_GB2312" w:hAnsi="宋体" w:eastAsia="仿宋_GB2312"/>
          <w:bCs/>
          <w:iCs/>
          <w:sz w:val="24"/>
          <w:highlight w:val="none"/>
          <w:lang w:val="en-US" w:eastAsia="zh-CN"/>
        </w:rPr>
        <w:t>3</w:t>
      </w:r>
      <w:r>
        <w:rPr>
          <w:rFonts w:hint="eastAsia" w:ascii="仿宋_GB2312" w:hAnsi="宋体" w:eastAsia="仿宋_GB2312"/>
          <w:bCs/>
          <w:iCs/>
          <w:sz w:val="24"/>
          <w:highlight w:val="none"/>
        </w:rPr>
        <w:t>0</w:t>
      </w:r>
    </w:p>
    <w:p>
      <w:pPr>
        <w:snapToGrid w:val="0"/>
        <w:rPr>
          <w:rFonts w:ascii="仿宋_GB2312" w:hAnsi="宋体" w:eastAsia="仿宋_GB2312"/>
          <w:b/>
          <w:sz w:val="24"/>
          <w:highlight w:val="none"/>
          <w:u w:val="single"/>
        </w:rPr>
      </w:pPr>
    </w:p>
    <w:bookmarkEnd w:id="8"/>
    <w:bookmarkEnd w:id="9"/>
    <w:bookmarkEnd w:id="10"/>
    <w:bookmarkEnd w:id="11"/>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snapToGrid w:val="0"/>
        <w:spacing w:line="360" w:lineRule="auto"/>
        <w:jc w:val="center"/>
        <w:rPr>
          <w:rFonts w:ascii="仿宋_GB2312" w:hAnsi="仿宋_GB2312" w:eastAsia="仿宋_GB2312" w:cs="仿宋_GB2312"/>
          <w:b/>
          <w:sz w:val="36"/>
          <w:szCs w:val="20"/>
          <w:highlight w:val="none"/>
        </w:rPr>
      </w:pP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第六部分</w:t>
      </w:r>
      <w:r>
        <w:rPr>
          <w:rFonts w:hint="eastAsia" w:ascii="仿宋_GB2312" w:hAnsi="宋体" w:eastAsia="仿宋_GB2312"/>
          <w:b/>
          <w:sz w:val="36"/>
          <w:szCs w:val="36"/>
          <w:highlight w:val="none"/>
        </w:rPr>
        <w:t>投标文件</w:t>
      </w:r>
      <w:r>
        <w:rPr>
          <w:rFonts w:hint="eastAsia" w:ascii="仿宋_GB2312" w:hAnsi="仿宋_GB2312" w:eastAsia="仿宋_GB2312" w:cs="仿宋_GB2312"/>
          <w:b/>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pacing w:line="360" w:lineRule="auto"/>
        <w:ind w:firstLine="480" w:firstLineChars="200"/>
        <w:outlineLvl w:val="0"/>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报价文件部分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目录</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（1）投标响应函……………………………………………………（页码）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（2）开标一览表……………………………………………………（页码）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（3）中小企业声明函………………………………………………（页码）</w:t>
      </w:r>
    </w:p>
    <w:p>
      <w:pPr>
        <w:spacing w:line="360" w:lineRule="auto"/>
        <w:outlineLvl w:val="0"/>
        <w:rPr>
          <w:rFonts w:ascii="仿宋_GB2312" w:hAnsi="宋体" w:eastAsia="仿宋_GB2312"/>
          <w:b/>
          <w:sz w:val="36"/>
          <w:szCs w:val="36"/>
          <w:highlight w:val="none"/>
        </w:rPr>
      </w:pPr>
      <w:r>
        <w:rPr>
          <w:rFonts w:hint="eastAsia" w:ascii="仿宋_GB2312" w:hAnsi="仿宋_GB2312" w:eastAsia="仿宋_GB2312" w:cs="仿宋_GB2312"/>
          <w:sz w:val="24"/>
          <w:highlight w:val="none"/>
        </w:rPr>
        <w:t>（4）残疾人福利性单位声明函</w:t>
      </w:r>
      <w:r>
        <w:rPr>
          <w:rFonts w:hint="eastAsia" w:ascii="仿宋_GB2312" w:hAnsi="仿宋_GB2312" w:eastAsia="仿宋_GB2312" w:cs="仿宋_GB2312"/>
          <w:kern w:val="0"/>
          <w:sz w:val="24"/>
          <w:highlight w:val="none"/>
        </w:rPr>
        <w:t>……………………………………（页码）</w:t>
      </w:r>
    </w:p>
    <w:p>
      <w:pPr>
        <w:pStyle w:val="19"/>
        <w:spacing w:line="800" w:lineRule="atLeast"/>
        <w:ind w:left="0" w:leftChars="0"/>
        <w:rPr>
          <w:rFonts w:ascii="仿宋_GB2312" w:hAnsi="宋体" w:eastAsia="仿宋_GB2312"/>
          <w:b/>
          <w:sz w:val="36"/>
          <w:szCs w:val="36"/>
          <w:highlight w:val="none"/>
        </w:rPr>
      </w:pPr>
    </w:p>
    <w:p>
      <w:pPr>
        <w:pStyle w:val="19"/>
        <w:spacing w:line="800" w:lineRule="atLeast"/>
        <w:ind w:left="0" w:leftChars="0"/>
        <w:rPr>
          <w:rFonts w:ascii="仿宋_GB2312" w:hAnsi="宋体" w:eastAsia="仿宋_GB2312"/>
          <w:b/>
          <w:sz w:val="36"/>
          <w:szCs w:val="36"/>
          <w:highlight w:val="none"/>
        </w:rPr>
      </w:pPr>
    </w:p>
    <w:p>
      <w:pPr>
        <w:pStyle w:val="19"/>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pageBreakBefore/>
        <w:rPr>
          <w:rFonts w:ascii="仿宋_GB2312" w:hAnsi="宋体" w:eastAsia="仿宋_GB2312"/>
          <w:b/>
          <w:sz w:val="30"/>
          <w:szCs w:val="30"/>
          <w:highlight w:val="none"/>
        </w:rPr>
      </w:pPr>
      <w:r>
        <w:rPr>
          <w:rFonts w:hint="eastAsia" w:ascii="仿宋_GB2312" w:hAnsi="宋体" w:eastAsia="仿宋_GB2312"/>
          <w:b/>
          <w:sz w:val="30"/>
          <w:szCs w:val="30"/>
          <w:highlight w:val="none"/>
        </w:rPr>
        <w:t>1、投标响应函（格式）</w:t>
      </w:r>
    </w:p>
    <w:p>
      <w:pPr>
        <w:pStyle w:val="68"/>
        <w:spacing w:afterLines="0" w:line="440" w:lineRule="exact"/>
        <w:ind w:firstLine="0" w:firstLineChars="0"/>
        <w:rPr>
          <w:rFonts w:ascii="仿宋_GB2312" w:hAnsi="宋体" w:eastAsia="仿宋_GB2312"/>
          <w:szCs w:val="24"/>
          <w:highlight w:val="none"/>
        </w:rPr>
      </w:pPr>
    </w:p>
    <w:p>
      <w:pPr>
        <w:pStyle w:val="68"/>
        <w:spacing w:afterLines="0" w:line="440" w:lineRule="exact"/>
        <w:ind w:firstLine="0" w:firstLineChars="0"/>
        <w:rPr>
          <w:rFonts w:hint="eastAsia" w:ascii="仿宋_GB2312" w:hAnsi="宋体" w:eastAsia="仿宋_GB2312"/>
          <w:szCs w:val="24"/>
          <w:highlight w:val="none"/>
          <w:lang w:eastAsia="zh-CN"/>
        </w:rPr>
      </w:pPr>
      <w:r>
        <w:rPr>
          <w:rFonts w:hint="eastAsia" w:ascii="仿宋_GB2312" w:hAnsi="宋体" w:eastAsia="仿宋_GB2312"/>
          <w:szCs w:val="24"/>
          <w:highlight w:val="none"/>
        </w:rPr>
        <w:t>致：</w:t>
      </w:r>
      <w:r>
        <w:rPr>
          <w:rFonts w:hint="eastAsia" w:ascii="仿宋_GB2312" w:hAnsi="宋体" w:eastAsia="仿宋_GB2312"/>
          <w:szCs w:val="24"/>
          <w:highlight w:val="none"/>
          <w:u w:val="single"/>
          <w:lang w:eastAsia="zh-CN"/>
        </w:rPr>
        <w:t>绍兴市中医院</w:t>
      </w:r>
      <w:r>
        <w:rPr>
          <w:rFonts w:hint="eastAsia" w:ascii="仿宋_GB2312" w:hAnsi="宋体" w:eastAsia="仿宋_GB2312"/>
          <w:szCs w:val="24"/>
          <w:highlight w:val="none"/>
          <w:u w:val="single"/>
        </w:rPr>
        <w:t>、</w:t>
      </w:r>
      <w:r>
        <w:rPr>
          <w:rFonts w:hint="eastAsia" w:ascii="仿宋_GB2312" w:hAnsi="宋体" w:eastAsia="仿宋_GB2312"/>
          <w:szCs w:val="24"/>
          <w:highlight w:val="none"/>
          <w:u w:val="single"/>
          <w:lang w:eastAsia="zh-CN"/>
        </w:rPr>
        <w:t>泰宇建筑工程技术咨询有限公司</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根据贵方招标文件（</w:t>
      </w:r>
      <w:r>
        <w:rPr>
          <w:rFonts w:hint="eastAsia" w:ascii="仿宋_GB2312" w:hAnsi="宋体" w:eastAsia="仿宋_GB2312"/>
          <w:b/>
          <w:szCs w:val="24"/>
          <w:highlight w:val="none"/>
          <w:u w:val="single"/>
        </w:rPr>
        <w:t>填写招标编号：</w:t>
      </w:r>
      <w:r>
        <w:rPr>
          <w:rFonts w:hint="eastAsia" w:ascii="仿宋_GB2312" w:hAnsi="宋体" w:eastAsia="仿宋_GB2312"/>
          <w:szCs w:val="24"/>
          <w:highlight w:val="none"/>
        </w:rPr>
        <w:t>）的要求，正式授权</w:t>
      </w:r>
      <w:r>
        <w:rPr>
          <w:rFonts w:hint="eastAsia" w:ascii="仿宋_GB2312" w:hAnsi="宋体" w:eastAsia="仿宋_GB2312"/>
          <w:b/>
          <w:szCs w:val="24"/>
          <w:highlight w:val="none"/>
          <w:u w:val="single"/>
        </w:rPr>
        <w:t>（全权代表姓名    、单位    、职务   ）</w:t>
      </w:r>
      <w:r>
        <w:rPr>
          <w:rFonts w:hint="eastAsia" w:ascii="仿宋_GB2312" w:hAnsi="宋体" w:eastAsia="仿宋_GB2312"/>
          <w:szCs w:val="24"/>
          <w:highlight w:val="none"/>
        </w:rPr>
        <w:t>代表投标人</w:t>
      </w:r>
      <w:r>
        <w:rPr>
          <w:rFonts w:hint="eastAsia" w:ascii="仿宋_GB2312" w:hAnsi="宋体" w:eastAsia="仿宋_GB2312"/>
          <w:szCs w:val="24"/>
          <w:highlight w:val="none"/>
          <w:u w:val="single"/>
        </w:rPr>
        <w:t>（</w:t>
      </w:r>
      <w:r>
        <w:rPr>
          <w:rFonts w:hint="eastAsia" w:ascii="仿宋_GB2312" w:hAnsi="宋体" w:eastAsia="仿宋_GB2312"/>
          <w:b/>
          <w:szCs w:val="24"/>
          <w:highlight w:val="none"/>
          <w:u w:val="single"/>
        </w:rPr>
        <w:t xml:space="preserve">填写单位    、地址   </w:t>
      </w:r>
      <w:r>
        <w:rPr>
          <w:rFonts w:hint="eastAsia" w:ascii="仿宋_GB2312" w:hAnsi="宋体" w:eastAsia="仿宋_GB2312"/>
          <w:szCs w:val="24"/>
          <w:highlight w:val="none"/>
          <w:u w:val="single"/>
        </w:rPr>
        <w:t>）</w:t>
      </w:r>
      <w:r>
        <w:rPr>
          <w:rFonts w:hint="eastAsia" w:ascii="仿宋_GB2312" w:hAnsi="宋体" w:eastAsia="仿宋_GB2312"/>
          <w:szCs w:val="24"/>
          <w:highlight w:val="none"/>
        </w:rPr>
        <w:t>提交投标文件。</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我方同意在投标人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泰宇建筑工程技术咨询有限公司</w:t>
      </w:r>
      <w:r>
        <w:rPr>
          <w:rFonts w:hint="eastAsia" w:ascii="仿宋_GB2312" w:eastAsia="仿宋_GB2312"/>
          <w:highlight w:val="none"/>
        </w:rPr>
        <w:t>提供可能另外要求的与投标有关的任何数据或资料。</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8"/>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开户银行：                          帐号：</w:t>
      </w:r>
    </w:p>
    <w:p>
      <w:pPr>
        <w:pStyle w:val="68"/>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法定代表人或其授权代表(签字或盖章)：</w:t>
      </w:r>
    </w:p>
    <w:p>
      <w:pPr>
        <w:pStyle w:val="68"/>
        <w:spacing w:afterLines="0" w:line="440" w:lineRule="exact"/>
        <w:ind w:firstLine="480"/>
        <w:rPr>
          <w:rFonts w:ascii="仿宋_GB2312" w:hAnsi="宋体" w:eastAsia="仿宋_GB2312"/>
          <w:b/>
          <w:sz w:val="30"/>
          <w:szCs w:val="30"/>
          <w:highlight w:val="none"/>
        </w:rPr>
      </w:pPr>
      <w:r>
        <w:rPr>
          <w:rFonts w:hint="eastAsia" w:ascii="仿宋_GB2312" w:hAnsi="宋体" w:eastAsia="仿宋_GB2312"/>
          <w:szCs w:val="24"/>
          <w:highlight w:val="none"/>
        </w:rPr>
        <w:t xml:space="preserve">投标人(电子签章)：　　　　　　　　　日期：   </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2、开标一览表（格式）</w:t>
      </w:r>
    </w:p>
    <w:p>
      <w:pPr>
        <w:spacing w:line="400" w:lineRule="exact"/>
        <w:rPr>
          <w:rFonts w:ascii="仿宋_GB2312" w:hAnsi="宋体" w:eastAsia="仿宋_GB2312"/>
          <w:sz w:val="24"/>
          <w:highlight w:val="none"/>
        </w:rPr>
      </w:pPr>
    </w:p>
    <w:p>
      <w:pPr>
        <w:spacing w:line="400" w:lineRule="exact"/>
        <w:rPr>
          <w:rFonts w:ascii="仿宋_GB2312" w:hAnsi="宋体" w:eastAsia="仿宋_GB2312"/>
          <w:sz w:val="24"/>
          <w:highlight w:val="none"/>
        </w:rPr>
      </w:pPr>
      <w:r>
        <w:rPr>
          <w:rFonts w:hint="eastAsia" w:ascii="仿宋_GB2312" w:hAnsi="宋体" w:eastAsia="仿宋_GB2312"/>
          <w:sz w:val="24"/>
          <w:highlight w:val="none"/>
        </w:rPr>
        <w:t>投标人名称：</w:t>
      </w:r>
    </w:p>
    <w:p>
      <w:pPr>
        <w:snapToGrid w:val="0"/>
        <w:spacing w:line="400" w:lineRule="exact"/>
        <w:rPr>
          <w:rFonts w:ascii="仿宋_GB2312" w:hAnsi="宋体" w:eastAsia="仿宋_GB2312"/>
          <w:sz w:val="24"/>
          <w:highlight w:val="none"/>
        </w:rPr>
      </w:pPr>
      <w:r>
        <w:rPr>
          <w:rFonts w:hint="eastAsia" w:ascii="仿宋_GB2312" w:hAnsi="宋体" w:eastAsia="仿宋_GB2312"/>
          <w:sz w:val="24"/>
          <w:highlight w:val="none"/>
        </w:rPr>
        <w:t>标    项：</w:t>
      </w:r>
    </w:p>
    <w:p>
      <w:pPr>
        <w:snapToGrid w:val="0"/>
        <w:spacing w:line="400" w:lineRule="exact"/>
        <w:rPr>
          <w:rFonts w:ascii="仿宋_GB2312" w:hAnsi="宋体" w:eastAsia="仿宋_GB2312"/>
          <w:sz w:val="24"/>
          <w:highlight w:val="none"/>
          <w:u w:val="single"/>
        </w:rPr>
      </w:pPr>
      <w:r>
        <w:rPr>
          <w:rFonts w:hint="eastAsia" w:ascii="仿宋_GB2312" w:hAnsi="宋体" w:eastAsia="仿宋_GB2312"/>
          <w:sz w:val="24"/>
          <w:highlight w:val="none"/>
        </w:rPr>
        <w:t>招标编号：</w:t>
      </w:r>
    </w:p>
    <w:p>
      <w:pPr>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highlight w:val="none"/>
              </w:rPr>
            </w:pPr>
            <w:r>
              <w:rPr>
                <w:rFonts w:hint="eastAsia" w:ascii="宋体" w:hAnsi="宋体"/>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highlight w:val="none"/>
              </w:rPr>
            </w:pPr>
            <w:r>
              <w:rPr>
                <w:rFonts w:hint="eastAsia" w:ascii="宋体" w:hAnsi="宋体"/>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highlight w:val="none"/>
              </w:rPr>
            </w:pPr>
            <w:r>
              <w:rPr>
                <w:rFonts w:hint="eastAsia" w:ascii="宋体" w:hAnsi="宋体"/>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highlight w:val="none"/>
              </w:rPr>
            </w:pPr>
            <w:r>
              <w:rPr>
                <w:rFonts w:hint="eastAsia" w:ascii="宋体" w:hAnsi="宋体"/>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highlight w:val="none"/>
              </w:rPr>
            </w:pPr>
            <w:r>
              <w:rPr>
                <w:rFonts w:hint="eastAsia" w:ascii="宋体" w:hAnsi="宋体"/>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型号和规格</w:t>
            </w:r>
            <w:r>
              <w:rPr>
                <w:rFonts w:hint="eastAsia" w:ascii="宋体" w:hAnsi="宋体"/>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highlight w:val="none"/>
              </w:rPr>
            </w:pPr>
            <w:r>
              <w:rPr>
                <w:rFonts w:hint="eastAsia" w:ascii="宋体" w:hAnsi="宋体"/>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highlight w:val="none"/>
              </w:rPr>
            </w:pPr>
            <w:r>
              <w:rPr>
                <w:rFonts w:hint="eastAsia" w:ascii="宋体" w:hAnsi="宋体"/>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spacing w:val="20"/>
                <w:sz w:val="18"/>
                <w:szCs w:val="18"/>
                <w:highlight w:val="none"/>
              </w:rPr>
            </w:pPr>
            <w:r>
              <w:rPr>
                <w:rFonts w:hint="eastAsia" w:ascii="宋体" w:hAnsi="宋体"/>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highlight w:val="none"/>
              </w:rPr>
            </w:pPr>
            <w:r>
              <w:rPr>
                <w:rFonts w:hint="eastAsia" w:ascii="宋体" w:hAnsi="宋体"/>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spacing w:val="20"/>
                <w:sz w:val="18"/>
                <w:szCs w:val="18"/>
                <w:highlight w:val="none"/>
              </w:rPr>
            </w:pPr>
          </w:p>
        </w:tc>
        <w:tc>
          <w:tcPr>
            <w:tcW w:w="1078" w:type="dxa"/>
          </w:tcPr>
          <w:p>
            <w:pPr>
              <w:adjustRightInd w:val="0"/>
              <w:snapToGrid w:val="0"/>
              <w:ind w:right="172" w:rightChars="82" w:firstLine="444" w:firstLineChars="202"/>
              <w:rPr>
                <w:rFonts w:ascii="宋体" w:hAnsi="宋体"/>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highlight w:val="none"/>
              </w:rPr>
            </w:pPr>
            <w:r>
              <w:rPr>
                <w:rFonts w:hint="eastAsia" w:ascii="宋体" w:hAnsi="宋体"/>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highlight w:val="none"/>
              </w:rPr>
            </w:pPr>
            <w:r>
              <w:rPr>
                <w:rFonts w:hint="eastAsia" w:ascii="宋体" w:hAnsi="宋体"/>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highlight w:val="none"/>
              </w:rPr>
            </w:pPr>
            <w:r>
              <w:rPr>
                <w:rFonts w:hint="eastAsia" w:ascii="宋体" w:hAnsi="宋体"/>
                <w:spacing w:val="20"/>
                <w:sz w:val="18"/>
                <w:szCs w:val="18"/>
                <w:highlight w:val="none"/>
              </w:rPr>
              <w:t>大写：</w:t>
            </w:r>
          </w:p>
        </w:tc>
      </w:tr>
    </w:tbl>
    <w:p>
      <w:pPr>
        <w:snapToGrid w:val="0"/>
        <w:jc w:val="left"/>
        <w:rPr>
          <w:rFonts w:ascii="仿宋_GB2312" w:hAnsi="宋体" w:eastAsia="仿宋_GB2312"/>
          <w:sz w:val="24"/>
          <w:highlight w:val="none"/>
        </w:rPr>
      </w:pPr>
      <w:r>
        <w:rPr>
          <w:rFonts w:hint="eastAsia" w:ascii="仿宋_GB2312" w:hAnsi="宋体" w:eastAsia="仿宋_GB2312"/>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3.投标人需按本表格式填写，如无对应内容，则填写：“无或/”。</w:t>
      </w:r>
    </w:p>
    <w:p>
      <w:pPr>
        <w:snapToGrid w:val="0"/>
        <w:ind w:left="48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sz w:val="24"/>
          <w:highlight w:val="none"/>
        </w:rPr>
      </w:pPr>
      <w:r>
        <w:rPr>
          <w:rFonts w:hint="eastAsia" w:ascii="仿宋_GB2312" w:hAnsi="仿宋_GB2312" w:eastAsia="仿宋_GB2312" w:cs="仿宋_GB2312"/>
          <w:kern w:val="0"/>
          <w:sz w:val="24"/>
          <w:highlight w:val="none"/>
          <w:lang w:val="zh-CN"/>
        </w:rPr>
        <w:t>5.</w:t>
      </w:r>
      <w:r>
        <w:rPr>
          <w:rFonts w:hint="eastAsia" w:ascii="仿宋_GB2312" w:hAnsi="宋体" w:eastAsia="仿宋_GB2312"/>
          <w:kern w:val="0"/>
          <w:sz w:val="24"/>
          <w:highlight w:val="none"/>
          <w:lang w:val="zh-CN"/>
        </w:rPr>
        <w:t>以上表格要求细分项目及报价，</w:t>
      </w:r>
      <w:r>
        <w:rPr>
          <w:rFonts w:hint="eastAsia" w:ascii="仿宋_GB2312" w:hAnsi="仿宋" w:eastAsia="仿宋_GB2312" w:cs="Arial"/>
          <w:b/>
          <w:kern w:val="0"/>
          <w:sz w:val="24"/>
          <w:highlight w:val="none"/>
        </w:rPr>
        <w:t>在“规格型号（或具体服务）”一栏中，货物类项目填写规格型号，服务类项目填写具体服务。</w:t>
      </w:r>
      <w:r>
        <w:rPr>
          <w:rFonts w:hint="eastAsia" w:ascii="仿宋_GB2312" w:hAnsi="宋体" w:eastAsia="仿宋_GB2312"/>
          <w:b/>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highlight w:val="none"/>
          <w:lang w:val="zh-CN"/>
        </w:rPr>
      </w:pPr>
      <w:r>
        <w:rPr>
          <w:rFonts w:hint="eastAsia" w:ascii="仿宋_GB2312" w:hAnsi="宋体" w:eastAsia="仿宋_GB2312"/>
          <w:b/>
          <w:sz w:val="24"/>
          <w:highlight w:val="none"/>
        </w:rPr>
        <w:t>6</w:t>
      </w:r>
      <w:r>
        <w:rPr>
          <w:rFonts w:hint="eastAsia" w:ascii="仿宋_GB2312" w:hAnsi="宋体" w:eastAsia="仿宋_GB2312"/>
          <w:b/>
          <w:kern w:val="0"/>
          <w:sz w:val="24"/>
          <w:highlight w:val="none"/>
          <w:lang w:val="zh-CN"/>
        </w:rPr>
        <w:t>.特别提示：采购机构将对</w:t>
      </w:r>
      <w:r>
        <w:rPr>
          <w:rFonts w:hint="eastAsia" w:ascii="仿宋_GB2312" w:hAnsi="仿宋" w:eastAsia="仿宋_GB2312" w:cs="宋体"/>
          <w:b/>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highlight w:val="none"/>
        </w:rPr>
      </w:pPr>
    </w:p>
    <w:p>
      <w:pPr>
        <w:spacing w:line="360" w:lineRule="auto"/>
        <w:ind w:left="-4" w:leftChars="-2" w:right="-817" w:rightChars="-389" w:firstLine="2"/>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auto"/>
        <w:outlineLvl w:val="0"/>
        <w:rPr>
          <w:rFonts w:ascii="仿宋_GB2312" w:hAnsi="宋体" w:eastAsia="仿宋_GB2312"/>
          <w:sz w:val="24"/>
          <w:highlight w:val="none"/>
        </w:rPr>
      </w:pPr>
      <w:r>
        <w:rPr>
          <w:rFonts w:hint="eastAsia" w:ascii="仿宋_GB2312" w:hAnsi="宋体" w:eastAsia="仿宋_GB2312"/>
          <w:sz w:val="24"/>
          <w:highlight w:val="none"/>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highlight w:val="none"/>
        </w:rPr>
      </w:pPr>
      <w:r>
        <w:rPr>
          <w:rFonts w:hint="eastAsia" w:ascii="仿宋_GB2312" w:hAnsi="仿宋_GB2312" w:eastAsia="仿宋_GB2312" w:cs="仿宋_GB2312"/>
          <w:b/>
          <w:kern w:val="0"/>
          <w:sz w:val="36"/>
          <w:szCs w:val="36"/>
          <w:highlight w:val="none"/>
        </w:rPr>
        <w:t>商务技术（资信）文件部分</w:t>
      </w:r>
    </w:p>
    <w:p>
      <w:pPr>
        <w:spacing w:line="360" w:lineRule="auto"/>
        <w:jc w:val="center"/>
        <w:outlineLvl w:val="0"/>
        <w:rPr>
          <w:rFonts w:ascii="仿宋_GB2312" w:hAnsi="仿宋_GB2312" w:eastAsia="仿宋_GB2312" w:cs="仿宋_GB2312"/>
          <w:b/>
          <w:kern w:val="0"/>
          <w:sz w:val="24"/>
          <w:highlight w:val="none"/>
        </w:rPr>
      </w:pPr>
    </w:p>
    <w:p>
      <w:pPr>
        <w:spacing w:line="360" w:lineRule="auto"/>
        <w:jc w:val="center"/>
        <w:outlineLvl w:val="0"/>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目录</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（1）法定代表人授权书 …………………………………………………………（页码）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（2）授权代表社保证明（复印件）………………………………………………（页码）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（3）法定代表人及其授权代表的身份证（复印件）……………………………（页码）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（4）法定代表人身份证明书………………………………………………………（页码）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（5）资格审查有关的书面承诺函</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2"/>
        <w:spacing w:line="360" w:lineRule="auto"/>
        <w:ind w:firstLine="0" w:firstLineChars="0"/>
        <w:rPr>
          <w:rFonts w:hAnsi="仿宋_GB2312" w:cs="仿宋_GB2312"/>
          <w:highlight w:val="none"/>
        </w:rPr>
      </w:pPr>
      <w:r>
        <w:rPr>
          <w:rFonts w:hint="eastAsia" w:hAnsi="仿宋_GB2312" w:cs="仿宋_GB2312"/>
          <w:highlight w:val="none"/>
        </w:rPr>
        <w:t>（6）符合特定资格条件（如果项目要求）的有关证明材料（复印件）………（页码）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（7）</w:t>
      </w:r>
      <w:r>
        <w:rPr>
          <w:rFonts w:hint="eastAsia" w:hAnsi="仿宋_GB2312" w:cs="仿宋_GB2312"/>
          <w:snapToGrid w:val="0"/>
          <w:highlight w:val="none"/>
        </w:rPr>
        <w:t>投标人售后服务证明材料</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（8）</w:t>
      </w:r>
      <w:r>
        <w:rPr>
          <w:rFonts w:hint="eastAsia" w:hAnsi="仿宋_GB2312" w:cs="仿宋_GB2312"/>
          <w:highlight w:val="none"/>
          <w:lang w:val="zh-CN"/>
        </w:rPr>
        <w:t>主要业绩证明…………………………………………………</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2"/>
        <w:spacing w:line="360" w:lineRule="auto"/>
        <w:ind w:left="0" w:firstLine="0" w:firstLineChars="0"/>
        <w:rPr>
          <w:rFonts w:hAnsi="仿宋_GB2312" w:cs="仿宋_GB2312"/>
          <w:highlight w:val="none"/>
        </w:rPr>
      </w:pPr>
      <w:r>
        <w:rPr>
          <w:rFonts w:hint="eastAsia" w:hAnsi="仿宋_GB2312" w:cs="仿宋_GB2312"/>
          <w:highlight w:val="none"/>
        </w:rPr>
        <w:t>（9）廉政承诺书 …………………………………………………………………（页码）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（10）技术解决方案…………………………………………………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（12）组织实施方案……………………………………………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（13）售后服务方案……………………………………………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（14）项目小组人员名单………………………………………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优惠条件及特殊承诺……………………………………</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备品备件及供选择的配套零部件清单………………………</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培训计划………………………………………………………</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验收方案…………………………………………………………</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（19）</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（页码）（20）</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（21）</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（22）中小企业声明函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注：以上目录是基本格式要求，各投标人可根据自身情况和评分标准进一步细化。</w:t>
      </w: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本授权委托书声明：我</w:t>
      </w:r>
      <w:r>
        <w:rPr>
          <w:rFonts w:hint="eastAsia" w:ascii="仿宋_GB2312" w:hAnsi="宋体" w:eastAsia="仿宋_GB2312"/>
          <w:sz w:val="24"/>
          <w:highlight w:val="none"/>
          <w:u w:val="single"/>
        </w:rPr>
        <w:t xml:space="preserve">         (填写姓名)</w:t>
      </w: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（填写投标人单位全称）</w:t>
      </w:r>
      <w:r>
        <w:rPr>
          <w:rFonts w:hint="eastAsia" w:ascii="仿宋_GB2312" w:hAnsi="宋体" w:eastAsia="仿宋_GB2312"/>
          <w:sz w:val="24"/>
          <w:highlight w:val="none"/>
        </w:rPr>
        <w:t>的法定代表人，现授权委托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的（填写姓名）为我公司授权代表，</w:t>
      </w:r>
      <w:r>
        <w:rPr>
          <w:rFonts w:hint="eastAsia" w:ascii="仿宋_GB2312" w:hAnsi="宋体" w:eastAsia="仿宋_GB2312"/>
          <w:sz w:val="24"/>
          <w:highlight w:val="none"/>
          <w:u w:val="single"/>
        </w:rPr>
        <w:t>（填写身份证号码：                       ）</w:t>
      </w:r>
      <w:r>
        <w:rPr>
          <w:rFonts w:hint="eastAsia" w:ascii="仿宋_GB2312" w:hAnsi="宋体" w:eastAsia="仿宋_GB2312"/>
          <w:sz w:val="24"/>
          <w:highlight w:val="none"/>
        </w:rPr>
        <w:t>。以本公司的名义参加</w:t>
      </w:r>
      <w:r>
        <w:rPr>
          <w:rFonts w:hint="eastAsia" w:ascii="仿宋_GB2312" w:hAnsi="宋体" w:eastAsia="仿宋_GB2312"/>
          <w:sz w:val="24"/>
          <w:highlight w:val="none"/>
          <w:u w:val="single"/>
          <w:lang w:eastAsia="zh-CN"/>
        </w:rPr>
        <w:t>绍兴市中医院</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eastAsia="zh-CN"/>
        </w:rPr>
        <w:t>泰宇建筑工程技术咨询有限公司</w:t>
      </w:r>
      <w:r>
        <w:rPr>
          <w:rFonts w:hint="eastAsia" w:ascii="仿宋_GB2312" w:hAnsi="宋体" w:eastAsia="仿宋_GB2312"/>
          <w:sz w:val="24"/>
          <w:highlight w:val="none"/>
        </w:rPr>
        <w:t>组织的</w:t>
      </w:r>
      <w:r>
        <w:rPr>
          <w:rFonts w:hint="eastAsia" w:ascii="仿宋_GB2312" w:hAnsi="宋体" w:eastAsia="仿宋_GB2312"/>
          <w:sz w:val="24"/>
          <w:highlight w:val="none"/>
          <w:u w:val="single"/>
          <w:lang w:eastAsia="zh-CN"/>
        </w:rPr>
        <w:t>胃肠镜镜子保修及彩超保修项目</w:t>
      </w:r>
      <w:r>
        <w:rPr>
          <w:rFonts w:hint="eastAsia" w:ascii="仿宋_GB2312" w:hAnsi="宋体" w:eastAsia="仿宋_GB2312"/>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投标人（电子签章）：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法定代表人（签字或盖章）：</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ind w:firstLine="5280" w:firstLineChars="2200"/>
        <w:jc w:val="left"/>
        <w:rPr>
          <w:rFonts w:ascii="仿宋_GB2312" w:hAnsi="宋体" w:eastAsia="仿宋_GB2312"/>
          <w:sz w:val="24"/>
          <w:highlight w:val="none"/>
        </w:rPr>
      </w:pPr>
      <w:r>
        <w:rPr>
          <w:rFonts w:hint="eastAsia" w:ascii="仿宋_GB2312" w:hAnsi="宋体" w:eastAsia="仿宋_GB2312"/>
          <w:sz w:val="24"/>
          <w:highlight w:val="none"/>
        </w:rPr>
        <w:t>日期：    年   月   日</w:t>
      </w:r>
    </w:p>
    <w:p>
      <w:pPr>
        <w:ind w:firstLine="4920" w:firstLineChars="2050"/>
        <w:jc w:val="left"/>
        <w:rPr>
          <w:rFonts w:ascii="仿宋_GB2312" w:hAnsi="宋体" w:eastAsia="仿宋_GB2312"/>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pageBreakBefore/>
        <w:spacing w:line="800" w:lineRule="exact"/>
        <w:jc w:val="center"/>
        <w:rPr>
          <w:rFonts w:ascii="仿宋_GB2312" w:hAnsi="宋体" w:eastAsia="仿宋_GB2312"/>
          <w:b/>
          <w:sz w:val="30"/>
          <w:szCs w:val="30"/>
          <w:highlight w:val="none"/>
        </w:rPr>
      </w:pPr>
      <w:r>
        <w:rPr>
          <w:rFonts w:hint="eastAsia" w:ascii="仿宋_GB2312" w:hAnsi="宋体" w:eastAsia="仿宋_GB2312"/>
          <w:b/>
          <w:sz w:val="30"/>
          <w:szCs w:val="30"/>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（填写单位全称）</w:t>
      </w:r>
      <w:r>
        <w:rPr>
          <w:rFonts w:hint="eastAsia" w:ascii="仿宋_GB2312" w:hAnsi="宋体" w:eastAsia="仿宋_GB2312"/>
          <w:sz w:val="24"/>
          <w:highlight w:val="none"/>
        </w:rPr>
        <w:t>的（填写姓名）为我方授权代表，</w:t>
      </w:r>
      <w:r>
        <w:rPr>
          <w:rFonts w:hint="eastAsia" w:ascii="仿宋_GB2312" w:hAnsi="宋体" w:eastAsia="仿宋_GB2312"/>
          <w:sz w:val="24"/>
          <w:highlight w:val="none"/>
          <w:u w:val="single"/>
        </w:rPr>
        <w:t>（填写身份证号码：                       ）</w:t>
      </w:r>
      <w:r>
        <w:rPr>
          <w:rFonts w:hint="eastAsia" w:ascii="仿宋_GB2312" w:hAnsi="宋体" w:eastAsia="仿宋_GB2312"/>
          <w:sz w:val="24"/>
          <w:highlight w:val="none"/>
        </w:rPr>
        <w:t>。以我方的名义参加</w:t>
      </w:r>
      <w:r>
        <w:rPr>
          <w:rFonts w:hint="eastAsia" w:ascii="仿宋_GB2312" w:hAnsi="宋体" w:eastAsia="仿宋_GB2312"/>
          <w:sz w:val="24"/>
          <w:highlight w:val="none"/>
          <w:u w:val="single"/>
          <w:lang w:eastAsia="zh-CN"/>
        </w:rPr>
        <w:t>绍兴市中医院</w:t>
      </w:r>
      <w:r>
        <w:rPr>
          <w:rFonts w:hint="eastAsia" w:ascii="仿宋_GB2312" w:hAnsi="宋体" w:eastAsia="仿宋_GB2312"/>
          <w:sz w:val="24"/>
          <w:highlight w:val="none"/>
          <w:u w:val="single"/>
        </w:rPr>
        <w:t>、</w:t>
      </w:r>
      <w:r>
        <w:rPr>
          <w:rFonts w:hint="eastAsia" w:ascii="仿宋_GB2312" w:hAnsi="宋体" w:eastAsia="仿宋_GB2312"/>
          <w:sz w:val="24"/>
          <w:highlight w:val="none"/>
          <w:u w:val="single"/>
          <w:lang w:eastAsia="zh-CN"/>
        </w:rPr>
        <w:t>泰宇建筑工程技术咨询有限公司</w:t>
      </w:r>
      <w:r>
        <w:rPr>
          <w:rFonts w:hint="eastAsia" w:ascii="仿宋_GB2312" w:hAnsi="宋体" w:eastAsia="仿宋_GB2312"/>
          <w:sz w:val="24"/>
          <w:highlight w:val="none"/>
        </w:rPr>
        <w:t>组织的</w:t>
      </w:r>
      <w:r>
        <w:rPr>
          <w:rFonts w:hint="eastAsia" w:ascii="仿宋_GB2312" w:hAnsi="宋体" w:eastAsia="仿宋_GB2312"/>
          <w:sz w:val="24"/>
          <w:highlight w:val="none"/>
          <w:u w:val="single"/>
          <w:lang w:eastAsia="zh-CN"/>
        </w:rPr>
        <w:t>胃肠镜镜子保修及彩超保修项目</w:t>
      </w:r>
      <w:r>
        <w:rPr>
          <w:rFonts w:hint="eastAsia" w:ascii="仿宋_GB2312" w:hAnsi="宋体" w:eastAsia="仿宋_GB2312"/>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spacing w:line="800" w:lineRule="exact"/>
        <w:rPr>
          <w:rFonts w:ascii="仿宋_GB2312" w:hAnsi="宋体" w:eastAsia="仿宋_GB2312"/>
          <w:b/>
          <w:sz w:val="24"/>
          <w:highlight w:val="none"/>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2、授权代表社保证明（复印件）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出具距投标截止时间一个月以内的社保机构盖公章的授权代表社保缴纳证明（如授权代表为</w:t>
      </w:r>
      <w:r>
        <w:rPr>
          <w:rFonts w:ascii="仿宋_GB2312" w:hAnsi="宋体" w:eastAsia="仿宋_GB2312"/>
          <w:sz w:val="24"/>
          <w:highlight w:val="none"/>
          <w:u w:val="wave"/>
        </w:rPr>
        <w:t>离退休返聘人员的，投标响应文件技术部分内</w:t>
      </w:r>
      <w:r>
        <w:rPr>
          <w:rFonts w:hint="eastAsia" w:ascii="仿宋_GB2312" w:hAnsi="宋体" w:eastAsia="仿宋_GB2312"/>
          <w:sz w:val="24"/>
          <w:highlight w:val="none"/>
          <w:u w:val="wave"/>
        </w:rPr>
        <w:t>需提供</w:t>
      </w:r>
      <w:r>
        <w:rPr>
          <w:rFonts w:ascii="仿宋_GB2312" w:hAnsi="宋体" w:eastAsia="仿宋_GB2312"/>
          <w:sz w:val="24"/>
          <w:highlight w:val="none"/>
          <w:u w:val="wave"/>
        </w:rPr>
        <w:t>退休证明及单位聘用证明</w:t>
      </w:r>
      <w:r>
        <w:rPr>
          <w:rFonts w:hint="eastAsia" w:ascii="仿宋_GB2312" w:hAnsi="宋体" w:eastAsia="仿宋_GB2312"/>
          <w:sz w:val="24"/>
          <w:highlight w:val="none"/>
          <w:u w:val="wave"/>
        </w:rPr>
        <w:t>；如由第三方代理社保事项的，则需提供委托代理协议复印件），格式自拟。</w:t>
      </w:r>
      <w:r>
        <w:rPr>
          <w:rFonts w:ascii="仿宋_GB2312" w:hAnsi="宋体" w:eastAsia="仿宋_GB2312"/>
          <w:b/>
          <w:sz w:val="24"/>
          <w:highlight w:val="none"/>
        </w:rPr>
        <w:t>未提供</w:t>
      </w:r>
      <w:r>
        <w:rPr>
          <w:rFonts w:hint="eastAsia" w:ascii="仿宋_GB2312" w:hAnsi="宋体" w:eastAsia="仿宋_GB2312"/>
          <w:b/>
          <w:sz w:val="24"/>
          <w:highlight w:val="none"/>
        </w:rPr>
        <w:t>上述</w:t>
      </w:r>
      <w:r>
        <w:rPr>
          <w:rFonts w:ascii="仿宋_GB2312" w:hAnsi="宋体" w:eastAsia="仿宋_GB2312"/>
          <w:b/>
          <w:sz w:val="24"/>
          <w:highlight w:val="none"/>
        </w:rPr>
        <w:t>证明的投标</w:t>
      </w:r>
      <w:r>
        <w:rPr>
          <w:rFonts w:hint="eastAsia" w:ascii="仿宋_GB2312" w:hAnsi="宋体" w:eastAsia="仿宋_GB2312"/>
          <w:b/>
          <w:sz w:val="24"/>
          <w:highlight w:val="none"/>
        </w:rPr>
        <w:t>做无效投标处理</w:t>
      </w:r>
      <w:r>
        <w:rPr>
          <w:rFonts w:ascii="仿宋_GB2312" w:hAnsi="宋体" w:eastAsia="仿宋_GB2312"/>
          <w:b/>
          <w:sz w:val="24"/>
          <w:highlight w:val="none"/>
        </w:rPr>
        <w:t>。</w:t>
      </w:r>
    </w:p>
    <w:p>
      <w:pPr>
        <w:spacing w:line="800" w:lineRule="exact"/>
        <w:ind w:firstLine="4320" w:firstLineChars="1800"/>
        <w:rPr>
          <w:rFonts w:ascii="仿宋_GB2312" w:hAnsi="宋体" w:eastAsia="仿宋_GB2312"/>
          <w:sz w:val="24"/>
          <w:highlight w:val="none"/>
        </w:rPr>
      </w:pPr>
    </w:p>
    <w:p>
      <w:pPr>
        <w:spacing w:line="800" w:lineRule="exact"/>
        <w:ind w:firstLine="4337" w:firstLineChars="1800"/>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3、法定代表人及其授权代表身份证复印件（正反面）</w:t>
      </w: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24"/>
          <w:highlight w:val="none"/>
        </w:rPr>
      </w:pPr>
    </w:p>
    <w:p>
      <w:pPr>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4、法定代表人身份证明书(格式)</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 标 人：</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地    址：</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姓    名：</w:t>
      </w:r>
    </w:p>
    <w:p>
      <w:pPr>
        <w:spacing w:line="440" w:lineRule="exact"/>
        <w:ind w:right="281" w:rightChars="134"/>
        <w:rPr>
          <w:rFonts w:ascii="仿宋_GB2312" w:hAnsi="宋体" w:eastAsia="仿宋_GB2312"/>
          <w:sz w:val="24"/>
          <w:highlight w:val="none"/>
          <w:u w:val="single"/>
        </w:rPr>
      </w:pPr>
      <w:r>
        <w:rPr>
          <w:rFonts w:hint="eastAsia" w:ascii="仿宋_GB2312" w:hAnsi="宋体" w:eastAsia="仿宋_GB2312"/>
          <w:sz w:val="24"/>
          <w:highlight w:val="none"/>
        </w:rPr>
        <w:t>身份证号码：</w:t>
      </w:r>
    </w:p>
    <w:p>
      <w:pPr>
        <w:spacing w:line="440" w:lineRule="exact"/>
        <w:ind w:right="281" w:rightChars="134"/>
        <w:rPr>
          <w:rFonts w:ascii="仿宋_GB2312" w:hAnsi="宋体" w:eastAsia="仿宋_GB2312"/>
          <w:sz w:val="24"/>
          <w:highlight w:val="none"/>
        </w:rPr>
      </w:pPr>
      <w:r>
        <w:rPr>
          <w:rFonts w:hint="eastAsia" w:ascii="仿宋_GB2312" w:hAnsi="宋体" w:eastAsia="仿宋_GB2312"/>
          <w:sz w:val="24"/>
          <w:highlight w:val="none"/>
        </w:rPr>
        <w:t>职   务：</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系</w:t>
      </w:r>
      <w:r>
        <w:rPr>
          <w:rFonts w:hint="eastAsia" w:ascii="仿宋_GB2312" w:hAnsi="宋体" w:eastAsia="仿宋_GB2312"/>
          <w:sz w:val="24"/>
          <w:highlight w:val="none"/>
          <w:u w:val="single"/>
        </w:rPr>
        <w:t xml:space="preserve">                           （填写投标人名称）</w:t>
      </w:r>
      <w:r>
        <w:rPr>
          <w:rFonts w:hint="eastAsia" w:ascii="仿宋_GB2312" w:hAnsi="宋体" w:eastAsia="仿宋_GB2312"/>
          <w:sz w:val="24"/>
          <w:highlight w:val="none"/>
        </w:rPr>
        <w:t>的法定代表人。</w:t>
      </w: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特此证明。</w:t>
      </w:r>
    </w:p>
    <w:p>
      <w:pPr>
        <w:spacing w:line="440" w:lineRule="exact"/>
        <w:rPr>
          <w:rFonts w:ascii="仿宋_GB2312" w:hAnsi="宋体" w:eastAsia="仿宋_GB2312"/>
          <w:sz w:val="24"/>
          <w:highlight w:val="none"/>
        </w:rPr>
      </w:pPr>
    </w:p>
    <w:p>
      <w:pPr>
        <w:spacing w:line="440" w:lineRule="exact"/>
        <w:rPr>
          <w:rFonts w:ascii="仿宋_GB2312" w:hAnsi="宋体" w:eastAsia="仿宋_GB2312"/>
          <w:sz w:val="24"/>
          <w:highlight w:val="none"/>
        </w:rPr>
      </w:pPr>
      <w:r>
        <w:rPr>
          <w:rFonts w:hint="eastAsia" w:ascii="仿宋_GB2312" w:hAnsi="宋体" w:eastAsia="仿宋_GB2312"/>
          <w:sz w:val="24"/>
          <w:highlight w:val="none"/>
        </w:rPr>
        <w:t>投标人：                             （电子签章）</w:t>
      </w:r>
    </w:p>
    <w:p>
      <w:pPr>
        <w:spacing w:line="440" w:lineRule="exact"/>
        <w:ind w:right="480"/>
        <w:rPr>
          <w:rFonts w:ascii="仿宋_GB2312" w:hAnsi="宋体" w:eastAsia="仿宋_GB2312"/>
          <w:sz w:val="24"/>
          <w:highlight w:val="none"/>
        </w:rPr>
      </w:pPr>
    </w:p>
    <w:p>
      <w:pPr>
        <w:spacing w:line="440" w:lineRule="exact"/>
        <w:ind w:right="720"/>
        <w:jc w:val="right"/>
        <w:rPr>
          <w:rFonts w:ascii="仿宋_GB2312" w:hAnsi="宋体" w:eastAsia="仿宋_GB2312"/>
          <w:sz w:val="24"/>
          <w:highlight w:val="none"/>
        </w:rPr>
      </w:pPr>
      <w:r>
        <w:rPr>
          <w:rFonts w:hint="eastAsia" w:ascii="仿宋_GB2312" w:hAnsi="宋体" w:eastAsia="仿宋_GB2312"/>
          <w:sz w:val="24"/>
          <w:highlight w:val="none"/>
        </w:rPr>
        <w:t>年   月   日</w:t>
      </w:r>
    </w:p>
    <w:p>
      <w:pPr>
        <w:pageBreakBefore/>
        <w:spacing w:afterLines="100"/>
        <w:rPr>
          <w:rFonts w:ascii="仿宋_GB2312" w:hAnsi="仿宋_GB2312" w:eastAsia="仿宋_GB2312" w:cs="仿宋_GB2312"/>
          <w:b/>
          <w:kern w:val="0"/>
          <w:sz w:val="32"/>
          <w:szCs w:val="32"/>
          <w:highlight w:val="none"/>
        </w:rPr>
      </w:pPr>
      <w:r>
        <w:rPr>
          <w:rFonts w:hint="eastAsia" w:ascii="仿宋_GB2312" w:hAnsi="宋体" w:eastAsia="仿宋_GB2312"/>
          <w:b/>
          <w:sz w:val="30"/>
          <w:szCs w:val="30"/>
          <w:highlight w:val="none"/>
        </w:rPr>
        <w:t>5、资格审查有关的书面承诺函</w:t>
      </w:r>
    </w:p>
    <w:p>
      <w:pPr>
        <w:snapToGrid w:val="0"/>
        <w:spacing w:line="440" w:lineRule="exact"/>
        <w:rPr>
          <w:rFonts w:ascii="仿宋" w:hAnsi="仿宋" w:eastAsia="仿宋" w:cs="仿宋_GB2312"/>
          <w:sz w:val="24"/>
          <w:highlight w:val="none"/>
        </w:rPr>
      </w:pPr>
      <w:r>
        <w:rPr>
          <w:rFonts w:hint="eastAsia" w:ascii="仿宋_GB2312" w:hAnsi="仿宋_GB2312" w:eastAsia="仿宋_GB2312" w:cs="仿宋_GB2312"/>
          <w:sz w:val="24"/>
          <w:highlight w:val="none"/>
          <w:lang w:eastAsia="zh-CN"/>
        </w:rPr>
        <w:t>绍兴市中医院</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eastAsia="zh-CN"/>
        </w:rPr>
        <w:t>泰宇建筑工程技术咨询有限公司</w:t>
      </w:r>
      <w:r>
        <w:rPr>
          <w:rFonts w:hint="eastAsia" w:ascii="仿宋_GB2312" w:hAnsi="仿宋_GB2312" w:eastAsia="仿宋_GB2312" w:cs="仿宋_GB2312"/>
          <w:kern w:val="0"/>
          <w:sz w:val="24"/>
          <w:highlight w:val="none"/>
          <w:lang w:val="zh-CN"/>
        </w:rPr>
        <w:t>：</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lang w:eastAsia="zh-CN"/>
        </w:rPr>
        <w:t>绍兴市中医院胃肠镜镜子保修及彩超保修项目</w:t>
      </w:r>
      <w:r>
        <w:rPr>
          <w:rFonts w:hint="eastAsia" w:ascii="仿宋_GB2312" w:hAnsi="仿宋" w:eastAsia="仿宋_GB2312" w:cs="仿宋_GB2312"/>
          <w:sz w:val="24"/>
          <w:highlight w:val="none"/>
        </w:rPr>
        <w:t>（招标编号:</w:t>
      </w:r>
      <w:r>
        <w:rPr>
          <w:rFonts w:hint="eastAsia" w:ascii="仿宋_GB2312" w:hAnsi="仿宋" w:eastAsia="仿宋_GB2312" w:cs="仿宋_GB2312"/>
          <w:sz w:val="24"/>
          <w:highlight w:val="none"/>
          <w:lang w:eastAsia="zh-CN"/>
        </w:rPr>
        <w:t>TYJZ2022</w:t>
      </w:r>
      <w:r>
        <w:rPr>
          <w:rFonts w:hint="eastAsia" w:ascii="仿宋_GB2312" w:hAnsi="仿宋" w:eastAsia="仿宋_GB2312" w:cs="仿宋_GB2312"/>
          <w:sz w:val="24"/>
          <w:highlight w:val="none"/>
        </w:rPr>
        <w:t>）招标文件中关于申请人资格要求的下列条件：</w:t>
      </w:r>
    </w:p>
    <w:p>
      <w:pPr>
        <w:pStyle w:val="68"/>
        <w:widowControl w:val="0"/>
        <w:spacing w:afterLines="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p>
    <w:p>
      <w:pPr>
        <w:pStyle w:val="23"/>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440" w:lineRule="exact"/>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napToGrid w:val="0"/>
        <w:spacing w:line="360" w:lineRule="auto"/>
        <w:rPr>
          <w:rFonts w:ascii="仿宋_GB2312" w:hAnsi="仿宋_GB2312" w:eastAsia="仿宋_GB2312" w:cs="仿宋_GB2312"/>
          <w:b/>
          <w:sz w:val="30"/>
          <w:szCs w:val="30"/>
          <w:highlight w:val="none"/>
        </w:rPr>
      </w:pPr>
    </w:p>
    <w:p>
      <w:pPr>
        <w:snapToGrid w:val="0"/>
        <w:spacing w:line="360" w:lineRule="auto"/>
        <w:rPr>
          <w:rFonts w:ascii="仿宋_GB2312" w:hAnsi="仿宋_GB2312" w:eastAsia="仿宋_GB2312" w:cs="仿宋_GB2312"/>
          <w:b/>
          <w:sz w:val="30"/>
          <w:szCs w:val="30"/>
          <w:highlight w:val="none"/>
        </w:rPr>
      </w:pP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（由投标人根据招标公告合格的投标人应具备的特定资格条件要求编制）</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7、投标人售后服务能力证明材料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8、</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b/>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Style w:val="193"/>
        <w:pageBreakBefore/>
        <w:ind w:firstLine="0"/>
        <w:jc w:val="both"/>
        <w:rPr>
          <w:rFonts w:hAnsi="仿宋_GB2312" w:cs="仿宋_GB2312"/>
          <w:highlight w:val="none"/>
        </w:rPr>
      </w:pPr>
      <w:r>
        <w:rPr>
          <w:rFonts w:hint="eastAsia" w:hAnsi="仿宋_GB2312" w:cs="仿宋_GB2312"/>
          <w:highlight w:val="none"/>
        </w:rPr>
        <w:t>9、廉政承诺书</w:t>
      </w:r>
    </w:p>
    <w:p>
      <w:pPr>
        <w:autoSpaceDE w:val="0"/>
        <w:autoSpaceDN w:val="0"/>
        <w:spacing w:line="360" w:lineRule="auto"/>
        <w:ind w:left="2"/>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eastAsia="zh-CN"/>
        </w:rPr>
        <w:t>绍兴市中医院</w:t>
      </w:r>
      <w:r>
        <w:rPr>
          <w:rFonts w:hint="eastAsia" w:ascii="仿宋_GB2312" w:hAnsi="仿宋_GB2312" w:eastAsia="仿宋_GB2312" w:cs="仿宋_GB2312"/>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autoSpaceDE w:val="0"/>
        <w:autoSpaceDN w:val="0"/>
        <w:spacing w:line="360" w:lineRule="auto"/>
        <w:ind w:left="2"/>
        <w:jc w:val="left"/>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10、技术解决方案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11、技术偏离说明表</w:t>
      </w:r>
    </w:p>
    <w:p>
      <w:pPr>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sz w:val="24"/>
          <w:highlight w:val="none"/>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招标文件技术要求</w:t>
            </w:r>
          </w:p>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r>
              <w:rPr>
                <w:rFonts w:hint="eastAsia" w:ascii="仿宋_GB2312" w:hAnsi="宋体" w:eastAsia="仿宋_GB2312"/>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highlight w:val="none"/>
              </w:rPr>
            </w:pPr>
          </w:p>
        </w:tc>
      </w:tr>
    </w:tbl>
    <w:p>
      <w:pPr>
        <w:tabs>
          <w:tab w:val="left" w:pos="570"/>
        </w:tabs>
        <w:spacing w:line="440" w:lineRule="exact"/>
        <w:ind w:firstLine="120" w:firstLineChars="50"/>
        <w:jc w:val="left"/>
        <w:rPr>
          <w:rFonts w:ascii="仿宋_GB2312" w:hAnsi="宋体" w:eastAsia="仿宋_GB2312"/>
          <w:sz w:val="24"/>
          <w:highlight w:val="none"/>
        </w:rPr>
      </w:pPr>
      <w:r>
        <w:rPr>
          <w:rFonts w:hint="eastAsia" w:ascii="仿宋_GB2312" w:hAnsi="宋体" w:eastAsia="仿宋_GB2312"/>
          <w:sz w:val="24"/>
          <w:highlight w:val="none"/>
        </w:rPr>
        <w:t>注：1.此表须与</w:t>
      </w:r>
      <w:r>
        <w:rPr>
          <w:rFonts w:hint="eastAsia" w:ascii="仿宋_GB2312" w:hAnsi="宋体" w:eastAsia="仿宋_GB2312"/>
          <w:kern w:val="0"/>
          <w:sz w:val="24"/>
          <w:highlight w:val="none"/>
        </w:rPr>
        <w:t>招标文件“</w:t>
      </w:r>
      <w:r>
        <w:rPr>
          <w:rFonts w:hint="eastAsia" w:ascii="仿宋_GB2312" w:hAnsi="宋体" w:eastAsia="仿宋_GB2312"/>
          <w:sz w:val="24"/>
          <w:highlight w:val="none"/>
        </w:rPr>
        <w:t>招标项目说明及要求</w:t>
      </w:r>
      <w:r>
        <w:rPr>
          <w:rFonts w:hint="eastAsia" w:ascii="仿宋_GB2312" w:hAnsi="宋体" w:eastAsia="仿宋_GB2312"/>
          <w:kern w:val="0"/>
          <w:sz w:val="24"/>
          <w:highlight w:val="none"/>
        </w:rPr>
        <w:t>”</w:t>
      </w:r>
      <w:r>
        <w:rPr>
          <w:rFonts w:hint="eastAsia" w:ascii="仿宋_GB2312" w:hAnsi="宋体" w:eastAsia="仿宋_GB2312"/>
          <w:sz w:val="24"/>
          <w:highlight w:val="none"/>
        </w:rPr>
        <w:t>相应标项内的所有技术规格相比较且一一对应</w:t>
      </w:r>
      <w:r>
        <w:rPr>
          <w:rFonts w:hint="eastAsia" w:ascii="仿宋_GB2312" w:hAnsi="宋体" w:eastAsia="仿宋_GB2312" w:cs="宋体"/>
          <w:sz w:val="24"/>
          <w:highlight w:val="none"/>
        </w:rPr>
        <w:t>真实逐条</w:t>
      </w:r>
      <w:r>
        <w:rPr>
          <w:rFonts w:hint="eastAsia" w:ascii="仿宋_GB2312" w:hAnsi="宋体" w:eastAsia="仿宋_GB2312"/>
          <w:sz w:val="24"/>
          <w:highlight w:val="none"/>
        </w:rPr>
        <w:t>填列。</w:t>
      </w:r>
    </w:p>
    <w:p>
      <w:pPr>
        <w:tabs>
          <w:tab w:val="left" w:pos="570"/>
        </w:tabs>
        <w:spacing w:line="440" w:lineRule="exact"/>
        <w:jc w:val="left"/>
        <w:rPr>
          <w:rFonts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cs="宋体"/>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highlight w:val="none"/>
          <w:lang w:val="zh-CN"/>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12、组织实施方案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13、售后服务方案</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14、项目小组人员名单</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highlight w:val="none"/>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15、</w:t>
      </w:r>
      <w:r>
        <w:rPr>
          <w:rFonts w:hint="eastAsia" w:ascii="仿宋_GB2312" w:hAnsi="仿宋_GB2312" w:eastAsia="仿宋_GB2312" w:cs="仿宋_GB2312"/>
          <w:b/>
          <w:kern w:val="0"/>
          <w:sz w:val="32"/>
          <w:szCs w:val="32"/>
          <w:highlight w:val="none"/>
          <w:lang w:val="zh-CN"/>
        </w:rPr>
        <w:t>优惠条件及特殊承诺</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16、</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napToGrid w:val="0"/>
        <w:spacing w:line="360" w:lineRule="auto"/>
        <w:ind w:right="1440"/>
        <w:jc w:val="righ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17、</w:t>
      </w:r>
      <w:r>
        <w:rPr>
          <w:rFonts w:hint="eastAsia" w:ascii="仿宋_GB2312" w:hAnsi="仿宋_GB2312" w:eastAsia="仿宋_GB2312" w:cs="仿宋_GB2312"/>
          <w:b/>
          <w:kern w:val="0"/>
          <w:sz w:val="32"/>
          <w:szCs w:val="32"/>
          <w:highlight w:val="none"/>
          <w:lang w:val="zh-CN"/>
        </w:rPr>
        <w:t>培训计划</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pageBreakBefore/>
        <w:spacing w:line="360" w:lineRule="auto"/>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18、验收方案</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19、认为需要的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                                           投标人 (电子签章)：</w:t>
      </w:r>
    </w:p>
    <w:p>
      <w:pPr>
        <w:snapToGrid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日期</w:t>
      </w:r>
      <w:r>
        <w:rPr>
          <w:rFonts w:hint="eastAsia" w:ascii="仿宋_GB2312" w:hAnsi="仿宋_GB2312" w:eastAsia="仿宋_GB2312" w:cs="仿宋_GB2312"/>
          <w:kern w:val="0"/>
          <w:sz w:val="24"/>
          <w:highlight w:val="none"/>
        </w:rPr>
        <w:t xml:space="preserve">：  年  </w:t>
      </w:r>
      <w:r>
        <w:rPr>
          <w:rFonts w:hint="eastAsia" w:ascii="仿宋_GB2312" w:hAnsi="仿宋_GB2312" w:eastAsia="仿宋_GB2312" w:cs="仿宋_GB2312"/>
          <w:kern w:val="0"/>
          <w:sz w:val="24"/>
          <w:highlight w:val="none"/>
          <w:lang w:val="zh-CN"/>
        </w:rPr>
        <w:t>月日</w:t>
      </w: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kern w:val="0"/>
          <w:sz w:val="24"/>
          <w:highlight w:val="none"/>
          <w:lang w:val="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20、联合协议</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，对联合体报价给予6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须提供</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中小企业声明函</w:t>
      </w: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snapToGrid w:val="0"/>
        <w:spacing w:line="360" w:lineRule="auto"/>
        <w:ind w:firstLine="5760" w:firstLineChars="2400"/>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snapToGrid w:val="0"/>
        <w:spacing w:line="360" w:lineRule="auto"/>
        <w:ind w:right="480"/>
        <w:rPr>
          <w:rFonts w:ascii="仿宋_GB2312" w:hAnsi="仿宋" w:eastAsia="仿宋_GB2312" w:cs="仿宋_GB2312"/>
          <w:b/>
          <w:kern w:val="0"/>
          <w:sz w:val="32"/>
          <w:szCs w:val="32"/>
          <w:highlight w:val="none"/>
          <w:lang w:val="zh-CN"/>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21、分包意向协议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576"/>
        <w:rPr>
          <w:highlight w:val="none"/>
        </w:rPr>
      </w:pPr>
      <w:r>
        <w:rPr>
          <w:rFonts w:hint="eastAsia" w:cs="仿宋_GB2312"/>
          <w:kern w:val="0"/>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firstLine="576"/>
        <w:rPr>
          <w:rFonts w:ascii="仿宋_GB2312" w:hAnsi="仿宋" w:eastAsia="仿宋_GB2312" w:cs="仿宋_GB2312"/>
          <w:b/>
          <w:kern w:val="0"/>
          <w:sz w:val="24"/>
          <w:highlight w:val="none"/>
          <w:lang w:val="zh-CN"/>
        </w:rPr>
      </w:pPr>
      <w:r>
        <w:rPr>
          <w:rFonts w:hint="eastAsia" w:ascii="仿宋_GB2312" w:hAnsi="仿宋" w:eastAsia="仿宋_GB2312" w:cs="仿宋_GB2312"/>
          <w:kern w:val="0"/>
          <w:sz w:val="24"/>
          <w:highlight w:val="none"/>
          <w:u w:val="single"/>
        </w:rPr>
        <w:t>（分包供应商名称）提供的货物全部由小微企业制造，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rPr>
        <w:t>%以上</w:t>
      </w:r>
      <w:r>
        <w:rPr>
          <w:rFonts w:hint="eastAsia" w:ascii="仿宋_GB2312" w:hAnsi="仿宋" w:eastAsia="仿宋_GB2312"/>
          <w:highlight w:val="none"/>
        </w:rPr>
        <w:t>。</w:t>
      </w: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highlight w:val="none"/>
          <w:lang w:val="zh-CN"/>
        </w:rPr>
        <w:t>30%以上</w:t>
      </w:r>
      <w:r>
        <w:rPr>
          <w:rFonts w:hint="eastAsia" w:ascii="仿宋_GB2312" w:hAnsi="仿宋" w:eastAsia="仿宋_GB2312" w:cs="仿宋_GB2312"/>
          <w:b/>
          <w:kern w:val="0"/>
          <w:sz w:val="24"/>
          <w:highlight w:val="none"/>
          <w:lang w:val="zh-CN"/>
        </w:rPr>
        <w:t>的，对大中型企业的报价给予6</w:t>
      </w:r>
      <w:r>
        <w:rPr>
          <w:rFonts w:ascii="仿宋_GB2312" w:hAnsi="仿宋" w:eastAsia="仿宋_GB2312" w:cs="仿宋_GB2312"/>
          <w:b/>
          <w:kern w:val="0"/>
          <w:sz w:val="24"/>
          <w:highlight w:val="none"/>
          <w:lang w:val="zh-CN"/>
        </w:rPr>
        <w:t>%的扣除</w:t>
      </w:r>
      <w:r>
        <w:rPr>
          <w:rFonts w:hint="eastAsia" w:ascii="仿宋_GB2312" w:hAnsi="仿宋" w:eastAsia="仿宋_GB2312" w:cs="仿宋_GB2312"/>
          <w:b/>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投标人名称(</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w:t>
      </w:r>
    </w:p>
    <w:p>
      <w:pPr>
        <w:snapToGrid w:val="0"/>
        <w:spacing w:line="360" w:lineRule="auto"/>
        <w:ind w:firstLine="5640" w:firstLineChars="23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22、落实政府采购政策需满足的资格要求</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w:t>
      </w:r>
      <w:r>
        <w:rPr>
          <w:rFonts w:hint="eastAsia" w:ascii="仿宋_GB2312" w:hAnsi="仿宋" w:eastAsia="仿宋_GB2312" w:cs="仿宋_GB2312"/>
          <w:b/>
          <w:sz w:val="24"/>
          <w:highlight w:val="none"/>
        </w:rPr>
        <w:t>中小企业声明函</w:t>
      </w:r>
      <w:r>
        <w:rPr>
          <w:rFonts w:hint="eastAsia" w:ascii="仿宋_GB2312" w:hAnsi="仿宋" w:eastAsia="仿宋_GB2312" w:cs="仿宋_GB2312"/>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040" w:firstLineChars="210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(电子签名/公章)：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spacing w:line="360" w:lineRule="auto"/>
        <w:ind w:firstLine="480" w:firstLineChars="200"/>
        <w:rPr>
          <w:rFonts w:ascii="仿宋_GB2312" w:hAnsi="仿宋" w:eastAsia="仿宋_GB2312" w:cs="仿宋_GB2312"/>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spacing w:line="360" w:lineRule="auto"/>
        <w:ind w:firstLine="482" w:firstLineChars="200"/>
        <w:rPr>
          <w:rFonts w:ascii="仿宋_GB2312" w:hAnsi="仿宋" w:eastAsia="仿宋_GB2312" w:cs="仿宋_GB2312"/>
          <w:b/>
          <w:sz w:val="24"/>
          <w:highlight w:val="none"/>
        </w:rPr>
      </w:pPr>
    </w:p>
    <w:p>
      <w:pPr>
        <w:pageBreakBefore/>
        <w:spacing w:line="360" w:lineRule="auto"/>
        <w:ind w:firstLine="482" w:firstLineChars="200"/>
        <w:rPr>
          <w:rFonts w:ascii="仿宋_GB2312" w:hAnsi="仿宋" w:eastAsia="仿宋_GB2312" w:cs="仿宋_GB2312"/>
          <w:b/>
          <w:kern w:val="0"/>
          <w:sz w:val="32"/>
          <w:szCs w:val="32"/>
          <w:highlight w:val="none"/>
        </w:rPr>
      </w:pPr>
      <w:r>
        <w:rPr>
          <w:rFonts w:ascii="仿宋_GB2312" w:hAnsi="仿宋" w:eastAsia="仿宋_GB2312" w:cs="仿宋_GB2312"/>
          <w:b/>
          <w:sz w:val="24"/>
          <w:highlight w:val="none"/>
        </w:rPr>
        <w:t>C、</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color w:val="FF0000"/>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的中标供应商，将依法采取分包方式履行合同。</w:t>
      </w: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（所有分包供应商名称）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（投标人名称）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（某分包供应商名称）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（某分包供</w:t>
      </w:r>
      <w:r>
        <w:rPr>
          <w:rFonts w:hint="eastAsia" w:ascii="仿宋_GB2312" w:hAnsi="仿宋" w:eastAsia="仿宋_GB2312" w:cs="仿宋_GB2312"/>
          <w:kern w:val="0"/>
          <w:sz w:val="24"/>
          <w:highlight w:val="none"/>
          <w:lang w:val="zh-CN"/>
        </w:rPr>
        <w:t>应商名称），具备承担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分包供应商名称：</w:t>
      </w:r>
    </w:p>
    <w:p>
      <w:pPr>
        <w:snapToGrid w:val="0"/>
        <w:spacing w:line="360" w:lineRule="auto"/>
        <w:ind w:firstLine="6000" w:firstLineChars="2500"/>
        <w:rPr>
          <w:highlight w:val="none"/>
        </w:rPr>
      </w:pPr>
      <w:r>
        <w:rPr>
          <w:rFonts w:hint="eastAsia" w:ascii="仿宋_GB2312" w:hAnsi="仿宋" w:eastAsia="仿宋_GB2312" w:cs="仿宋_GB2312"/>
          <w:kern w:val="0"/>
          <w:sz w:val="24"/>
          <w:highlight w:val="none"/>
          <w:lang w:val="zh-CN"/>
        </w:rPr>
        <w:t>……</w:t>
      </w:r>
    </w:p>
    <w:p>
      <w:pPr>
        <w:spacing w:line="360" w:lineRule="auto"/>
        <w:jc w:val="center"/>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sz w:val="24"/>
          <w:highlight w:val="none"/>
        </w:rPr>
      </w:pPr>
      <w:r>
        <w:rPr>
          <w:rFonts w:hint="eastAsia" w:ascii="仿宋" w:hAnsi="仿宋" w:eastAsia="仿宋" w:cs="仿宋_GB2312"/>
          <w:sz w:val="24"/>
          <w:highlight w:val="none"/>
          <w:u w:val="single"/>
        </w:rPr>
        <w:t>（采购人）、（采购代理机构）</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sz w:val="24"/>
          <w:highlight w:val="none"/>
        </w:rPr>
        <w:t>(投标人全称)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right="480" w:firstLine="4080" w:firstLineChars="1700"/>
        <w:rPr>
          <w:rFonts w:ascii="仿宋" w:hAnsi="仿宋" w:eastAsia="仿宋" w:cs="宋体"/>
          <w:sz w:val="24"/>
          <w:highlight w:val="none"/>
        </w:rPr>
      </w:pPr>
      <w:r>
        <w:rPr>
          <w:rFonts w:hint="eastAsia" w:ascii="仿宋" w:hAnsi="仿宋" w:eastAsia="仿宋" w:cs="宋体"/>
          <w:sz w:val="24"/>
          <w:highlight w:val="none"/>
        </w:rPr>
        <w:t>投标单位（法定名称章）：</w:t>
      </w:r>
    </w:p>
    <w:p>
      <w:pPr>
        <w:ind w:right="1440" w:firstLine="494"/>
        <w:jc w:val="center"/>
        <w:rPr>
          <w:rFonts w:ascii="仿宋" w:hAnsi="仿宋" w:eastAsia="仿宋" w:cs="宋体"/>
          <w:sz w:val="24"/>
          <w:highlight w:val="none"/>
        </w:rPr>
      </w:pPr>
      <w:r>
        <w:rPr>
          <w:rFonts w:ascii="仿宋" w:hAnsi="仿宋" w:eastAsia="仿宋" w:cs="宋体"/>
          <w:sz w:val="24"/>
          <w:highlight w:val="none"/>
        </w:rPr>
        <w:t xml:space="preserve">                              日期：      年     月    日</w:t>
      </w: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highlight w:val="none"/>
        </w:rPr>
        <w:t>投标单位法定名称章（印模）投标单位“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rPr>
          <w:rFonts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ascii="仿宋_GB2312" w:eastAsia="仿宋_GB2312"/>
          <w:b/>
          <w:sz w:val="32"/>
          <w:szCs w:val="32"/>
          <w:highlight w:val="none"/>
        </w:rPr>
      </w:pPr>
      <w:r>
        <w:rPr>
          <w:rFonts w:hint="eastAsia" w:ascii="仿宋_GB2312" w:hAnsi="仿宋" w:eastAsia="仿宋_GB2312" w:cs="仿宋_GB2312"/>
          <w:b/>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highlight w:val="none"/>
        </w:rPr>
        <w:t>。</w:t>
      </w:r>
      <w:r>
        <w:rPr>
          <w:rFonts w:hint="eastAsia" w:ascii="仿宋_GB2312" w:hAnsi="仿宋" w:eastAsia="仿宋_GB2312" w:cs="仿宋_GB2312"/>
          <w:b/>
          <w:sz w:val="24"/>
          <w:highlight w:val="none"/>
        </w:rPr>
        <w:t>]</w:t>
      </w:r>
    </w:p>
    <w:p>
      <w:pPr>
        <w:pageBreakBefore/>
        <w:rPr>
          <w:rFonts w:ascii="仿宋_GB2312" w:hAnsi="仿宋_GB2312" w:eastAsia="仿宋_GB2312" w:cs="仿宋_GB2312"/>
          <w:b/>
          <w:sz w:val="32"/>
          <w:szCs w:val="32"/>
          <w:highlight w:val="none"/>
        </w:rPr>
      </w:pPr>
    </w:p>
    <w:p>
      <w:pPr>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中小企业声明函（货物）</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，从业人员人，营业收入为万元，资产总额为万元，属于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w:t>
      </w:r>
      <w:r>
        <w:rPr>
          <w:rFonts w:hint="eastAsia" w:ascii="仿宋_GB2312" w:hAnsi="仿宋_GB2312" w:eastAsia="仿宋_GB2312" w:cs="仿宋_GB2312"/>
          <w:sz w:val="24"/>
          <w:highlight w:val="none"/>
        </w:rPr>
        <w:t>行业 ；制造商为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，从业人员人，营业收入为万元，资产总额为万元，属于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jc w:val="center"/>
        <w:rPr>
          <w:rFonts w:ascii="仿宋_GB2312" w:hAnsi="仿宋_GB2312" w:eastAsia="仿宋_GB2312" w:cs="仿宋_GB2312"/>
          <w:b/>
          <w:sz w:val="18"/>
          <w:highlight w:val="none"/>
        </w:rPr>
      </w:pPr>
    </w:p>
    <w:p>
      <w:pPr>
        <w:jc w:val="center"/>
        <w:rPr>
          <w:rFonts w:ascii="仿宋_GB2312" w:hAnsi="仿宋_GB2312" w:eastAsia="仿宋_GB2312" w:cs="仿宋_GB2312"/>
          <w:b/>
          <w:sz w:val="32"/>
          <w:highlight w:val="none"/>
        </w:rPr>
      </w:pPr>
    </w:p>
    <w:p>
      <w:pPr>
        <w:jc w:val="center"/>
        <w:rPr>
          <w:rFonts w:ascii="仿宋_GB2312" w:hAnsi="仿宋_GB2312" w:eastAsia="仿宋_GB2312" w:cs="仿宋_GB2312"/>
          <w:b/>
          <w:sz w:val="32"/>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 w:hAnsi="仿宋" w:eastAsia="仿宋"/>
          <w:b/>
          <w:sz w:val="24"/>
          <w:highlight w:val="none"/>
        </w:rPr>
      </w:pPr>
      <w:r>
        <w:rPr>
          <w:rFonts w:hint="eastAsia" w:ascii="仿宋" w:hAnsi="仿宋" w:eastAsia="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highlight w:val="none"/>
        </w:rPr>
      </w:pPr>
      <w:r>
        <w:rPr>
          <w:rFonts w:hint="eastAsia" w:ascii="仿宋_GB2312" w:hAnsi="仿宋_GB2312" w:eastAsia="仿宋_GB2312" w:cs="仿宋_GB2312"/>
          <w:b/>
          <w:sz w:val="32"/>
          <w:highlight w:val="none"/>
        </w:rPr>
        <w:t>中小企业声明函（工程、服务）</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本公司（联合体）郑重声明，根据《政府采购促进中小企业发展管理办法》 （财库</w:t>
      </w:r>
      <w:r>
        <w:rPr>
          <w:rFonts w:hint="eastAsia" w:ascii="宋体" w:hAnsi="宋体" w:cs="宋体"/>
          <w:sz w:val="24"/>
          <w:highlight w:val="none"/>
        </w:rPr>
        <w:t>﹝</w:t>
      </w:r>
      <w:r>
        <w:rPr>
          <w:rFonts w:hint="eastAsia" w:ascii="仿宋_GB2312" w:hAnsi="仿宋_GB2312" w:eastAsia="仿宋_GB2312" w:cs="仿宋_GB2312"/>
          <w:sz w:val="24"/>
          <w:highlight w:val="none"/>
        </w:rPr>
        <w:t>2020</w:t>
      </w:r>
      <w:r>
        <w:rPr>
          <w:rFonts w:hint="eastAsia" w:ascii="宋体" w:hAnsi="宋体" w:cs="宋体"/>
          <w:sz w:val="24"/>
          <w:highlight w:val="none"/>
        </w:rPr>
        <w:t>﹞</w:t>
      </w:r>
      <w:r>
        <w:rPr>
          <w:rFonts w:hint="eastAsia" w:ascii="仿宋_GB2312" w:hAnsi="仿宋_GB2312" w:eastAsia="仿宋_GB2312" w:cs="仿宋_GB2312"/>
          <w:sz w:val="24"/>
          <w:highlight w:val="none"/>
        </w:rPr>
        <w:t>46 号）的规定，本公司（联合体）参加</w:t>
      </w:r>
      <w:r>
        <w:rPr>
          <w:rFonts w:hint="eastAsia" w:ascii="仿宋_GB2312" w:hAnsi="仿宋_GB2312" w:eastAsia="仿宋_GB2312" w:cs="仿宋_GB2312"/>
          <w:sz w:val="24"/>
          <w:highlight w:val="none"/>
          <w:u w:val="single"/>
        </w:rPr>
        <w:t xml:space="preserve"> xxx </w:t>
      </w:r>
      <w:r>
        <w:rPr>
          <w:rFonts w:hint="eastAsia" w:ascii="仿宋_GB2312" w:hAnsi="仿宋_GB2312" w:eastAsia="仿宋_GB2312" w:cs="仿宋_GB2312"/>
          <w:sz w:val="24"/>
          <w:highlight w:val="none"/>
        </w:rPr>
        <w:t>的</w:t>
      </w:r>
      <w:r>
        <w:rPr>
          <w:rFonts w:hint="eastAsia" w:ascii="仿宋_GB2312" w:hAnsi="仿宋_GB2312" w:eastAsia="仿宋_GB2312" w:cs="仿宋_GB2312"/>
          <w:sz w:val="24"/>
          <w:highlight w:val="none"/>
          <w:u w:val="single"/>
        </w:rPr>
        <w:t>xxx项目</w:t>
      </w:r>
      <w:r>
        <w:rPr>
          <w:rFonts w:hint="eastAsia" w:ascii="仿宋_GB2312" w:hAnsi="仿宋_GB2312" w:eastAsia="仿宋_GB2312" w:cs="仿宋_GB2312"/>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，从业人员人，营业收入为万元，资产总额为万元，属于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r>
        <w:rPr>
          <w:rFonts w:hint="eastAsia" w:ascii="仿宋_GB2312" w:hAnsi="仿宋_GB2312" w:eastAsia="仿宋_GB2312" w:cs="仿宋_GB2312"/>
          <w:sz w:val="24"/>
          <w:highlight w:val="none"/>
          <w:u w:val="single"/>
        </w:rPr>
        <w:t xml:space="preserve">        （标的名称）</w:t>
      </w:r>
      <w:r>
        <w:rPr>
          <w:rFonts w:hint="eastAsia" w:ascii="仿宋_GB2312" w:hAnsi="仿宋_GB2312" w:eastAsia="仿宋_GB2312" w:cs="仿宋_GB2312"/>
          <w:sz w:val="24"/>
          <w:highlight w:val="none"/>
        </w:rPr>
        <w:t>，属于</w:t>
      </w:r>
      <w:r>
        <w:rPr>
          <w:rFonts w:hint="eastAsia" w:ascii="仿宋_GB2312" w:hAnsi="仿宋_GB2312" w:eastAsia="仿宋_GB2312" w:cs="仿宋_GB2312"/>
          <w:sz w:val="24"/>
          <w:highlight w:val="none"/>
          <w:u w:val="single"/>
        </w:rPr>
        <w:t>（采购文件中明确的所属行业）行业</w:t>
      </w:r>
      <w:r>
        <w:rPr>
          <w:rFonts w:hint="eastAsia" w:ascii="仿宋_GB2312" w:hAnsi="仿宋_GB2312" w:eastAsia="仿宋_GB2312" w:cs="仿宋_GB2312"/>
          <w:sz w:val="24"/>
          <w:highlight w:val="none"/>
        </w:rPr>
        <w:t>；承建（承接）企业为</w:t>
      </w:r>
      <w:r>
        <w:rPr>
          <w:rFonts w:hint="eastAsia" w:ascii="仿宋_GB2312" w:hAnsi="仿宋_GB2312" w:eastAsia="仿宋_GB2312" w:cs="仿宋_GB2312"/>
          <w:sz w:val="24"/>
          <w:highlight w:val="none"/>
          <w:u w:val="single"/>
        </w:rPr>
        <w:t xml:space="preserve">           （企业名称） </w:t>
      </w:r>
      <w:r>
        <w:rPr>
          <w:rFonts w:hint="eastAsia" w:ascii="仿宋_GB2312" w:hAnsi="仿宋_GB2312" w:eastAsia="仿宋_GB2312" w:cs="仿宋_GB2312"/>
          <w:sz w:val="24"/>
          <w:highlight w:val="none"/>
        </w:rPr>
        <w:t>，从业人员人，营业收入为万元，资产总额为万元 ，属于</w:t>
      </w:r>
      <w:r>
        <w:rPr>
          <w:rFonts w:hint="eastAsia" w:ascii="仿宋_GB2312" w:hAnsi="仿宋_GB2312" w:eastAsia="仿宋_GB2312" w:cs="仿宋_GB2312"/>
          <w:sz w:val="24"/>
          <w:highlight w:val="none"/>
          <w:u w:val="single"/>
        </w:rPr>
        <w:t xml:space="preserve">       （中型企业、小型企业、微型企业）</w:t>
      </w:r>
      <w:r>
        <w:rPr>
          <w:rFonts w:hint="eastAsia" w:ascii="仿宋_GB2312" w:hAnsi="仿宋_GB2312" w:eastAsia="仿宋_GB2312" w:cs="仿宋_GB2312"/>
          <w:sz w:val="24"/>
          <w:highlight w:val="none"/>
        </w:rPr>
        <w:t xml:space="preserve"> ；</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企业名称（盖章）：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p>
    <w:p>
      <w:pP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w:t>
      </w:r>
    </w:p>
    <w:p>
      <w:pPr>
        <w:rPr>
          <w:rFonts w:ascii="仿宋" w:hAnsi="仿宋" w:eastAsia="仿宋"/>
          <w:b/>
          <w:sz w:val="24"/>
          <w:highlight w:val="none"/>
        </w:rPr>
      </w:pPr>
      <w:r>
        <w:rPr>
          <w:rFonts w:hint="eastAsia" w:ascii="仿宋" w:hAnsi="仿宋" w:eastAsia="仿宋"/>
          <w:b/>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highlight w:val="none"/>
        </w:rPr>
      </w:pPr>
      <w:r>
        <w:rPr>
          <w:rFonts w:hint="eastAsia" w:ascii="仿宋" w:hAnsi="仿宋" w:eastAsia="仿宋"/>
          <w:sz w:val="24"/>
          <w:highlight w:val="none"/>
        </w:rPr>
        <w:t>2.根据《政府采购促进中小企业发展管理办法》的通知（财库〔2020〕46号）规定，</w:t>
      </w:r>
      <w:r>
        <w:rPr>
          <w:rFonts w:hint="eastAsia" w:ascii="仿宋_GB2312" w:hAnsi="仿宋_GB2312" w:eastAsia="仿宋_GB2312" w:cs="仿宋_GB2312"/>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sz w:val="24"/>
          <w:highlight w:val="none"/>
        </w:rPr>
      </w:pPr>
    </w:p>
    <w:p>
      <w:pPr>
        <w:pageBreakBefore/>
        <w:spacing w:line="588" w:lineRule="exact"/>
        <w:jc w:val="center"/>
        <w:rPr>
          <w:rFonts w:ascii="仿宋_GB2312" w:eastAsia="仿宋_GB2312"/>
          <w:b/>
          <w:spacing w:val="6"/>
          <w:sz w:val="32"/>
          <w:szCs w:val="32"/>
          <w:highlight w:val="none"/>
        </w:rPr>
      </w:pPr>
      <w:r>
        <w:rPr>
          <w:rFonts w:hint="eastAsia" w:ascii="仿宋_GB2312" w:eastAsia="仿宋_GB2312"/>
          <w:b/>
          <w:spacing w:val="6"/>
          <w:sz w:val="32"/>
          <w:szCs w:val="32"/>
          <w:highlight w:val="none"/>
        </w:rPr>
        <w:t>残疾人福利性单位声明函</w:t>
      </w:r>
    </w:p>
    <w:p>
      <w:pPr>
        <w:spacing w:line="588" w:lineRule="exact"/>
        <w:rPr>
          <w:rFonts w:ascii="仿宋_GB2312" w:eastAsia="仿宋_GB2312"/>
          <w:b/>
          <w:spacing w:val="6"/>
          <w:sz w:val="30"/>
          <w:szCs w:val="30"/>
          <w:highlight w:val="none"/>
        </w:rPr>
      </w:pP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highlight w:val="none"/>
          <w:u w:val="single"/>
        </w:rPr>
        <w:t xml:space="preserve">                 项目</w:t>
      </w:r>
      <w:r>
        <w:rPr>
          <w:rFonts w:hint="eastAsia" w:ascii="仿宋_GB2312" w:hAnsi="仿宋_GB2312" w:eastAsia="仿宋_GB2312" w:cs="仿宋_GB2312"/>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highlight w:val="none"/>
        </w:rPr>
      </w:pPr>
    </w:p>
    <w:p>
      <w:pPr>
        <w:spacing w:line="588" w:lineRule="exact"/>
        <w:ind w:firstLine="480" w:firstLineChars="200"/>
        <w:rPr>
          <w:rFonts w:ascii="仿宋_GB2312" w:hAnsi="仿宋_GB2312" w:eastAsia="仿宋_GB2312" w:cs="仿宋_GB2312"/>
          <w:sz w:val="24"/>
          <w:highlight w:val="none"/>
        </w:rPr>
      </w:pPr>
    </w:p>
    <w:p>
      <w:pPr>
        <w:ind w:right="420" w:firstLine="5880" w:firstLineChars="245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声明单位（盖章）： </w:t>
      </w:r>
    </w:p>
    <w:p>
      <w:pPr>
        <w:ind w:right="420" w:firstLine="5520" w:firstLineChars="2300"/>
        <w:rPr>
          <w:rFonts w:ascii="仿宋_GB2312" w:eastAsia="仿宋_GB2312"/>
          <w:highlight w:val="none"/>
        </w:rPr>
      </w:pPr>
      <w:r>
        <w:rPr>
          <w:rFonts w:hint="eastAsia" w:ascii="仿宋_GB2312" w:hAnsi="仿宋_GB2312" w:eastAsia="仿宋_GB2312" w:cs="仿宋_GB2312"/>
          <w:sz w:val="24"/>
          <w:highlight w:val="none"/>
        </w:rPr>
        <w:t xml:space="preserve">日期：   年     月 </w:t>
      </w:r>
      <w:r>
        <w:rPr>
          <w:rFonts w:hint="eastAsia" w:ascii="仿宋_GB2312" w:eastAsia="仿宋_GB2312"/>
          <w:highlight w:val="none"/>
        </w:rPr>
        <w:t xml:space="preserve">    日</w:t>
      </w:r>
    </w:p>
    <w:p>
      <w:pPr>
        <w:rPr>
          <w:rFonts w:ascii="仿宋_GB2312" w:hAnsi="仿宋_GB2312" w:eastAsia="仿宋_GB2312" w:cs="仿宋_GB2312"/>
          <w:sz w:val="24"/>
          <w:highlight w:val="none"/>
        </w:rPr>
      </w:pP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w:t>
      </w:r>
      <w:r>
        <w:rPr>
          <w:rFonts w:hint="eastAsia" w:ascii="仿宋_GB2312" w:hAnsi="仿宋" w:eastAsia="仿宋_GB2312"/>
          <w:sz w:val="24"/>
          <w:highlight w:val="none"/>
        </w:rPr>
        <w:t>根据《财政部 民政部 中国残疾人联合会关于促进残疾人就业政府采购政策的通知》（财库〔2017〕141号）规定填报。</w:t>
      </w:r>
    </w:p>
    <w:p>
      <w:pPr>
        <w:rPr>
          <w:rFonts w:ascii="仿宋_GB2312" w:eastAsia="仿宋_GB2312"/>
          <w:highlight w:val="none"/>
        </w:rPr>
      </w:pPr>
    </w:p>
    <w:p>
      <w:pPr>
        <w:tabs>
          <w:tab w:val="left" w:pos="4860"/>
        </w:tabs>
        <w:ind w:right="1559" w:firstLine="480" w:firstLineChars="200"/>
        <w:jc w:val="left"/>
        <w:rPr>
          <w:rFonts w:ascii="仿宋_GB2312" w:hAnsi="仿宋_GB2312" w:eastAsia="仿宋_GB2312" w:cs="仿宋_GB2312"/>
          <w:sz w:val="24"/>
          <w:highlight w:val="none"/>
        </w:rPr>
      </w:pPr>
      <w:r>
        <w:rPr>
          <w:rFonts w:ascii="仿宋_GB2312" w:hAnsi="仿宋_GB2312" w:eastAsia="仿宋_GB2312" w:cs="仿宋_GB2312"/>
          <w:sz w:val="24"/>
          <w:highlight w:val="none"/>
        </w:rPr>
        <w:object>
          <v:shape id="_x0000_i1027" o:spt="75" type="#_x0000_t75" style="height:42pt;width:390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ind w:firstLine="420" w:firstLineChars="200"/>
        <w:rPr>
          <w:rFonts w:ascii="仿宋_GB2312" w:eastAsia="仿宋_GB2312"/>
          <w:highlight w:val="none"/>
        </w:rPr>
      </w:pPr>
    </w:p>
    <w:p>
      <w:pPr>
        <w:rPr>
          <w:rFonts w:ascii="仿宋_GB2312" w:hAnsi="仿宋_GB2312" w:eastAsia="仿宋_GB2312" w:cs="仿宋_GB2312"/>
          <w:b/>
          <w:sz w:val="24"/>
          <w:highlight w:val="none"/>
        </w:rPr>
      </w:pPr>
    </w:p>
    <w:p>
      <w:pPr>
        <w:spacing w:line="400" w:lineRule="exact"/>
        <w:rPr>
          <w:rFonts w:ascii="仿宋_GB2312" w:hAnsi="宋体" w:eastAsia="仿宋_GB2312"/>
          <w:b/>
          <w:sz w:val="24"/>
          <w:highlight w:val="none"/>
        </w:rPr>
      </w:pPr>
      <w:r>
        <w:rPr>
          <w:rFonts w:ascii="仿宋_GB2312" w:hAnsi="宋体" w:eastAsia="仿宋_GB2312"/>
          <w:b/>
          <w:sz w:val="24"/>
          <w:highlight w:val="none"/>
        </w:rPr>
        <w:t>注</w:t>
      </w:r>
      <w:r>
        <w:rPr>
          <w:rFonts w:hint="eastAsia" w:ascii="仿宋_GB2312" w:hAnsi="宋体" w:eastAsia="仿宋_GB2312"/>
          <w:b/>
          <w:sz w:val="24"/>
          <w:highlight w:val="none"/>
        </w:rPr>
        <w:t>：</w:t>
      </w:r>
      <w:r>
        <w:rPr>
          <w:rFonts w:hint="eastAsia" w:ascii="仿宋_GB2312" w:hAnsi="仿宋_GB2312" w:eastAsia="仿宋_GB2312" w:cs="仿宋_GB2312"/>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highlight w:val="none"/>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一、质疑供应商基本信息</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质疑供应商：</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地址：邮编：</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联系人：联系电话：</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授权代表：</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联系电话：</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地址：邮编：</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二、质疑项目基本情况</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质疑项目的名称：</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质疑项目的编号：包号：</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采购人名称：</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采购文件获取日期：</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三、质疑事项具体内容</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质疑事项1：</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事实依据：</w:t>
      </w:r>
    </w:p>
    <w:p>
      <w:pPr>
        <w:adjustRightInd w:val="0"/>
        <w:snapToGrid w:val="0"/>
        <w:spacing w:line="360" w:lineRule="auto"/>
        <w:rPr>
          <w:rFonts w:ascii="仿宋" w:hAnsi="仿宋" w:eastAsia="仿宋" w:cs="仿宋"/>
          <w:sz w:val="32"/>
          <w:szCs w:val="32"/>
          <w:highlight w:val="none"/>
        </w:rPr>
      </w:pP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法律依据：</w:t>
      </w:r>
    </w:p>
    <w:p>
      <w:pPr>
        <w:adjustRightInd w:val="0"/>
        <w:snapToGrid w:val="0"/>
        <w:spacing w:line="360" w:lineRule="auto"/>
        <w:rPr>
          <w:rFonts w:ascii="仿宋" w:hAnsi="仿宋" w:eastAsia="仿宋" w:cs="仿宋"/>
          <w:sz w:val="32"/>
          <w:szCs w:val="32"/>
          <w:highlight w:val="none"/>
          <w:u w:val="dotted"/>
        </w:rPr>
      </w:pP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ascii="仿宋" w:hAnsi="仿宋" w:eastAsia="仿宋" w:cs="仿宋"/>
          <w:sz w:val="32"/>
          <w:szCs w:val="32"/>
          <w:highlight w:val="none"/>
        </w:rPr>
      </w:pPr>
      <w:r>
        <w:rPr>
          <w:rFonts w:hint="eastAsia" w:ascii="仿宋" w:hAnsi="仿宋" w:eastAsia="仿宋" w:cs="仿宋"/>
          <w:sz w:val="32"/>
          <w:szCs w:val="32"/>
          <w:highlight w:val="none"/>
        </w:rPr>
        <w:t>……</w:t>
      </w:r>
    </w:p>
    <w:p>
      <w:pPr>
        <w:adjustRightInd w:val="0"/>
        <w:snapToGrid w:val="0"/>
        <w:spacing w:line="360" w:lineRule="auto"/>
        <w:rPr>
          <w:rFonts w:ascii="黑体" w:hAnsi="黑体" w:eastAsia="黑体" w:cs="仿宋"/>
          <w:bCs/>
          <w:sz w:val="32"/>
          <w:szCs w:val="32"/>
          <w:highlight w:val="none"/>
        </w:rPr>
      </w:pPr>
      <w:r>
        <w:rPr>
          <w:rFonts w:hint="eastAsia" w:ascii="黑体" w:hAnsi="黑体" w:eastAsia="黑体" w:cs="仿宋"/>
          <w:bCs/>
          <w:sz w:val="32"/>
          <w:szCs w:val="32"/>
          <w:highlight w:val="none"/>
        </w:rPr>
        <w:t>四、与质疑事项相关的质疑请求</w:t>
      </w:r>
    </w:p>
    <w:p>
      <w:pPr>
        <w:adjustRightInd w:val="0"/>
        <w:snapToGrid w:val="0"/>
        <w:spacing w:line="360" w:lineRule="auto"/>
        <w:rPr>
          <w:rFonts w:ascii="仿宋" w:hAnsi="仿宋" w:eastAsia="仿宋" w:cs="仿宋"/>
          <w:sz w:val="32"/>
          <w:szCs w:val="32"/>
          <w:highlight w:val="none"/>
          <w:u w:val="dotted"/>
        </w:rPr>
      </w:pPr>
      <w:r>
        <w:rPr>
          <w:rFonts w:hint="eastAsia" w:ascii="仿宋" w:hAnsi="仿宋" w:eastAsia="仿宋" w:cs="仿宋"/>
          <w:sz w:val="32"/>
          <w:szCs w:val="32"/>
          <w:highlight w:val="none"/>
        </w:rPr>
        <w:t>请求：</w:t>
      </w:r>
    </w:p>
    <w:p>
      <w:pPr>
        <w:rPr>
          <w:rFonts w:ascii="仿宋_GB2312" w:eastAsia="仿宋_GB2312"/>
          <w:sz w:val="30"/>
          <w:szCs w:val="30"/>
          <w:highlight w:val="none"/>
        </w:rPr>
      </w:pPr>
      <w:r>
        <w:rPr>
          <w:rFonts w:hint="eastAsia" w:ascii="仿宋_GB2312" w:eastAsia="仿宋_GB2312"/>
          <w:sz w:val="30"/>
          <w:szCs w:val="30"/>
          <w:highlight w:val="none"/>
        </w:rPr>
        <w:t xml:space="preserve">签字(签章)：                   公章：                      </w:t>
      </w:r>
    </w:p>
    <w:p>
      <w:pPr>
        <w:rPr>
          <w:rFonts w:ascii="仿宋_GB2312" w:eastAsia="仿宋_GB2312"/>
          <w:sz w:val="30"/>
          <w:szCs w:val="30"/>
          <w:highlight w:val="none"/>
        </w:rPr>
      </w:pPr>
      <w:r>
        <w:rPr>
          <w:rFonts w:hint="eastAsia" w:ascii="仿宋_GB2312" w:eastAsia="仿宋_GB2312"/>
          <w:sz w:val="30"/>
          <w:szCs w:val="30"/>
          <w:highlight w:val="none"/>
        </w:rPr>
        <w:t xml:space="preserve">日期：    </w:t>
      </w:r>
    </w:p>
    <w:p>
      <w:pPr>
        <w:adjustRightInd w:val="0"/>
        <w:snapToGrid w:val="0"/>
        <w:spacing w:line="360" w:lineRule="auto"/>
        <w:rPr>
          <w:rFonts w:ascii="仿宋" w:hAnsi="仿宋" w:eastAsia="仿宋" w:cs="仿宋"/>
          <w:sz w:val="32"/>
          <w:szCs w:val="32"/>
          <w:highlight w:val="none"/>
        </w:rPr>
      </w:pPr>
    </w:p>
    <w:p>
      <w:pPr>
        <w:adjustRightInd w:val="0"/>
        <w:snapToGrid w:val="0"/>
        <w:spacing w:line="360" w:lineRule="auto"/>
        <w:rPr>
          <w:rFonts w:ascii="仿宋" w:hAnsi="仿宋" w:eastAsia="仿宋" w:cs="仿宋"/>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jc w:val="center"/>
        <w:rPr>
          <w:rFonts w:ascii="仿宋" w:hAnsi="仿宋" w:eastAsia="仿宋" w:cs="仿宋"/>
          <w:b/>
          <w:bCs/>
          <w:sz w:val="32"/>
          <w:szCs w:val="32"/>
          <w:highlight w:val="none"/>
        </w:rPr>
      </w:pPr>
    </w:p>
    <w:p>
      <w:pPr>
        <w:rPr>
          <w:rFonts w:ascii="黑体" w:hAnsi="黑体" w:eastAsia="黑体"/>
          <w:b/>
          <w:sz w:val="32"/>
          <w:szCs w:val="32"/>
          <w:highlight w:val="none"/>
        </w:rPr>
      </w:pPr>
      <w:r>
        <w:rPr>
          <w:rFonts w:hint="eastAsia" w:ascii="黑体" w:hAnsi="黑体" w:eastAsia="黑体"/>
          <w:b/>
          <w:sz w:val="32"/>
          <w:szCs w:val="32"/>
          <w:highlight w:val="none"/>
        </w:rPr>
        <w:t>质疑函制作说明：</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1.供应商提出质疑时，应提交质疑函和必要的证明材料。</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3.质疑供应商若对项目的某一分包进行质疑，质疑函中应列明具体分包号。</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4.质疑函的质疑事项应具体、明确，并有必要的事实依据和法律依据。</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5.质疑函的质疑请求应与质疑事项相关。</w:t>
      </w:r>
    </w:p>
    <w:p>
      <w:pPr>
        <w:widowControl/>
        <w:ind w:firstLine="640" w:firstLineChars="200"/>
        <w:jc w:val="left"/>
        <w:rPr>
          <w:rFonts w:ascii="仿宋_GB2312" w:eastAsia="仿宋_GB2312"/>
          <w:sz w:val="32"/>
          <w:szCs w:val="32"/>
          <w:highlight w:val="none"/>
        </w:rPr>
      </w:pPr>
      <w:r>
        <w:rPr>
          <w:rFonts w:hint="eastAsia" w:ascii="仿宋_GB2312" w:eastAsia="仿宋_GB2312"/>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国家统计局关于印发《统计上</w:t>
      </w:r>
      <w:r>
        <w:rPr>
          <w:rFonts w:ascii="宋体" w:hAnsi="宋体" w:cs="宋体"/>
          <w:b/>
          <w:bCs/>
          <w:kern w:val="0"/>
          <w:sz w:val="36"/>
          <w:szCs w:val="36"/>
          <w:highlight w:val="none"/>
        </w:rPr>
        <w:br w:type="textWrapping"/>
      </w:r>
      <w:r>
        <w:rPr>
          <w:rFonts w:ascii="宋体" w:hAnsi="宋体" w:cs="宋体"/>
          <w:b/>
          <w:bCs/>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宋体" w:hAnsi="宋体" w:cs="宋体"/>
          <w:kern w:val="0"/>
          <w:szCs w:val="21"/>
          <w:highlight w:val="none"/>
        </w:rPr>
      </w:pPr>
      <w:r>
        <w:rPr>
          <w:rFonts w:ascii="宋体" w:hAnsi="宋体" w:cs="宋体"/>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宋体" w:hAnsi="宋体" w:cs="宋体"/>
          <w:kern w:val="0"/>
          <w:szCs w:val="21"/>
          <w:highlight w:val="none"/>
        </w:rPr>
      </w:pPr>
      <w:r>
        <w:rPr>
          <w:rFonts w:ascii="宋体" w:hAnsi="宋体" w:cs="宋体"/>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宋体" w:hAnsi="宋体" w:cs="宋体"/>
          <w:kern w:val="0"/>
          <w:szCs w:val="21"/>
          <w:highlight w:val="none"/>
        </w:rPr>
      </w:pPr>
      <w:r>
        <w:rPr>
          <w:rFonts w:ascii="宋体" w:hAnsi="宋体" w:cs="宋体"/>
          <w:kern w:val="0"/>
          <w:szCs w:val="21"/>
          <w:highlight w:val="none"/>
        </w:rPr>
        <w:t>国家统计局  </w:t>
      </w:r>
    </w:p>
    <w:p>
      <w:pPr>
        <w:widowControl/>
        <w:shd w:val="clear" w:color="auto" w:fill="FFFFFF"/>
        <w:spacing w:before="150" w:line="420" w:lineRule="atLeast"/>
        <w:ind w:right="825"/>
        <w:jc w:val="right"/>
        <w:textAlignment w:val="baseline"/>
        <w:rPr>
          <w:rFonts w:hint="eastAsia" w:ascii="宋体" w:hAnsi="宋体" w:cs="宋体"/>
          <w:kern w:val="0"/>
          <w:szCs w:val="21"/>
          <w:highlight w:val="none"/>
        </w:rPr>
      </w:pPr>
      <w:r>
        <w:rPr>
          <w:rFonts w:ascii="宋体" w:hAnsi="宋体" w:cs="宋体"/>
          <w:kern w:val="0"/>
          <w:szCs w:val="21"/>
          <w:highlight w:val="none"/>
        </w:rPr>
        <w:t>2017年12月28日</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附表：统计上大中小微型企业划分标准</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ascii="宋体" w:hAnsi="宋体" w:cs="宋体"/>
                <w:kern w:val="0"/>
                <w:sz w:val="24"/>
                <w:highlight w:val="none"/>
              </w:rPr>
              <w:t>农、林、牧、渔业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50≤Y＜500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工业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2000≤Y＜40000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建筑业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Y≥80000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6000≤Y＜80000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300≤Y＜6000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Z≥80000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5000≤Z＜80000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300≤Z＜5000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批发业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20≤X＜200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5≤X＜20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5000≤Y＜40000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1000≤Y＜5000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零售业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10≤X＜50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100≤Y＜500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交通运输业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200≤Y＜3000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仓储业*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100≤X＜200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邮政业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2000≤Y＜30000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住宿业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餐饮业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信息传输业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X≥2000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100≤X＜2000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1000≤Y＜100000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软件和信息技术服务业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房地产开发经营</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Y≥200000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1000≤Y＜200000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Z≥10000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5000≤Z＜10000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2000≤Z＜5000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物业管理</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Y≥5000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1000≤Y＜5000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500≤Y＜1000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租赁和商务服务业</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Z≥120000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8000≤Z＜120000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100≤Z＜8000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ascii="宋体" w:hAnsi="宋体" w:cs="宋体"/>
                <w:kern w:val="0"/>
                <w:sz w:val="24"/>
                <w:highlight w:val="none"/>
              </w:rPr>
              <w:t>其他未列明行业 *</w:t>
            </w:r>
          </w:p>
        </w:tc>
        <w:tc>
          <w:tcPr>
            <w:tcW w:w="1560" w:type="dxa"/>
            <w:vAlign w:val="center"/>
          </w:tcPr>
          <w:p>
            <w:pPr>
              <w:widowControl/>
              <w:jc w:val="left"/>
              <w:rPr>
                <w:rFonts w:ascii="宋体" w:hAnsi="宋体" w:cs="宋体"/>
                <w:kern w:val="0"/>
                <w:sz w:val="24"/>
                <w:highlight w:val="none"/>
              </w:rPr>
            </w:pPr>
            <w:r>
              <w:rPr>
                <w:rFonts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ascii="宋体" w:hAnsi="宋体" w:cs="宋体"/>
                <w:kern w:val="0"/>
                <w:sz w:val="24"/>
                <w:highlight w:val="none"/>
              </w:rPr>
              <w:t>X＜10</w:t>
            </w:r>
          </w:p>
        </w:tc>
      </w:tr>
    </w:tbl>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说明：　　</w:t>
      </w:r>
      <w:r>
        <w:rPr>
          <w:rFonts w:ascii="宋体" w:hAnsi="宋体" w:cs="宋体"/>
          <w:kern w:val="0"/>
          <w:szCs w:val="21"/>
          <w:highlight w:val="none"/>
        </w:rPr>
        <w:br w:type="textWrapping"/>
      </w:r>
      <w:r>
        <w:rPr>
          <w:rFonts w:ascii="宋体" w:hAnsi="宋体" w:cs="宋体"/>
          <w:kern w:val="0"/>
          <w:szCs w:val="21"/>
          <w:highlight w:val="none"/>
        </w:rPr>
        <w:t>    1.大型、中型和小型企业须同时满足所列指标的下限，否则下划一档；微型企业只须满足所列指标中的一项即可。　　</w:t>
      </w:r>
      <w:r>
        <w:rPr>
          <w:rFonts w:ascii="宋体" w:hAnsi="宋体" w:cs="宋体"/>
          <w:kern w:val="0"/>
          <w:szCs w:val="21"/>
          <w:highlight w:val="none"/>
        </w:rPr>
        <w:br w:type="textWrapping"/>
      </w:r>
      <w:r>
        <w:rPr>
          <w:rFonts w:ascii="宋体" w:hAnsi="宋体" w:cs="宋体"/>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highlight w:val="none"/>
        </w:rPr>
        <w:br w:type="textWrapping"/>
      </w:r>
      <w:r>
        <w:rPr>
          <w:rFonts w:ascii="宋体" w:hAnsi="宋体" w:cs="宋体"/>
          <w:kern w:val="0"/>
          <w:szCs w:val="21"/>
          <w:highlight w:val="none"/>
        </w:rPr>
        <w:t>    3.企业划分指标以现行统计制度为准。</w:t>
      </w:r>
      <w:r>
        <w:rPr>
          <w:rFonts w:ascii="宋体" w:hAnsi="宋体" w:cs="宋体"/>
          <w:kern w:val="0"/>
          <w:szCs w:val="21"/>
          <w:highlight w:val="none"/>
        </w:rPr>
        <w:br w:type="textWrapping"/>
      </w:r>
      <w:r>
        <w:rPr>
          <w:rFonts w:ascii="宋体" w:hAnsi="宋体" w:cs="宋体"/>
          <w:kern w:val="0"/>
          <w:szCs w:val="21"/>
          <w:highlight w:val="none"/>
        </w:rPr>
        <w:t>    （1）从业人员，是指期末从业人员数，没有期末从业人员数的，采用全年平均人员数代替。</w:t>
      </w:r>
      <w:r>
        <w:rPr>
          <w:rFonts w:ascii="宋体" w:hAnsi="宋体" w:cs="宋体"/>
          <w:kern w:val="0"/>
          <w:szCs w:val="21"/>
          <w:highlight w:val="none"/>
        </w:rPr>
        <w:br w:type="textWrapping"/>
      </w:r>
      <w:r>
        <w:rPr>
          <w:rFonts w:ascii="宋体" w:hAnsi="宋体" w:cs="宋体"/>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highlight w:val="none"/>
        </w:rPr>
        <w:br w:type="textWrapping"/>
      </w:r>
      <w:r>
        <w:rPr>
          <w:rFonts w:ascii="宋体" w:hAnsi="宋体" w:cs="宋体"/>
          <w:kern w:val="0"/>
          <w:szCs w:val="21"/>
          <w:highlight w:val="none"/>
        </w:rPr>
        <w:t>    （3）资产总额，采用资产总计代替。</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宋体" w:hAnsi="宋体" w:cs="宋体"/>
          <w:b/>
          <w:bCs/>
          <w:kern w:val="0"/>
          <w:sz w:val="27"/>
          <w:szCs w:val="27"/>
          <w:highlight w:val="none"/>
        </w:rPr>
      </w:pPr>
      <w:r>
        <w:rPr>
          <w:rFonts w:ascii="宋体" w:hAnsi="宋体" w:cs="宋体"/>
          <w:b/>
          <w:bCs/>
          <w:kern w:val="0"/>
          <w:sz w:val="27"/>
          <w:szCs w:val="27"/>
          <w:highlight w:val="none"/>
        </w:rPr>
        <w:t>一、修订背景</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宋体" w:hAnsi="宋体" w:cs="宋体"/>
          <w:b/>
          <w:bCs/>
          <w:kern w:val="0"/>
          <w:sz w:val="27"/>
          <w:szCs w:val="27"/>
          <w:highlight w:val="none"/>
        </w:rPr>
      </w:pPr>
      <w:r>
        <w:rPr>
          <w:rFonts w:ascii="宋体" w:hAnsi="宋体" w:cs="宋体"/>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highlight w:val="none"/>
        </w:rPr>
      </w:pPr>
      <w:r>
        <w:rPr>
          <w:rFonts w:ascii="宋体" w:hAnsi="宋体" w:cs="宋体"/>
          <w:kern w:val="0"/>
          <w:sz w:val="18"/>
          <w:szCs w:val="18"/>
          <w:highlight w:val="none"/>
        </w:rPr>
        <w:br w:type="textWrapping"/>
      </w:r>
      <w:r>
        <w:rPr>
          <w:rFonts w:ascii="宋体" w:hAnsi="宋体" w:cs="宋体"/>
          <w:kern w:val="0"/>
          <w:sz w:val="18"/>
          <w:szCs w:val="18"/>
          <w:highlight w:val="none"/>
        </w:rPr>
        <w:br w:type="textWrapping"/>
      </w:r>
    </w:p>
    <w:p>
      <w:pPr>
        <w:widowControl/>
        <w:shd w:val="clear" w:color="auto" w:fill="FFFFFF"/>
        <w:spacing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中国人民银行中国银行业监督管理委员会</w:t>
      </w:r>
      <w:r>
        <w:rPr>
          <w:rFonts w:ascii="宋体" w:hAnsi="宋体" w:cs="宋体"/>
          <w:b/>
          <w:bCs/>
          <w:kern w:val="0"/>
          <w:sz w:val="36"/>
          <w:szCs w:val="36"/>
          <w:highlight w:val="none"/>
        </w:rPr>
        <w:br w:type="textWrapping"/>
      </w:r>
      <w:r>
        <w:rPr>
          <w:rFonts w:ascii="宋体" w:hAnsi="宋体" w:cs="宋体"/>
          <w:b/>
          <w:bCs/>
          <w:kern w:val="0"/>
          <w:sz w:val="36"/>
          <w:szCs w:val="36"/>
          <w:highlight w:val="none"/>
        </w:rPr>
        <w:t>中国证券监督管理委员会中国保险监督管理委员会</w:t>
      </w:r>
      <w:r>
        <w:rPr>
          <w:rFonts w:ascii="宋体" w:hAnsi="宋体" w:cs="宋体"/>
          <w:b/>
          <w:bCs/>
          <w:kern w:val="0"/>
          <w:sz w:val="36"/>
          <w:szCs w:val="36"/>
          <w:highlight w:val="none"/>
        </w:rPr>
        <w:br w:type="textWrapping"/>
      </w:r>
      <w:r>
        <w:rPr>
          <w:rFonts w:ascii="宋体" w:hAnsi="宋体" w:cs="宋体"/>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highlight w:val="none"/>
        </w:rPr>
        <w:br w:type="textWrapping"/>
      </w:r>
      <w:r>
        <w:rPr>
          <w:rFonts w:ascii="宋体" w:hAnsi="宋体" w:cs="宋体"/>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highlight w:val="none"/>
        </w:rPr>
        <w:br w:type="textWrapping"/>
      </w:r>
      <w:r>
        <w:rPr>
          <w:rFonts w:ascii="宋体" w:hAnsi="宋体" w:cs="宋体"/>
          <w:kern w:val="0"/>
          <w:szCs w:val="21"/>
          <w:highlight w:val="none"/>
        </w:rPr>
        <w:t>    二、适用范围。本规定适用于从事《国民经济行业分类》(GB/T4754-2011)中J门类（金融业）活动的企业。</w:t>
      </w:r>
      <w:r>
        <w:rPr>
          <w:rFonts w:ascii="宋体" w:hAnsi="宋体" w:cs="宋体"/>
          <w:kern w:val="0"/>
          <w:szCs w:val="21"/>
          <w:highlight w:val="none"/>
        </w:rPr>
        <w:br w:type="textWrapping"/>
      </w:r>
      <w:r>
        <w:rPr>
          <w:rFonts w:ascii="宋体" w:hAnsi="宋体" w:cs="宋体"/>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highlight w:val="none"/>
        </w:rPr>
        <w:br w:type="textWrapping"/>
      </w:r>
      <w:r>
        <w:rPr>
          <w:rFonts w:ascii="宋体" w:hAnsi="宋体" w:cs="宋体"/>
          <w:kern w:val="0"/>
          <w:szCs w:val="21"/>
          <w:highlight w:val="none"/>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highlight w:val="none"/>
        </w:rPr>
        <w:br w:type="textWrapping"/>
      </w:r>
      <w:r>
        <w:rPr>
          <w:rFonts w:ascii="宋体" w:hAnsi="宋体" w:cs="宋体"/>
          <w:kern w:val="0"/>
          <w:szCs w:val="21"/>
          <w:highlight w:val="none"/>
        </w:rPr>
        <w:t>    五、指标标准值。依据指标标准值，将各类金融业企业划分为大、中、小、微四个规模类型，中型企业标准上限及以上的为大型企业。</w:t>
      </w:r>
      <w:r>
        <w:rPr>
          <w:rFonts w:ascii="宋体" w:hAnsi="宋体" w:cs="宋体"/>
          <w:kern w:val="0"/>
          <w:szCs w:val="21"/>
          <w:highlight w:val="none"/>
        </w:rPr>
        <w:br w:type="textWrapping"/>
      </w:r>
      <w:r>
        <w:rPr>
          <w:rFonts w:ascii="宋体" w:hAnsi="宋体" w:cs="宋体"/>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highlight w:val="none"/>
        </w:rPr>
        <w:br w:type="textWrapping"/>
      </w:r>
      <w:r>
        <w:rPr>
          <w:rFonts w:ascii="宋体" w:hAnsi="宋体" w:cs="宋体"/>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highlight w:val="none"/>
        </w:rPr>
        <w:br w:type="textWrapping"/>
      </w:r>
      <w:r>
        <w:rPr>
          <w:rFonts w:ascii="宋体" w:hAnsi="宋体" w:cs="宋体"/>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highlight w:val="none"/>
        </w:rPr>
        <w:br w:type="textWrapping"/>
      </w:r>
      <w:r>
        <w:rPr>
          <w:rFonts w:ascii="宋体" w:hAnsi="宋体" w:cs="宋体"/>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highlight w:val="none"/>
        </w:rPr>
        <w:br w:type="textWrapping"/>
      </w:r>
      <w:r>
        <w:rPr>
          <w:rFonts w:ascii="宋体" w:hAnsi="宋体" w:cs="宋体"/>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highlight w:val="none"/>
        </w:rPr>
        <w:br w:type="textWrapping"/>
      </w:r>
      <w:r>
        <w:rPr>
          <w:rFonts w:ascii="宋体" w:hAnsi="宋体" w:cs="宋体"/>
          <w:kern w:val="0"/>
          <w:szCs w:val="21"/>
          <w:highlight w:val="none"/>
        </w:rPr>
        <w:t>    七、标准值的评估和调整。金融业企业划型标准工作组毎五年对划型标准值受经济发展与通货膨胀等因素的响程度进行评估和调整。</w:t>
      </w:r>
      <w:r>
        <w:rPr>
          <w:rFonts w:ascii="宋体" w:hAnsi="宋体" w:cs="宋体"/>
          <w:kern w:val="0"/>
          <w:szCs w:val="21"/>
          <w:highlight w:val="none"/>
        </w:rPr>
        <w:br w:type="textWrapping"/>
      </w:r>
      <w:r>
        <w:rPr>
          <w:rFonts w:ascii="宋体" w:hAnsi="宋体" w:cs="宋体"/>
          <w:kern w:val="0"/>
          <w:szCs w:val="21"/>
          <w:highlight w:val="none"/>
        </w:rP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highlight w:val="none"/>
        </w:rPr>
        <w:br w:type="textWrapping"/>
      </w:r>
      <w:r>
        <w:rPr>
          <w:rFonts w:ascii="宋体" w:hAnsi="宋体" w:cs="宋体"/>
          <w:kern w:val="0"/>
          <w:szCs w:val="21"/>
          <w:highlight w:val="none"/>
        </w:rPr>
        <w:t>    九、融资担保公司参照本规定中“除贷款公司、小额贷款公司、典当行以外的其他金融机构”标准划型。</w:t>
      </w:r>
      <w:r>
        <w:rPr>
          <w:rFonts w:ascii="宋体" w:hAnsi="宋体" w:cs="宋体"/>
          <w:kern w:val="0"/>
          <w:szCs w:val="21"/>
          <w:highlight w:val="none"/>
        </w:rPr>
        <w:br w:type="textWrapping"/>
      </w:r>
      <w:r>
        <w:rPr>
          <w:rFonts w:ascii="宋体" w:hAnsi="宋体" w:cs="宋体"/>
          <w:kern w:val="0"/>
          <w:szCs w:val="21"/>
          <w:highlight w:val="none"/>
        </w:rPr>
        <w:t>    十、本规定由人民银行会同银监会，证监会、保监会和统计局负责解释。</w:t>
      </w:r>
      <w:r>
        <w:rPr>
          <w:rFonts w:ascii="宋体" w:hAnsi="宋体" w:cs="宋体"/>
          <w:kern w:val="0"/>
          <w:szCs w:val="21"/>
          <w:highlight w:val="none"/>
        </w:rPr>
        <w:br w:type="textWrapping"/>
      </w:r>
      <w:r>
        <w:rPr>
          <w:rFonts w:ascii="宋体" w:hAnsi="宋体" w:cs="宋体"/>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宋体" w:hAnsi="宋体" w:cs="宋体"/>
          <w:kern w:val="0"/>
          <w:szCs w:val="21"/>
          <w:highlight w:val="none"/>
        </w:rPr>
      </w:pPr>
      <w:r>
        <w:rPr>
          <w:rFonts w:ascii="宋体" w:hAnsi="宋体" w:cs="宋体"/>
          <w:kern w:val="0"/>
          <w:szCs w:val="21"/>
          <w:highlight w:val="none"/>
        </w:rPr>
        <w:t>附：金融业企业划型标准</w:t>
      </w:r>
    </w:p>
    <w:p>
      <w:pPr>
        <w:widowControl/>
        <w:shd w:val="clear" w:color="auto" w:fill="FFFFFF"/>
        <w:spacing w:before="150" w:line="600" w:lineRule="atLeast"/>
        <w:jc w:val="center"/>
        <w:textAlignment w:val="baseline"/>
        <w:rPr>
          <w:rFonts w:hint="eastAsia" w:ascii="宋体" w:hAnsi="宋体" w:cs="宋体"/>
          <w:b/>
          <w:bCs/>
          <w:kern w:val="0"/>
          <w:sz w:val="36"/>
          <w:szCs w:val="36"/>
          <w:highlight w:val="none"/>
        </w:rPr>
      </w:pPr>
      <w:r>
        <w:rPr>
          <w:rFonts w:ascii="宋体" w:hAnsi="宋体" w:cs="宋体"/>
          <w:b/>
          <w:bCs/>
          <w:kern w:val="0"/>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宋体" w:hAnsi="宋体" w:cs="宋体"/>
                <w:b/>
                <w:bCs/>
                <w:kern w:val="0"/>
                <w:szCs w:val="21"/>
                <w:highlight w:val="none"/>
              </w:rPr>
            </w:pPr>
            <w:r>
              <w:rPr>
                <w:rFonts w:ascii="宋体" w:hAnsi="宋体" w:cs="宋体"/>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货币金融服务</w:t>
            </w: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货币银行服务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银行业存款类金融机构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非货币银行服务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银行业非存款类金融机构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贷款公司、小额贷款公司及典当行</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资本市场服务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证券业金融机构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保险业</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保险业金融机构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其他金融业</w:t>
            </w: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金融信托与管理服务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信托公司</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控股公司服务</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金融控股公司</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其他未包括的金融业</w:t>
            </w:r>
          </w:p>
        </w:tc>
        <w:tc>
          <w:tcPr>
            <w:tcW w:w="2836" w:type="dxa"/>
            <w:vMerge w:val="restart"/>
            <w:vAlign w:val="center"/>
          </w:tcPr>
          <w:p>
            <w:pPr>
              <w:widowControl/>
              <w:jc w:val="left"/>
              <w:rPr>
                <w:rFonts w:ascii="宋体" w:hAnsi="宋体" w:cs="宋体"/>
                <w:kern w:val="0"/>
                <w:sz w:val="24"/>
                <w:highlight w:val="none"/>
              </w:rPr>
            </w:pPr>
            <w:r>
              <w:rPr>
                <w:rFonts w:ascii="宋体" w:hAnsi="宋体" w:cs="宋体"/>
                <w:kern w:val="0"/>
                <w:sz w:val="24"/>
                <w:highlight w:val="none"/>
              </w:rPr>
              <w:t>除贷款公司、小额贷款公司及典当行以外的其他金融机构</w:t>
            </w: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ascii="宋体" w:hAnsi="宋体" w:cs="宋体"/>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bookmarkEnd w:id="171"/>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Arial Unicode MS"/>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ascii="仿宋_GB2312" w:eastAsia="宋体"/>
        <w:b/>
        <w:i/>
        <w:u w:val="single"/>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B150DA5"/>
    <w:multiLevelType w:val="multilevel"/>
    <w:tmpl w:val="2B150DA5"/>
    <w:lvl w:ilvl="0" w:tentative="0">
      <w:start w:val="1"/>
      <w:numFmt w:val="decimal"/>
      <w:lvlText w:val="%1"/>
      <w:lvlJc w:val="left"/>
      <w:pPr>
        <w:ind w:left="495" w:hanging="495"/>
      </w:pPr>
      <w:rPr>
        <w:rFonts w:hint="default"/>
      </w:rPr>
    </w:lvl>
    <w:lvl w:ilvl="1" w:tentative="0">
      <w:start w:val="1"/>
      <w:numFmt w:val="decimal"/>
      <w:pStyle w:val="287"/>
      <w:lvlText w:val="%1.%2"/>
      <w:lvlJc w:val="left"/>
      <w:pPr>
        <w:ind w:left="720" w:hanging="720"/>
      </w:pPr>
      <w:rPr>
        <w:rFonts w:hint="default"/>
      </w:rPr>
    </w:lvl>
    <w:lvl w:ilvl="2" w:tentative="0">
      <w:start w:val="1"/>
      <w:numFmt w:val="decimal"/>
      <w:pStyle w:val="288"/>
      <w:lvlText w:val="%1.%2.%3"/>
      <w:lvlJc w:val="left"/>
      <w:pPr>
        <w:ind w:left="1080" w:hanging="1080"/>
      </w:pPr>
      <w:rPr>
        <w:rFonts w:hint="default"/>
        <w:color w:val="auto"/>
      </w:rPr>
    </w:lvl>
    <w:lvl w:ilvl="3" w:tentative="0">
      <w:start w:val="1"/>
      <w:numFmt w:val="decimal"/>
      <w:lvlText w:val="%1.%2.%3.%4"/>
      <w:lvlJc w:val="left"/>
      <w:pPr>
        <w:ind w:left="1080" w:hanging="1080"/>
      </w:pPr>
      <w:rPr>
        <w:rFonts w:hint="default"/>
      </w:rPr>
    </w:lvl>
    <w:lvl w:ilvl="4" w:tentative="0">
      <w:start w:val="1"/>
      <w:numFmt w:val="decimal"/>
      <w:lvlText w:val="（%5）"/>
      <w:lvlJc w:val="left"/>
      <w:pPr>
        <w:ind w:left="1440" w:hanging="1440"/>
      </w:pPr>
      <w:rPr>
        <w:rFonts w:hint="eastAsia"/>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FBE"/>
    <w:rsid w:val="000E1C88"/>
    <w:rsid w:val="000E3723"/>
    <w:rsid w:val="000E4A4F"/>
    <w:rsid w:val="000E5C9B"/>
    <w:rsid w:val="000E6F8C"/>
    <w:rsid w:val="000E72A0"/>
    <w:rsid w:val="000F0D59"/>
    <w:rsid w:val="000F51A7"/>
    <w:rsid w:val="000F5EF4"/>
    <w:rsid w:val="000F7FA8"/>
    <w:rsid w:val="001023D9"/>
    <w:rsid w:val="00103B47"/>
    <w:rsid w:val="0010408F"/>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071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1F02"/>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5E87"/>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56C86"/>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293"/>
    <w:rsid w:val="0041460B"/>
    <w:rsid w:val="00414F64"/>
    <w:rsid w:val="00417C8A"/>
    <w:rsid w:val="0042136D"/>
    <w:rsid w:val="00424C70"/>
    <w:rsid w:val="0042557D"/>
    <w:rsid w:val="00426003"/>
    <w:rsid w:val="00426CA3"/>
    <w:rsid w:val="00427B10"/>
    <w:rsid w:val="004350B7"/>
    <w:rsid w:val="004357E0"/>
    <w:rsid w:val="00436ECF"/>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3A0"/>
    <w:rsid w:val="006A1906"/>
    <w:rsid w:val="006A37DE"/>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4F7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2C1"/>
    <w:rsid w:val="007774FA"/>
    <w:rsid w:val="00777C1A"/>
    <w:rsid w:val="00777DF4"/>
    <w:rsid w:val="00777F21"/>
    <w:rsid w:val="00780272"/>
    <w:rsid w:val="007804F7"/>
    <w:rsid w:val="007809BE"/>
    <w:rsid w:val="007814B9"/>
    <w:rsid w:val="0078178E"/>
    <w:rsid w:val="007822C3"/>
    <w:rsid w:val="00783B90"/>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101E"/>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10A4"/>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31E7"/>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1146"/>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2931"/>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07FCE"/>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19B9"/>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3B15"/>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2A8C"/>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10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0B7"/>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45A"/>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6D95"/>
    <w:rsid w:val="00FC7905"/>
    <w:rsid w:val="00FD0273"/>
    <w:rsid w:val="00FE5E89"/>
    <w:rsid w:val="00FE7260"/>
    <w:rsid w:val="00FF0866"/>
    <w:rsid w:val="00FF0CA9"/>
    <w:rsid w:val="00FF724C"/>
    <w:rsid w:val="00FF7BD2"/>
    <w:rsid w:val="0A6B2432"/>
    <w:rsid w:val="0E614412"/>
    <w:rsid w:val="24DE77FA"/>
    <w:rsid w:val="27E02704"/>
    <w:rsid w:val="377A25F9"/>
    <w:rsid w:val="4100180E"/>
    <w:rsid w:val="5CA52205"/>
    <w:rsid w:val="5D7E6C7B"/>
    <w:rsid w:val="5FE21B93"/>
    <w:rsid w:val="63206989"/>
    <w:rsid w:val="64700580"/>
    <w:rsid w:val="6F4A24D7"/>
    <w:rsid w:val="711066BE"/>
    <w:rsid w:val="72E87C49"/>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99"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99"/>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79"/>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link w:val="83"/>
    <w:qFormat/>
    <w:uiPriority w:val="0"/>
    <w:pPr>
      <w:spacing w:line="360" w:lineRule="auto"/>
    </w:pPr>
    <w:rPr>
      <w:rFonts w:eastAsia="仿宋_GB2312"/>
      <w:sz w:val="28"/>
    </w:rPr>
  </w:style>
  <w:style w:type="paragraph" w:styleId="19">
    <w:name w:val="Body Text Indent"/>
    <w:basedOn w:val="1"/>
    <w:link w:val="6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7"/>
    <w:qFormat/>
    <w:uiPriority w:val="99"/>
    <w:pPr>
      <w:tabs>
        <w:tab w:val="center" w:pos="4153"/>
        <w:tab w:val="right" w:pos="8306"/>
      </w:tabs>
      <w:snapToGrid w:val="0"/>
      <w:jc w:val="left"/>
    </w:pPr>
    <w:rPr>
      <w:sz w:val="18"/>
      <w:szCs w:val="18"/>
    </w:rPr>
  </w:style>
  <w:style w:type="paragraph" w:styleId="28">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200"/>
    <w:semiHidden/>
    <w:qFormat/>
    <w:uiPriority w:val="0"/>
    <w:pPr>
      <w:widowControl/>
      <w:spacing w:afterLines="50"/>
    </w:pPr>
    <w:rPr>
      <w:b/>
      <w:bCs/>
      <w:kern w:val="0"/>
      <w:sz w:val="24"/>
      <w:szCs w:val="20"/>
    </w:rPr>
  </w:style>
  <w:style w:type="paragraph" w:styleId="40">
    <w:name w:val="Body Text First Indent"/>
    <w:basedOn w:val="18"/>
    <w:link w:val="201"/>
    <w:qFormat/>
    <w:uiPriority w:val="0"/>
    <w:pPr>
      <w:spacing w:after="120" w:line="240" w:lineRule="auto"/>
      <w:ind w:firstLine="420" w:firstLineChars="100"/>
    </w:pPr>
    <w:rPr>
      <w:rFonts w:eastAsia="宋体"/>
      <w:sz w:val="21"/>
    </w:rPr>
  </w:style>
  <w:style w:type="paragraph" w:styleId="41">
    <w:name w:val="Body Text First Indent 2"/>
    <w:basedOn w:val="19"/>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rPr>
  </w:style>
  <w:style w:type="character" w:customStyle="1" w:styleId="55">
    <w:name w:val="标题 3 Char"/>
    <w:link w:val="6"/>
    <w:qFormat/>
    <w:uiPriority w:val="0"/>
    <w:rPr>
      <w:rFonts w:eastAsia="仿宋_GB2312"/>
      <w:b/>
      <w:kern w:val="2"/>
      <w:sz w:val="32"/>
    </w:rPr>
  </w:style>
  <w:style w:type="character" w:customStyle="1" w:styleId="56">
    <w:name w:val="标题 4 Char1"/>
    <w:link w:val="7"/>
    <w:qFormat/>
    <w:uiPriority w:val="0"/>
    <w:rPr>
      <w:rFonts w:ascii="Arial" w:hAnsi="Arial" w:eastAsia="黑体"/>
      <w:b/>
      <w:kern w:val="2"/>
      <w:sz w:val="28"/>
    </w:rPr>
  </w:style>
  <w:style w:type="character" w:customStyle="1" w:styleId="57">
    <w:name w:val="标题 5 Char1"/>
    <w:link w:val="8"/>
    <w:qFormat/>
    <w:uiPriority w:val="0"/>
    <w:rPr>
      <w:sz w:val="24"/>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9"/>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7"/>
    <w:link w:val="39"/>
    <w:semiHidden/>
    <w:qFormat/>
    <w:uiPriority w:val="0"/>
    <w:rPr>
      <w:rFonts w:eastAsia="宋体"/>
      <w:b/>
      <w:bCs/>
      <w:kern w:val="2"/>
      <w:sz w:val="24"/>
      <w:szCs w:val="24"/>
      <w:lang w:val="en-US" w:eastAsia="zh-CN" w:bidi="ar-SA"/>
    </w:rPr>
  </w:style>
  <w:style w:type="character" w:customStyle="1" w:styleId="201">
    <w:name w:val="正文首行缩进 Char"/>
    <w:basedOn w:val="162"/>
    <w:link w:val="40"/>
    <w:qFormat/>
    <w:uiPriority w:val="0"/>
    <w:rPr>
      <w:rFonts w:eastAsia="仿宋_GB2312"/>
      <w:kern w:val="2"/>
      <w:sz w:val="21"/>
      <w:szCs w:val="24"/>
      <w:lang w:val="en-US" w:eastAsia="zh-CN" w:bidi="ar-SA"/>
    </w:rPr>
  </w:style>
  <w:style w:type="character" w:customStyle="1" w:styleId="202">
    <w:name w:val="正文首行缩进 2 Char"/>
    <w:basedOn w:val="64"/>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4"/>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 w:type="character" w:customStyle="1" w:styleId="277">
    <w:name w:val="bookmark-item"/>
    <w:basedOn w:val="44"/>
    <w:qFormat/>
    <w:uiPriority w:val="0"/>
  </w:style>
  <w:style w:type="paragraph" w:customStyle="1" w:styleId="27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
    <w:name w:val="题注 Char"/>
    <w:link w:val="15"/>
    <w:qFormat/>
    <w:uiPriority w:val="0"/>
    <w:rPr>
      <w:rFonts w:ascii="Calibri" w:hAnsi="Calibri"/>
      <w:kern w:val="2"/>
    </w:rPr>
  </w:style>
  <w:style w:type="paragraph" w:customStyle="1" w:styleId="280">
    <w:name w:val="索引 11"/>
    <w:basedOn w:val="1"/>
    <w:next w:val="1"/>
    <w:qFormat/>
    <w:uiPriority w:val="99"/>
    <w:pPr>
      <w:spacing w:line="360" w:lineRule="auto"/>
    </w:pPr>
    <w:rPr>
      <w:rFonts w:ascii="仿宋_GB2312" w:eastAsia="仿宋_GB2312"/>
      <w:sz w:val="24"/>
      <w:szCs w:val="20"/>
    </w:rPr>
  </w:style>
  <w:style w:type="paragraph" w:customStyle="1" w:styleId="281">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2">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3">
    <w:name w:val="页脚 Char2"/>
    <w:qFormat/>
    <w:locked/>
    <w:uiPriority w:val="99"/>
    <w:rPr>
      <w:kern w:val="2"/>
      <w:sz w:val="18"/>
      <w:szCs w:val="18"/>
    </w:rPr>
  </w:style>
  <w:style w:type="character" w:customStyle="1" w:styleId="284">
    <w:name w:val="页眉 Char2"/>
    <w:qFormat/>
    <w:uiPriority w:val="99"/>
    <w:rPr>
      <w:kern w:val="2"/>
      <w:sz w:val="18"/>
      <w:szCs w:val="18"/>
    </w:rPr>
  </w:style>
  <w:style w:type="table" w:customStyle="1" w:styleId="285">
    <w:name w:val="网格型1"/>
    <w:basedOn w:val="4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6">
    <w:name w:val="列表段落1"/>
    <w:basedOn w:val="1"/>
    <w:next w:val="18"/>
    <w:qFormat/>
    <w:uiPriority w:val="99"/>
    <w:pPr>
      <w:adjustRightInd w:val="0"/>
      <w:ind w:left="720"/>
      <w:contextualSpacing/>
    </w:pPr>
  </w:style>
  <w:style w:type="paragraph" w:customStyle="1" w:styleId="287">
    <w:name w:val="GP标题2"/>
    <w:basedOn w:val="1"/>
    <w:next w:val="1"/>
    <w:qFormat/>
    <w:uiPriority w:val="0"/>
    <w:pPr>
      <w:numPr>
        <w:ilvl w:val="1"/>
        <w:numId w:val="5"/>
      </w:numPr>
      <w:adjustRightInd w:val="0"/>
      <w:spacing w:beforeLines="50" w:afterLines="50" w:line="360" w:lineRule="auto"/>
      <w:jc w:val="left"/>
      <w:outlineLvl w:val="1"/>
    </w:pPr>
    <w:rPr>
      <w:rFonts w:ascii="仿宋" w:hAnsi="仿宋" w:eastAsia="仿宋"/>
      <w:b/>
      <w:sz w:val="32"/>
      <w:szCs w:val="21"/>
    </w:rPr>
  </w:style>
  <w:style w:type="paragraph" w:customStyle="1" w:styleId="288">
    <w:name w:val="GP标题3"/>
    <w:basedOn w:val="1"/>
    <w:next w:val="1"/>
    <w:qFormat/>
    <w:uiPriority w:val="0"/>
    <w:pPr>
      <w:numPr>
        <w:ilvl w:val="2"/>
        <w:numId w:val="5"/>
      </w:numPr>
      <w:adjustRightInd w:val="0"/>
      <w:spacing w:line="360" w:lineRule="auto"/>
      <w:outlineLvl w:val="2"/>
    </w:pPr>
    <w:rPr>
      <w:rFonts w:ascii="仿宋" w:hAnsi="仿宋" w:eastAsia="仿宋"/>
      <w:b/>
      <w:sz w:val="30"/>
      <w:szCs w:val="30"/>
    </w:rPr>
  </w:style>
  <w:style w:type="paragraph" w:customStyle="1" w:styleId="289">
    <w:name w:val="*正文"/>
    <w:basedOn w:val="1"/>
    <w:qFormat/>
    <w:uiPriority w:val="0"/>
    <w:pPr>
      <w:widowControl/>
      <w:adjustRightInd w:val="0"/>
      <w:ind w:firstLine="200" w:firstLineChars="200"/>
    </w:pPr>
    <w:rPr>
      <w:rFonts w:ascii="仿宋_GB2312"/>
      <w:sz w:val="2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82DC7C-50B7-4FDF-BF0E-8DFA0D243E8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85</Pages>
  <Words>46208</Words>
  <Characters>49340</Characters>
  <Lines>527</Lines>
  <Paragraphs>148</Paragraphs>
  <TotalTime>42</TotalTime>
  <ScaleCrop>false</ScaleCrop>
  <LinksUpToDate>false</LinksUpToDate>
  <CharactersWithSpaces>53820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無珂鲰玳k&amp;o_O</cp:lastModifiedBy>
  <cp:lastPrinted>2022-02-14T11:21:00Z</cp:lastPrinted>
  <dcterms:modified xsi:type="dcterms:W3CDTF">2022-11-22T00:16:33Z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A4762E87D915408B8EE08733F8F35BAC</vt:lpwstr>
  </property>
</Properties>
</file>