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jc w:val="center"/>
        <w:rPr>
          <w:rFonts w:hint="eastAsia" w:ascii="仿宋" w:hAnsi="仿宋" w:eastAsia="仿宋" w:cs="仿宋"/>
          <w:b/>
          <w:color w:val="auto"/>
          <w:sz w:val="52"/>
          <w:szCs w:val="52"/>
          <w:highlight w:val="none"/>
        </w:rPr>
      </w:pPr>
      <w:bookmarkStart w:id="11" w:name="_GoBack"/>
      <w:bookmarkEnd w:id="11"/>
    </w:p>
    <w:p>
      <w:pPr>
        <w:pStyle w:val="2"/>
        <w:ind w:firstLine="0" w:firstLineChars="0"/>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绍兴市中医院</w:t>
      </w:r>
    </w:p>
    <w:p>
      <w:pPr>
        <w:pStyle w:val="2"/>
        <w:ind w:firstLine="0" w:firstLineChars="0"/>
        <w:jc w:val="center"/>
        <w:rPr>
          <w:rFonts w:hint="eastAsia" w:ascii="仿宋" w:hAnsi="仿宋" w:eastAsia="仿宋" w:cs="仿宋"/>
          <w:color w:val="auto"/>
          <w:highlight w:val="none"/>
          <w:lang w:val="en-US" w:eastAsia="zh-CN"/>
        </w:rPr>
      </w:pPr>
      <w:r>
        <w:rPr>
          <w:rFonts w:hint="eastAsia" w:ascii="仿宋" w:hAnsi="仿宋" w:eastAsia="仿宋" w:cs="仿宋"/>
          <w:b/>
          <w:color w:val="auto"/>
          <w:sz w:val="52"/>
          <w:szCs w:val="52"/>
          <w:highlight w:val="none"/>
          <w:lang w:eastAsia="zh-CN"/>
        </w:rPr>
        <w:t>打印机外包服务采购项目</w:t>
      </w:r>
    </w:p>
    <w:p>
      <w:pPr>
        <w:pStyle w:val="2"/>
        <w:rPr>
          <w:rFonts w:hint="eastAsia" w:ascii="仿宋" w:hAnsi="仿宋" w:eastAsia="仿宋" w:cs="仿宋"/>
          <w:color w:val="auto"/>
          <w:highlight w:val="none"/>
          <w:lang w:val="en-US"/>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TYJZ2022</w:t>
      </w:r>
    </w:p>
    <w:tbl>
      <w:tblPr>
        <w:tblStyle w:val="40"/>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12"/>
                <w:w w:val="93"/>
                <w:kern w:val="0"/>
                <w:sz w:val="28"/>
                <w:szCs w:val="28"/>
                <w:highlight w:val="none"/>
              </w:rPr>
              <w:t>招标代理单</w:t>
            </w:r>
            <w:r>
              <w:rPr>
                <w:rFonts w:hint="eastAsia" w:ascii="仿宋" w:hAnsi="仿宋" w:eastAsia="仿宋" w:cs="仿宋"/>
                <w:color w:val="auto"/>
                <w:w w:val="93"/>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监督单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二</w:t>
            </w:r>
            <w:r>
              <w:rPr>
                <w:rFonts w:hint="eastAsia" w:ascii="仿宋" w:hAnsi="仿宋" w:eastAsia="仿宋" w:cs="仿宋"/>
                <w:color w:val="auto"/>
                <w:sz w:val="28"/>
                <w:szCs w:val="28"/>
                <w:highlight w:val="none"/>
              </w:rPr>
              <w:t>年九月</w:t>
            </w:r>
          </w:p>
        </w:tc>
      </w:tr>
    </w:tbl>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pStyle w:val="18"/>
        <w:rPr>
          <w:rFonts w:hint="eastAsia" w:ascii="仿宋" w:hAnsi="仿宋" w:eastAsia="仿宋" w:cs="仿宋"/>
          <w:b/>
          <w:color w:val="auto"/>
          <w:sz w:val="44"/>
          <w:szCs w:val="44"/>
          <w:highlight w:val="none"/>
        </w:rPr>
      </w:pPr>
    </w:p>
    <w:p>
      <w:pPr>
        <w:pStyle w:val="18"/>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第四部分授予合同</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snapToGrid w:val="0"/>
        <w:spacing w:line="600" w:lineRule="exact"/>
        <w:jc w:val="center"/>
        <w:rPr>
          <w:rFonts w:hint="eastAsia" w:ascii="仿宋" w:hAnsi="仿宋" w:eastAsia="仿宋" w:cs="仿宋"/>
          <w:color w:val="auto"/>
          <w:highlight w:val="none"/>
        </w:rPr>
      </w:pPr>
      <w:r>
        <w:rPr>
          <w:rFonts w:hint="eastAsia" w:ascii="仿宋" w:hAnsi="仿宋" w:eastAsia="仿宋" w:cs="仿宋"/>
          <w:b/>
          <w:color w:val="auto"/>
          <w:sz w:val="36"/>
          <w:szCs w:val="36"/>
          <w:highlight w:val="none"/>
        </w:rPr>
        <w:t>第一部分 招标公告</w:t>
      </w:r>
    </w:p>
    <w:tbl>
      <w:tblPr>
        <w:tblStyle w:val="40"/>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项目概况：    </w:t>
            </w:r>
          </w:p>
          <w:p>
            <w:pPr>
              <w:jc w:val="left"/>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绍兴市中医院</w:t>
            </w:r>
            <w:r>
              <w:rPr>
                <w:rFonts w:hint="eastAsia" w:ascii="仿宋" w:hAnsi="仿宋" w:eastAsia="仿宋" w:cs="仿宋"/>
                <w:color w:val="auto"/>
                <w:kern w:val="0"/>
                <w:sz w:val="24"/>
                <w:highlight w:val="none"/>
                <w:lang w:eastAsia="zh-CN"/>
              </w:rPr>
              <w:t>打印机外包服务采购项目</w:t>
            </w:r>
            <w:r>
              <w:rPr>
                <w:rFonts w:hint="eastAsia" w:ascii="仿宋" w:hAnsi="仿宋" w:eastAsia="仿宋" w:cs="仿宋"/>
                <w:color w:val="auto"/>
                <w:kern w:val="0"/>
                <w:sz w:val="24"/>
                <w:highlight w:val="none"/>
              </w:rPr>
              <w:t>的潜在投标人应向招标代理机构报名获取招标文件，并于202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09:00（北京时间）前递交投标文件。</w:t>
            </w:r>
          </w:p>
        </w:tc>
      </w:tr>
    </w:tbl>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一、项目基本情况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项目编号：</w:t>
      </w:r>
      <w:r>
        <w:rPr>
          <w:rFonts w:hint="eastAsia" w:ascii="仿宋" w:hAnsi="仿宋" w:eastAsia="仿宋" w:cs="仿宋"/>
          <w:color w:val="auto"/>
          <w:kern w:val="0"/>
          <w:sz w:val="24"/>
          <w:highlight w:val="none"/>
          <w:lang w:eastAsia="zh-CN"/>
        </w:rPr>
        <w:t>TYJZ2022</w:t>
      </w:r>
      <w:r>
        <w:rPr>
          <w:rFonts w:hint="eastAsia" w:ascii="仿宋" w:hAnsi="仿宋" w:eastAsia="仿宋" w:cs="仿宋"/>
          <w:color w:val="auto"/>
          <w:kern w:val="0"/>
          <w:sz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项目名称：绍兴市中医院</w:t>
      </w:r>
      <w:r>
        <w:rPr>
          <w:rFonts w:hint="eastAsia" w:ascii="仿宋" w:hAnsi="仿宋" w:eastAsia="仿宋" w:cs="仿宋"/>
          <w:color w:val="auto"/>
          <w:kern w:val="0"/>
          <w:sz w:val="24"/>
          <w:highlight w:val="none"/>
          <w:lang w:eastAsia="zh-CN"/>
        </w:rPr>
        <w:t>打印机外包服务采购项目</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预算金额（元）：</w:t>
      </w:r>
      <w:r>
        <w:rPr>
          <w:rFonts w:hint="eastAsia" w:ascii="仿宋" w:hAnsi="仿宋" w:eastAsia="仿宋" w:cs="仿宋"/>
          <w:color w:val="auto"/>
          <w:kern w:val="0"/>
          <w:sz w:val="24"/>
          <w:highlight w:val="none"/>
          <w:lang w:val="en-US" w:eastAsia="zh-CN"/>
        </w:rPr>
        <w:t>320</w:t>
      </w:r>
      <w:r>
        <w:rPr>
          <w:rFonts w:hint="eastAsia" w:ascii="仿宋" w:hAnsi="仿宋" w:eastAsia="仿宋" w:cs="仿宋"/>
          <w:color w:val="auto"/>
          <w:kern w:val="0"/>
          <w:sz w:val="24"/>
          <w:highlight w:val="none"/>
        </w:rPr>
        <w:t>000   </w:t>
      </w:r>
    </w:p>
    <w:p>
      <w:pPr>
        <w:widowControl/>
        <w:snapToGrid w:val="0"/>
        <w:spacing w:line="440" w:lineRule="exact"/>
        <w:ind w:left="2399" w:leftChars="228" w:hanging="1920" w:hangingChars="8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最高限价（元）：320000</w:t>
      </w:r>
    </w:p>
    <w:p>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采购需求：详见招标文件</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w:t>
      </w:r>
      <w:r>
        <w:rPr>
          <w:rFonts w:hint="eastAsia" w:ascii="仿宋" w:hAnsi="仿宋" w:eastAsia="仿宋" w:cs="仿宋"/>
          <w:color w:val="auto"/>
          <w:szCs w:val="24"/>
          <w:highlight w:val="none"/>
          <w:lang w:eastAsia="zh-CN"/>
        </w:rPr>
        <w:t>一</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标项名称:</w:t>
      </w:r>
      <w:r>
        <w:rPr>
          <w:rFonts w:hint="eastAsia" w:ascii="仿宋" w:hAnsi="仿宋" w:eastAsia="仿宋" w:cs="仿宋"/>
          <w:color w:val="auto"/>
          <w:highlight w:val="none"/>
        </w:rPr>
        <w:t>打印外包服务</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数量:1年</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预算金额（元）:320000 </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简要规格描述或项目基本概况介绍、用途：详见采购文件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备注：无</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w:t>
      </w:r>
      <w:r>
        <w:rPr>
          <w:rFonts w:hint="eastAsia" w:ascii="仿宋" w:hAnsi="仿宋" w:eastAsia="仿宋" w:cs="仿宋"/>
          <w:color w:val="auto"/>
          <w:kern w:val="0"/>
          <w:sz w:val="24"/>
          <w:highlight w:val="none"/>
          <w:lang w:eastAsia="zh-CN"/>
        </w:rPr>
        <w:t>否</w:t>
      </w:r>
      <w:r>
        <w:rPr>
          <w:rFonts w:hint="eastAsia" w:ascii="仿宋" w:hAnsi="仿宋" w:eastAsia="仿宋" w:cs="仿宋"/>
          <w:color w:val="auto"/>
          <w:kern w:val="0"/>
          <w:sz w:val="24"/>
          <w:highlight w:val="none"/>
        </w:rPr>
        <w:t>）接受联合体投标。</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二、申请人的资格要求：</w:t>
      </w:r>
    </w:p>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pacing w:line="360" w:lineRule="auto"/>
        <w:ind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highlight w:val="none"/>
        </w:rPr>
        <w:t>2.本项目的特定资格要求：</w:t>
      </w:r>
      <w:r>
        <w:rPr>
          <w:rFonts w:hint="eastAsia" w:ascii="仿宋" w:hAnsi="仿宋" w:eastAsia="仿宋" w:cs="仿宋"/>
          <w:color w:val="auto"/>
          <w:kern w:val="0"/>
          <w:sz w:val="24"/>
          <w:highlight w:val="none"/>
          <w:lang w:eastAsia="zh-CN"/>
        </w:rPr>
        <w:t>无。</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三、获取招标文件 </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招标公告发布：</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浙江政府采购网</w:t>
      </w:r>
      <w:r>
        <w:rPr>
          <w:rFonts w:hint="eastAsia" w:ascii="仿宋" w:hAnsi="仿宋" w:eastAsia="仿宋" w:cs="仿宋"/>
          <w:color w:val="auto"/>
          <w:szCs w:val="24"/>
          <w:highlight w:val="none"/>
        </w:rPr>
        <w:t xml:space="preserve">  https://zfcg.czt.zj.gov.cn/</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绍兴市中医院 http://www.sxzyy.cn</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年月日上午8:30 — 11:30；下午14:00 — 16:30 (双休日及法定节假日除外）</w:t>
      </w:r>
    </w:p>
    <w:p>
      <w:pPr>
        <w:spacing w:line="288" w:lineRule="auto"/>
        <w:ind w:firstLine="480" w:firstLineChars="200"/>
        <w:rPr>
          <w:rFonts w:hint="eastAsia" w:ascii="仿宋" w:hAnsi="仿宋" w:eastAsia="仿宋" w:cs="仿宋"/>
          <w:bCs/>
          <w:color w:val="auto"/>
          <w:kern w:val="0"/>
          <w:sz w:val="24"/>
          <w:szCs w:val="20"/>
          <w:highlight w:val="none"/>
        </w:rPr>
      </w:pPr>
      <w:r>
        <w:rPr>
          <w:rFonts w:hint="eastAsia" w:ascii="仿宋" w:hAnsi="仿宋" w:eastAsia="仿宋" w:cs="仿宋"/>
          <w:color w:val="auto"/>
          <w:kern w:val="0"/>
          <w:sz w:val="24"/>
          <w:highlight w:val="none"/>
        </w:rPr>
        <w:t>方式：</w:t>
      </w:r>
      <w:r>
        <w:rPr>
          <w:rFonts w:hint="eastAsia" w:ascii="仿宋" w:hAnsi="仿宋" w:eastAsia="仿宋" w:cs="仿宋"/>
          <w:color w:val="auto"/>
          <w:kern w:val="0"/>
          <w:sz w:val="24"/>
          <w:highlight w:val="none"/>
          <w:lang w:eastAsia="zh-CN"/>
        </w:rPr>
        <w:t>网上报名，</w:t>
      </w:r>
      <w:r>
        <w:rPr>
          <w:rFonts w:hint="eastAsia" w:ascii="仿宋" w:hAnsi="仿宋" w:eastAsia="仿宋" w:cs="仿宋"/>
          <w:bCs/>
          <w:color w:val="auto"/>
          <w:kern w:val="0"/>
          <w:sz w:val="24"/>
          <w:szCs w:val="20"/>
          <w:highlight w:val="none"/>
        </w:rPr>
        <w:t>以扫描件邮件形式发至2429136371@qq.com邮箱内。（上述报名资料仅作为报名登记使用，报名时不对投标人资格是否符合作出评判）</w:t>
      </w:r>
    </w:p>
    <w:p>
      <w:pPr>
        <w:pStyle w:val="2"/>
        <w:rPr>
          <w:rFonts w:hint="eastAsia" w:ascii="仿宋" w:hAnsi="仿宋" w:eastAsia="仿宋" w:cs="仿宋"/>
          <w:color w:val="auto"/>
          <w:highlight w:val="none"/>
          <w:lang w:val="en-US"/>
        </w:rPr>
      </w:pPr>
      <w:r>
        <w:rPr>
          <w:rFonts w:hint="eastAsia" w:ascii="仿宋" w:hAnsi="仿宋" w:eastAsia="仿宋" w:cs="仿宋"/>
          <w:bCs/>
          <w:color w:val="auto"/>
          <w:kern w:val="0"/>
          <w:szCs w:val="20"/>
          <w:highlight w:val="none"/>
          <w:lang w:val="en-US"/>
        </w:rPr>
        <w:t>报名资料：营业执照副本复印件、授权委托书或单位介绍信、授权委托人身份证复印件（备注：联系方式、邮箱）等（加盖公章）。</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售价（元）：200元/份（售后不退</w:t>
      </w:r>
      <w:r>
        <w:rPr>
          <w:rFonts w:hint="eastAsia" w:ascii="仿宋" w:hAnsi="仿宋" w:eastAsia="仿宋" w:cs="仿宋"/>
          <w:color w:val="auto"/>
          <w:kern w:val="0"/>
          <w:sz w:val="24"/>
          <w:highlight w:val="none"/>
          <w:lang w:eastAsia="zh-CN"/>
        </w:rPr>
        <w:t>，支付宝账号：</w:t>
      </w:r>
      <w:r>
        <w:rPr>
          <w:rFonts w:hint="eastAsia" w:ascii="仿宋" w:hAnsi="仿宋" w:eastAsia="仿宋" w:cs="仿宋"/>
          <w:color w:val="auto"/>
          <w:kern w:val="0"/>
          <w:sz w:val="24"/>
          <w:highlight w:val="none"/>
          <w:lang w:val="en-US" w:eastAsia="zh-CN"/>
        </w:rPr>
        <w:t>13656752180</w:t>
      </w:r>
      <w:r>
        <w:rPr>
          <w:rFonts w:hint="eastAsia" w:ascii="仿宋" w:hAnsi="仿宋" w:eastAsia="仿宋" w:cs="仿宋"/>
          <w:color w:val="auto"/>
          <w:kern w:val="0"/>
          <w:sz w:val="24"/>
          <w:highlight w:val="none"/>
        </w:rPr>
        <w:t>）</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四、提交投标文件截止时间、开标时间和地点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提交投标文件截止时间：202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投标地点（网址）：绍兴市越城区朝皇路58号正大综合楼601泰宇咨询会议室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开标地点（网址）：绍兴市越城区朝皇路58号正大综合楼601泰宇咨询会议室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五、公告期限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六、其他补充事宜</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2.采购代理机构将拒绝接受未获取招标文件供应商的投标文件。</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3.招标文件的提供期限截止之日之后有潜在供应商提出获取招标文件的，采购代理机构将允许其获取。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七、对本次采购提出询问、质疑、投诉，请按以下方式联系</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绍兴市越城区人民中路651号</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项目联系人（询问）：王宁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沈科长</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2.采购代理机构信息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质疑联系人：胡工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质疑联系方式：0575-85080066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3.同级政府采购监督管理部门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名称：绍兴市财政局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地址：绍兴市越城区凤林西路151号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传真：0575-85209806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联系人 ：宋晓林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监督投诉电话：0575-85209806       </w:t>
      </w:r>
    </w:p>
    <w:p>
      <w:pPr>
        <w:pStyle w:val="2"/>
        <w:rPr>
          <w:rFonts w:hint="eastAsia" w:ascii="仿宋" w:hAnsi="仿宋" w:eastAsia="仿宋" w:cs="仿宋"/>
          <w:color w:val="auto"/>
          <w:highlight w:val="none"/>
        </w:rPr>
      </w:pPr>
    </w:p>
    <w:p>
      <w:pPr>
        <w:pageBreakBefore/>
        <w:spacing w:line="440" w:lineRule="exact"/>
        <w:ind w:firstLine="2530" w:firstLineChars="7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ind w:left="238"/>
        <w:jc w:val="center"/>
        <w:rPr>
          <w:rFonts w:hint="eastAsia" w:ascii="仿宋" w:hAnsi="仿宋" w:eastAsia="仿宋" w:cs="仿宋"/>
          <w:b/>
          <w:color w:val="auto"/>
          <w:sz w:val="30"/>
          <w:szCs w:val="36"/>
          <w:highlight w:val="none"/>
        </w:rPr>
      </w:pPr>
      <w:r>
        <w:rPr>
          <w:rFonts w:hint="eastAsia" w:ascii="仿宋" w:hAnsi="仿宋" w:eastAsia="仿宋" w:cs="仿宋"/>
          <w:b/>
          <w:color w:val="auto"/>
          <w:sz w:val="30"/>
          <w:szCs w:val="36"/>
          <w:highlight w:val="none"/>
        </w:rPr>
        <w:t>前附表</w:t>
      </w:r>
    </w:p>
    <w:tbl>
      <w:tblPr>
        <w:tblStyle w:val="40"/>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22"/>
        <w:gridCol w:w="7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561"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561" w:type="dxa"/>
            <w:gridSpan w:val="2"/>
            <w:vAlign w:val="center"/>
          </w:tcPr>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投标人应当提交的资格、资信证明文件</w:t>
            </w:r>
            <w:r>
              <w:rPr>
                <w:rFonts w:hint="eastAsia" w:ascii="仿宋" w:hAnsi="仿宋" w:eastAsia="仿宋" w:cs="仿宋"/>
                <w:color w:val="auto"/>
                <w:sz w:val="24"/>
                <w:highlight w:val="none"/>
              </w:rPr>
              <w:t>：</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（1）相关证明文件：</w:t>
            </w:r>
            <w:r>
              <w:rPr>
                <w:rFonts w:hint="eastAsia" w:ascii="仿宋" w:hAnsi="仿宋" w:eastAsia="仿宋" w:cs="仿宋"/>
                <w:color w:val="auto"/>
                <w:sz w:val="24"/>
                <w:highlight w:val="none"/>
              </w:rPr>
              <w:t>营业执照(或事业法人登记证或其他工商等登记证明材料)复印件、</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等财务报表资料文件(新成立的公司提供情况说明)、参加本次政府采购活动前三年内，在经营活动中没有重大违法记录的声明（详见格式范例）。</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（2）资信证明文件（如果有，按招标文件第三部分招标项目范围及要求和第五部分评分标准提供）。</w:t>
            </w:r>
          </w:p>
          <w:p>
            <w:pPr>
              <w:snapToGrid w:val="0"/>
              <w:spacing w:line="42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（3）特许资格、资信证明文件（如果有）：</w:t>
            </w:r>
          </w:p>
          <w:p>
            <w:pPr>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561" w:type="dxa"/>
            <w:gridSpan w:val="2"/>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561" w:type="dxa"/>
            <w:gridSpan w:val="2"/>
            <w:vAlign w:val="center"/>
          </w:tcPr>
          <w:p>
            <w:pPr>
              <w:autoSpaceDE w:val="0"/>
              <w:autoSpaceDN w:val="0"/>
              <w:spacing w:line="42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分包或转包：</w:t>
            </w:r>
            <w:r>
              <w:rPr>
                <w:rFonts w:hint="eastAsia" w:ascii="仿宋" w:hAnsi="仿宋" w:eastAsia="仿宋" w:cs="仿宋"/>
                <w:color w:val="auto"/>
                <w:sz w:val="24"/>
                <w:highlight w:val="none"/>
              </w:rPr>
              <w:t>（1）采购人不同意分包。</w:t>
            </w:r>
          </w:p>
          <w:p>
            <w:pPr>
              <w:spacing w:line="420" w:lineRule="exact"/>
              <w:ind w:firstLine="1288" w:firstLineChars="537"/>
              <w:rPr>
                <w:rFonts w:hint="eastAsia" w:ascii="仿宋" w:hAnsi="仿宋" w:eastAsia="仿宋" w:cs="仿宋"/>
                <w:color w:val="auto"/>
                <w:sz w:val="24"/>
                <w:highlight w:val="none"/>
              </w:rPr>
            </w:pPr>
            <w:r>
              <w:rPr>
                <w:rFonts w:hint="eastAsia" w:ascii="仿宋" w:hAnsi="仿宋" w:eastAsia="仿宋" w:cs="仿宋"/>
                <w:color w:val="auto"/>
                <w:sz w:val="24"/>
                <w:highlight w:val="none"/>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561" w:type="dxa"/>
            <w:gridSpan w:val="2"/>
            <w:vAlign w:val="center"/>
          </w:tcPr>
          <w:p>
            <w:pPr>
              <w:autoSpaceDE w:val="0"/>
              <w:autoSpaceDN w:val="0"/>
              <w:spacing w:line="42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r>
              <w:rPr>
                <w:rFonts w:hint="eastAsia" w:ascii="仿宋" w:hAnsi="仿宋" w:eastAsia="仿宋" w:cs="仿宋"/>
                <w:color w:val="auto"/>
                <w:sz w:val="24"/>
                <w:highlight w:val="none"/>
              </w:rPr>
              <w:t>无</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561" w:type="dxa"/>
            <w:gridSpan w:val="2"/>
            <w:vAlign w:val="center"/>
          </w:tcPr>
          <w:p>
            <w:pPr>
              <w:autoSpaceDE w:val="0"/>
              <w:autoSpaceDN w:val="0"/>
              <w:adjustRightInd w:val="0"/>
              <w:spacing w:line="42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现场演示(讲解)：</w:t>
            </w:r>
            <w:r>
              <w:rPr>
                <w:rFonts w:hint="eastAsia" w:ascii="仿宋" w:hAnsi="仿宋" w:eastAsia="仿宋" w:cs="仿宋"/>
                <w:color w:val="auto"/>
                <w:sz w:val="24"/>
                <w:highlight w:val="none"/>
              </w:rPr>
              <w:t>无</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22" w:type="dxa"/>
          </w:tcPr>
          <w:p>
            <w:pPr>
              <w:snapToGrid w:val="0"/>
              <w:spacing w:line="42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本项目不允许采购进口产品，供应商所提供的货物和服务须在我国境内合法生产、销售。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trPr>
        <w:tc>
          <w:tcPr>
            <w:tcW w:w="869"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22" w:type="dxa"/>
            <w:vMerge w:val="restart"/>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投标截止时间前</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22" w:type="dxa"/>
            <w:vMerge w:val="continue"/>
            <w:vAlign w:val="center"/>
          </w:tcPr>
          <w:p>
            <w:pPr>
              <w:snapToGrid w:val="0"/>
              <w:spacing w:line="420" w:lineRule="exact"/>
              <w:rPr>
                <w:rFonts w:hint="eastAsia" w:ascii="仿宋" w:hAnsi="仿宋" w:eastAsia="仿宋" w:cs="仿宋"/>
                <w:b/>
                <w:color w:val="auto"/>
                <w:sz w:val="24"/>
                <w:highlight w:val="none"/>
              </w:rPr>
            </w:pP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22" w:type="dxa"/>
            <w:vMerge w:val="continue"/>
            <w:vAlign w:val="center"/>
          </w:tcPr>
          <w:p>
            <w:pPr>
              <w:snapToGrid w:val="0"/>
              <w:spacing w:line="420" w:lineRule="exact"/>
              <w:rPr>
                <w:rFonts w:hint="eastAsia" w:ascii="仿宋" w:hAnsi="仿宋" w:eastAsia="仿宋" w:cs="仿宋"/>
                <w:b/>
                <w:color w:val="auto"/>
                <w:sz w:val="24"/>
                <w:highlight w:val="none"/>
              </w:rPr>
            </w:pP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61" w:type="dxa"/>
            <w:gridSpan w:val="2"/>
            <w:vAlign w:val="center"/>
          </w:tcPr>
          <w:p>
            <w:pPr>
              <w:snapToGrid w:val="0"/>
              <w:spacing w:line="2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61"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w:t>
            </w:r>
            <w:r>
              <w:rPr>
                <w:rFonts w:hint="eastAsia" w:ascii="仿宋" w:hAnsi="仿宋" w:eastAsia="仿宋" w:cs="仿宋"/>
                <w:color w:val="auto"/>
                <w:sz w:val="24"/>
                <w:highlight w:val="none"/>
                <w:lang w:eastAsia="zh-CN"/>
              </w:rPr>
              <w:t>浙江省政府采购网</w:t>
            </w:r>
            <w:r>
              <w:rPr>
                <w:rFonts w:hint="eastAsia" w:ascii="仿宋" w:hAnsi="仿宋" w:eastAsia="仿宋" w:cs="仿宋"/>
                <w:color w:val="auto"/>
                <w:sz w:val="24"/>
                <w:highlight w:val="none"/>
              </w:rPr>
              <w:t>、绍兴市中医院官网查看下载。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61" w:type="dxa"/>
            <w:gridSpan w:val="2"/>
            <w:vAlign w:val="center"/>
          </w:tcPr>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投标与开标注意事项：</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61"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561"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numPr>
                <w:ilvl w:val="255"/>
                <w:numId w:val="0"/>
              </w:numPr>
              <w:snapToGrid w:val="0"/>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30" w:type="dxa"/>
            <w:gridSpan w:val="3"/>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30" w:type="dxa"/>
            <w:gridSpan w:val="3"/>
            <w:vAlign w:val="center"/>
          </w:tcPr>
          <w:p>
            <w:pPr>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注：中标人放弃中标资格或因质疑、投诉被取消中标资格或不能履行合同的，本项目重新开展政府采购活动。</w:t>
            </w:r>
          </w:p>
        </w:tc>
      </w:tr>
    </w:tbl>
    <w:p>
      <w:pPr>
        <w:pageBreakBefore/>
        <w:ind w:left="238"/>
        <w:jc w:val="center"/>
        <w:rPr>
          <w:rFonts w:hint="eastAsia" w:ascii="仿宋" w:hAnsi="仿宋" w:eastAsia="仿宋" w:cs="仿宋"/>
          <w:color w:val="auto"/>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中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 “服务”系指招标文件规定投标人须承担的安装、调试、技术协助、校准、培训、技术指导以及其他类似的义务。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 “项目”系指投标人按招标文件规定向采购人提供的产品和服务。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 “授权代表”系指法定代表人的被授权委托人。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2.6“★”系指实质性指标要求条款，“▲”系指主要性能指标要求条款。如任意一条打“★”的指标出现负偏离视为实质性不响应招标文件要求，作无效投标处理；如任意一条打“▲”的指标出现负偏离按评分标准作扣分处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4.2招标文件的澄清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投标文件的语言及计量单位</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“报价文件资料”应包含以下内容（正本用原件）：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2.1.1投标响应函（格式见第六部分附件）；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 “商务技术（资信）文件资料”应包括以下内容：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2.2.1法定代表人授权委托书(个体工商户不需要提供，格式见第六部分附件)；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2.2.4 企业法人营业执照副本复印件（加盖单位公章）；</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2.2.5相关资质证明或文件复印件（加盖单位公章）；（均需加盖公章）：</w:t>
      </w:r>
      <w:r>
        <w:rPr>
          <w:rFonts w:hint="eastAsia" w:ascii="仿宋" w:hAnsi="仿宋" w:eastAsia="仿宋" w:cs="仿宋"/>
          <w:color w:val="auto"/>
          <w:kern w:val="0"/>
          <w:sz w:val="24"/>
          <w:highlight w:val="none"/>
        </w:rPr>
        <w:t>证明其符合《中华人民共和国政府采购法》规定的供应商基本条件和采购项目对供应商的特定要求</w:t>
      </w:r>
      <w:r>
        <w:rPr>
          <w:rFonts w:hint="eastAsia" w:ascii="仿宋" w:hAnsi="仿宋" w:eastAsia="仿宋" w:cs="仿宋"/>
          <w:color w:val="auto"/>
          <w:sz w:val="24"/>
          <w:highlight w:val="none"/>
        </w:rPr>
        <w:t>（如果项目要求）</w:t>
      </w:r>
      <w:r>
        <w:rPr>
          <w:rFonts w:hint="eastAsia" w:ascii="仿宋" w:hAnsi="仿宋" w:eastAsia="仿宋" w:cs="仿宋"/>
          <w:color w:val="auto"/>
          <w:kern w:val="0"/>
          <w:sz w:val="24"/>
          <w:highlight w:val="none"/>
        </w:rPr>
        <w:t>的有关资格证明文件。</w:t>
      </w:r>
    </w:p>
    <w:p>
      <w:pPr>
        <w:pStyle w:val="22"/>
        <w:spacing w:line="440" w:lineRule="exact"/>
        <w:ind w:firstLine="480" w:firstLineChars="200"/>
        <w:rPr>
          <w:rFonts w:hint="eastAsia" w:ascii="仿宋" w:hAnsi="仿宋" w:eastAsia="仿宋" w:cs="仿宋"/>
          <w:color w:val="auto"/>
          <w:sz w:val="24"/>
          <w:highlight w:val="none"/>
        </w:rPr>
      </w:pPr>
      <w:bookmarkStart w:id="0" w:name="_Hlt68403820"/>
      <w:bookmarkEnd w:id="0"/>
      <w:bookmarkStart w:id="1" w:name="_Hlt68072998"/>
      <w:bookmarkEnd w:id="1"/>
      <w:bookmarkStart w:id="2" w:name="_Hlt68073093"/>
      <w:bookmarkEnd w:id="2"/>
      <w:r>
        <w:rPr>
          <w:rFonts w:hint="eastAsia" w:ascii="仿宋" w:hAnsi="仿宋" w:eastAsia="仿宋" w:cs="仿宋"/>
          <w:color w:val="auto"/>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w:t>
      </w:r>
    </w:p>
    <w:p>
      <w:pPr>
        <w:pStyle w:val="22"/>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等财务报表资料文件(新成立的公司，必须提供情况说明)；</w:t>
      </w:r>
    </w:p>
    <w:p>
      <w:pPr>
        <w:pStyle w:val="22"/>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（3）具有履行合同所必需的设备和专业技术能力的承诺函；</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（4）参加本次政府采购活动前三年内，在经营活动中没有重大违法记录的声明（</w:t>
      </w:r>
      <w:r>
        <w:rPr>
          <w:rFonts w:hint="eastAsia" w:ascii="仿宋" w:hAnsi="仿宋" w:eastAsia="仿宋" w:cs="仿宋"/>
          <w:color w:val="auto"/>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(6</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w:t>
      </w:r>
      <w:r>
        <w:rPr>
          <w:rFonts w:hint="eastAsia" w:ascii="仿宋" w:hAnsi="仿宋" w:eastAsia="仿宋" w:cs="仿宋"/>
          <w:color w:val="auto"/>
          <w:sz w:val="24"/>
          <w:highlight w:val="none"/>
        </w:rPr>
        <w:t>)符合特定资格条件（如果项目要求）的有关证明材料（复印件）；</w:t>
      </w:r>
    </w:p>
    <w:p>
      <w:pPr>
        <w:pStyle w:val="22"/>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w:t>
      </w:r>
      <w:r>
        <w:rPr>
          <w:rFonts w:hint="eastAsia" w:ascii="仿宋" w:hAnsi="仿宋" w:eastAsia="仿宋" w:cs="仿宋"/>
          <w:color w:val="auto"/>
          <w:kern w:val="0"/>
          <w:sz w:val="24"/>
          <w:highlight w:val="none"/>
        </w:rPr>
        <w:t>10</w:t>
      </w:r>
      <w:r>
        <w:rPr>
          <w:rFonts w:hint="eastAsia" w:ascii="仿宋" w:hAnsi="仿宋" w:eastAsia="仿宋" w:cs="仿宋"/>
          <w:color w:val="auto"/>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r>
        <w:rPr>
          <w:rFonts w:hint="eastAsia" w:ascii="仿宋" w:hAnsi="仿宋" w:eastAsia="仿宋" w:cs="仿宋"/>
          <w:color w:val="auto"/>
          <w:kern w:val="0"/>
          <w:sz w:val="24"/>
          <w:highlight w:val="none"/>
        </w:rPr>
        <w:t>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r>
        <w:rPr>
          <w:rFonts w:hint="eastAsia" w:ascii="仿宋" w:hAnsi="仿宋" w:eastAsia="仿宋" w:cs="仿宋"/>
          <w:color w:val="auto"/>
          <w:kern w:val="0"/>
          <w:sz w:val="24"/>
          <w:highlight w:val="none"/>
        </w:rPr>
        <w:t>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hint="eastAsia" w:ascii="仿宋" w:hAnsi="仿宋" w:eastAsia="仿宋" w:cs="仿宋"/>
          <w:color w:val="auto"/>
          <w:kern w:val="0"/>
          <w:sz w:val="24"/>
          <w:highlight w:val="none"/>
        </w:rPr>
        <w:t>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5</w:t>
      </w:r>
      <w:r>
        <w:rPr>
          <w:rFonts w:hint="eastAsia" w:ascii="仿宋" w:hAnsi="仿宋" w:eastAsia="仿宋" w:cs="仿宋"/>
          <w:color w:val="auto"/>
          <w:kern w:val="0"/>
          <w:sz w:val="24"/>
          <w:highlight w:val="none"/>
          <w:lang w:val="zh-CN"/>
        </w:rPr>
        <w:t>验收方案；（如有）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非本地投标人售后服务机构证明材料。非本地投标人</w:t>
      </w:r>
      <w:r>
        <w:rPr>
          <w:rFonts w:hint="eastAsia" w:ascii="仿宋" w:hAnsi="仿宋" w:eastAsia="仿宋" w:cs="仿宋"/>
          <w:color w:val="auto"/>
          <w:sz w:val="24"/>
          <w:highlight w:val="none"/>
          <w:lang w:val="zh-CN"/>
        </w:rPr>
        <w:t>在绍兴的分公司</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需提供本地工商注册</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zh-CN"/>
        </w:rPr>
        <w:t>资料）或办事处</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需提供本地国内经济合作办注册资料</w:t>
      </w:r>
      <w:r>
        <w:rPr>
          <w:rFonts w:hint="eastAsia" w:ascii="仿宋" w:hAnsi="仿宋" w:eastAsia="仿宋" w:cs="仿宋"/>
          <w:color w:val="auto"/>
          <w:kern w:val="0"/>
          <w:sz w:val="24"/>
          <w:highlight w:val="none"/>
        </w:rPr>
        <w:t>）或符合本项目服务能力并签订合作协议的第三方机构或者在中标（成交）公示后在本地设立售后服务机构作</w:t>
      </w:r>
      <w:r>
        <w:rPr>
          <w:rFonts w:hint="eastAsia" w:ascii="仿宋" w:hAnsi="仿宋" w:eastAsia="仿宋" w:cs="仿宋"/>
          <w:color w:val="auto"/>
          <w:sz w:val="24"/>
          <w:highlight w:val="none"/>
          <w:lang w:val="zh-CN"/>
        </w:rPr>
        <w:t>为常驻服务和技术支持机构；</w:t>
      </w:r>
      <w:r>
        <w:rPr>
          <w:rFonts w:hint="eastAsia" w:ascii="仿宋" w:hAnsi="仿宋" w:eastAsia="仿宋" w:cs="仿宋"/>
          <w:color w:val="auto"/>
          <w:kern w:val="0"/>
          <w:sz w:val="24"/>
          <w:highlight w:val="none"/>
          <w:lang w:val="zh-CN"/>
        </w:rPr>
        <w:t>（如有）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未尽事宜请各投标单位按评分细则和相对应标项相关要求制作(重要)</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0" w:right="-78" w:rightChars="-37" w:firstLine="482" w:firstLineChars="200"/>
        <w:rPr>
          <w:rFonts w:hint="eastAsia" w:ascii="仿宋" w:hAnsi="仿宋" w:eastAsia="仿宋" w:cs="仿宋"/>
          <w:b/>
          <w:color w:val="auto"/>
          <w:highlight w:val="none"/>
        </w:rPr>
      </w:pPr>
      <w:r>
        <w:rPr>
          <w:rFonts w:hint="eastAsia" w:ascii="仿宋" w:hAnsi="仿宋" w:eastAsia="仿宋" w:cs="仿宋"/>
          <w:b/>
          <w:color w:val="auto"/>
          <w:highlight w:val="none"/>
        </w:rPr>
        <w:t>注：复印件应加盖投标人公章</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2"/>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w:t>
      </w:r>
      <w:r>
        <w:rPr>
          <w:rFonts w:hint="eastAsia" w:ascii="仿宋" w:hAnsi="仿宋" w:eastAsia="仿宋" w:cs="仿宋"/>
          <w:b/>
          <w:i/>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48"/>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投标人应于投标截止以前将该书面材料以现场送达（即交即走）的方式递交。</w:t>
      </w: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2"/>
        <w:spacing w:line="800" w:lineRule="exact"/>
        <w:ind w:firstLine="726"/>
        <w:jc w:val="center"/>
        <w:rPr>
          <w:rFonts w:hint="eastAsia" w:ascii="仿宋" w:hAnsi="仿宋" w:eastAsia="仿宋" w:cs="仿宋"/>
          <w:b/>
          <w:color w:val="auto"/>
          <w:sz w:val="36"/>
          <w:szCs w:val="36"/>
          <w:highlight w:val="none"/>
        </w:rPr>
      </w:pPr>
      <w:bookmarkStart w:id="3" w:name="_Toc81372776"/>
      <w:bookmarkStart w:id="4" w:name="_Toc84325929"/>
      <w:bookmarkStart w:id="5" w:name="_Toc81372953"/>
      <w:r>
        <w:rPr>
          <w:rFonts w:hint="eastAsia" w:ascii="仿宋" w:hAnsi="仿宋" w:eastAsia="仿宋" w:cs="仿宋"/>
          <w:b/>
          <w:color w:val="auto"/>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bookmarkEnd w:id="3"/>
    <w:bookmarkEnd w:id="4"/>
    <w:bookmarkEnd w:id="5"/>
    <w:p>
      <w:pPr>
        <w:pStyle w:val="148"/>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2.1供应商认为采购文件、采购过程和成交结果使自己的权益受到损害的，可以在知道或者应知其权益受到损害之日起七个工作日内，以书面形式向采购机构提出质疑，否则，采购机构不予受理：</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3.供应商提交的质疑书需一式三份，质疑书至少应包括下列主要内容：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spacing w:line="288" w:lineRule="auto"/>
        <w:jc w:val="left"/>
        <w:rPr>
          <w:rFonts w:hint="eastAsia" w:ascii="仿宋" w:hAnsi="仿宋" w:eastAsia="仿宋" w:cs="仿宋"/>
          <w:b/>
          <w:color w:val="auto"/>
          <w:sz w:val="24"/>
          <w:highlight w:val="none"/>
        </w:rPr>
      </w:pPr>
      <w:bookmarkStart w:id="6" w:name="_Toc81372787"/>
      <w:bookmarkStart w:id="7" w:name="_Toc81372964"/>
      <w:bookmarkStart w:id="8" w:name="_Toc80157775"/>
      <w:bookmarkStart w:id="9" w:name="_Toc84325981"/>
      <w:r>
        <w:rPr>
          <w:rFonts w:hint="eastAsia" w:ascii="仿宋" w:hAnsi="仿宋" w:eastAsia="仿宋" w:cs="仿宋"/>
          <w:b/>
          <w:color w:val="auto"/>
          <w:sz w:val="24"/>
          <w:highlight w:val="none"/>
        </w:rPr>
        <w:t xml:space="preserve"> 打印外包服务，本项目上限价：32万元，合同期限：自合同签订之日起一年。</w:t>
      </w:r>
    </w:p>
    <w:tbl>
      <w:tblPr>
        <w:tblStyle w:val="40"/>
        <w:tblW w:w="9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4253"/>
        <w:gridCol w:w="2607"/>
        <w:gridCol w:w="2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4253"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产品及服务</w:t>
            </w:r>
          </w:p>
        </w:tc>
        <w:tc>
          <w:tcPr>
            <w:tcW w:w="2607"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预计年打印数量（张）</w:t>
            </w:r>
          </w:p>
        </w:tc>
        <w:tc>
          <w:tcPr>
            <w:tcW w:w="2179"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预算上限价（元/张）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4253"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彩色A4纸打印，维护费用 （单位：张）</w:t>
            </w:r>
          </w:p>
        </w:tc>
        <w:tc>
          <w:tcPr>
            <w:tcW w:w="2607"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120000</w:t>
            </w:r>
          </w:p>
        </w:tc>
        <w:tc>
          <w:tcPr>
            <w:tcW w:w="2179"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4253"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黑白A4纸打印，维护费用（单位：张）</w:t>
            </w:r>
          </w:p>
        </w:tc>
        <w:tc>
          <w:tcPr>
            <w:tcW w:w="2607"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2100000</w:t>
            </w:r>
          </w:p>
        </w:tc>
        <w:tc>
          <w:tcPr>
            <w:tcW w:w="2179"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4253"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黑白A5纸打印，维护费用（单位：张）</w:t>
            </w:r>
          </w:p>
        </w:tc>
        <w:tc>
          <w:tcPr>
            <w:tcW w:w="2607"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1185000</w:t>
            </w:r>
          </w:p>
        </w:tc>
        <w:tc>
          <w:tcPr>
            <w:tcW w:w="2179"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4253"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黑白A4纸复印，维护费用 （单位：张）</w:t>
            </w:r>
          </w:p>
        </w:tc>
        <w:tc>
          <w:tcPr>
            <w:tcW w:w="2607"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300000</w:t>
            </w:r>
          </w:p>
        </w:tc>
        <w:tc>
          <w:tcPr>
            <w:tcW w:w="2179"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4253"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油印机打印</w:t>
            </w:r>
            <w:r>
              <w:rPr>
                <w:rFonts w:hint="eastAsia" w:ascii="仿宋" w:hAnsi="仿宋" w:eastAsia="仿宋" w:cs="仿宋"/>
                <w:color w:val="auto"/>
                <w:kern w:val="0"/>
                <w:szCs w:val="21"/>
                <w:highlight w:val="none"/>
              </w:rPr>
              <w:t>，维护费用 （单位：张）</w:t>
            </w:r>
          </w:p>
        </w:tc>
        <w:tc>
          <w:tcPr>
            <w:tcW w:w="2607"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100000</w:t>
            </w:r>
          </w:p>
        </w:tc>
        <w:tc>
          <w:tcPr>
            <w:tcW w:w="2179"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4253"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腕带（单位：支）</w:t>
            </w:r>
          </w:p>
        </w:tc>
        <w:tc>
          <w:tcPr>
            <w:tcW w:w="2607"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20000</w:t>
            </w:r>
          </w:p>
        </w:tc>
        <w:tc>
          <w:tcPr>
            <w:tcW w:w="2179"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r>
    </w:tbl>
    <w:p>
      <w:pPr>
        <w:spacing w:line="440" w:lineRule="exac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一、项目概括:</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及时高效准确地提供招标人所有办公打印机（</w:t>
      </w:r>
      <w:r>
        <w:rPr>
          <w:rFonts w:hint="eastAsia" w:ascii="仿宋" w:hAnsi="仿宋" w:eastAsia="仿宋" w:cs="仿宋"/>
          <w:b/>
          <w:bCs/>
          <w:color w:val="auto"/>
          <w:szCs w:val="21"/>
          <w:highlight w:val="none"/>
        </w:rPr>
        <w:t>&gt;200台</w:t>
      </w:r>
      <w:r>
        <w:rPr>
          <w:rFonts w:hint="eastAsia" w:ascii="仿宋" w:hAnsi="仿宋" w:eastAsia="仿宋" w:cs="仿宋"/>
          <w:color w:val="auto"/>
          <w:szCs w:val="21"/>
          <w:highlight w:val="none"/>
        </w:rPr>
        <w:t>,包括病区、门急诊、医技、行政、文印室等部门各类打印机的维护、耗材管理及设备更新和安装，</w:t>
      </w:r>
      <w:r>
        <w:rPr>
          <w:rFonts w:hint="eastAsia" w:ascii="仿宋" w:hAnsi="仿宋" w:eastAsia="仿宋" w:cs="仿宋"/>
          <w:b/>
          <w:bCs/>
          <w:color w:val="auto"/>
          <w:szCs w:val="21"/>
          <w:highlight w:val="none"/>
        </w:rPr>
        <w:t>今后以实际打印张数为准</w:t>
      </w:r>
      <w:r>
        <w:rPr>
          <w:rFonts w:hint="eastAsia" w:ascii="仿宋" w:hAnsi="仿宋" w:eastAsia="仿宋" w:cs="仿宋"/>
          <w:color w:val="auto"/>
          <w:szCs w:val="21"/>
          <w:highlight w:val="none"/>
        </w:rPr>
        <w:t>）。</w:t>
      </w:r>
    </w:p>
    <w:p>
      <w:pPr>
        <w:spacing w:line="440" w:lineRule="exac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二、采购内容:</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中标人至少提供大于200台黑白打印机（也可部分利用招标人原有打印机，具体品牌、型号、数据见下表）、大于15台彩色打印机、至少2台复印机和1台油印机.打印服务包括除纸张外所有打印耗材(硒鼓不得加粉，必须为正规厂家生产的品牌硒鼓，投标技术文件中提供投标品牌的商标注册证复印件；墨盒必须是原装的)、维修维护服务及维修所需的配件； 提供招标人现有打印机的所有打印耗材(硒鼓不得加粉，必须为正规厂家生产的品牌硒鼓，投标技术文件中提供投标品牌的商标注册证复印件；墨盒必须是原装的)、维修维护服务及维修所需的配件；最终结算按实际打印的纸张张数进行结算。</w:t>
      </w:r>
    </w:p>
    <w:p>
      <w:pPr>
        <w:spacing w:line="440" w:lineRule="exact"/>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2.本项目不安排现场踏勘，如有需要，各投标人可自行前往踏勘现场。</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3.招标人自有打印机清单：</w:t>
      </w:r>
    </w:p>
    <w:tbl>
      <w:tblPr>
        <w:tblStyle w:val="40"/>
        <w:tblW w:w="8188" w:type="dxa"/>
        <w:tblInd w:w="0" w:type="dxa"/>
        <w:tblLayout w:type="fixed"/>
        <w:tblCellMar>
          <w:top w:w="0" w:type="dxa"/>
          <w:left w:w="108" w:type="dxa"/>
          <w:bottom w:w="0" w:type="dxa"/>
          <w:right w:w="108" w:type="dxa"/>
        </w:tblCellMar>
      </w:tblPr>
      <w:tblGrid>
        <w:gridCol w:w="1135"/>
        <w:gridCol w:w="2164"/>
        <w:gridCol w:w="3897"/>
        <w:gridCol w:w="992"/>
      </w:tblGrid>
      <w:tr>
        <w:tblPrEx>
          <w:tblCellMar>
            <w:top w:w="0" w:type="dxa"/>
            <w:left w:w="108" w:type="dxa"/>
            <w:bottom w:w="0" w:type="dxa"/>
            <w:right w:w="108" w:type="dxa"/>
          </w:tblCellMar>
        </w:tblPrEx>
        <w:trPr>
          <w:trHeight w:val="285" w:hRule="atLeast"/>
        </w:trPr>
        <w:tc>
          <w:tcPr>
            <w:tcW w:w="113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序号</w:t>
            </w:r>
          </w:p>
        </w:tc>
        <w:tc>
          <w:tcPr>
            <w:tcW w:w="2164"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设备名称</w:t>
            </w:r>
          </w:p>
        </w:tc>
        <w:tc>
          <w:tcPr>
            <w:tcW w:w="389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规格型号</w:t>
            </w:r>
          </w:p>
        </w:tc>
        <w:tc>
          <w:tcPr>
            <w:tcW w:w="99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台数</w:t>
            </w:r>
          </w:p>
        </w:tc>
      </w:tr>
      <w:tr>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惠普HP1108</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r>
      <w:tr>
        <w:tblPrEx>
          <w:tblCellMar>
            <w:top w:w="0" w:type="dxa"/>
            <w:left w:w="108" w:type="dxa"/>
            <w:bottom w:w="0" w:type="dxa"/>
            <w:right w:w="108" w:type="dxa"/>
          </w:tblCellMar>
        </w:tblPrEx>
        <w:trPr>
          <w:trHeight w:val="302"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惠普HP1106</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r>
      <w:tr>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惠普HP1010</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r>
      <w:tr>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惠普HP1020</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r>
      <w:tr>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惠普HP1566</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r>
      <w:tr>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惠普HP1505</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r>
      <w:tr>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惠普HP403D</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r>
      <w:tr>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惠普HP2035N</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r>
      <w:tr>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惠普HPM401N</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r>
      <w:tr>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惠普HP202N</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r>
      <w:tr>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惠普HP1606DN</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r>
      <w:tr>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12</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惠普HP5200LX</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r>
      <w:tr>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13</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佳能2900</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r>
      <w:tr>
        <w:tblPrEx>
          <w:tblCellMar>
            <w:top w:w="0" w:type="dxa"/>
            <w:left w:w="108" w:type="dxa"/>
            <w:bottom w:w="0" w:type="dxa"/>
            <w:right w:w="108" w:type="dxa"/>
          </w:tblCellMar>
        </w:tblPrEx>
        <w:trPr>
          <w:trHeight w:val="285" w:hRule="atLeast"/>
        </w:trPr>
        <w:tc>
          <w:tcPr>
            <w:tcW w:w="1135"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14</w:t>
            </w:r>
          </w:p>
        </w:tc>
        <w:tc>
          <w:tcPr>
            <w:tcW w:w="2164"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佳能3000</w:t>
            </w:r>
          </w:p>
        </w:tc>
        <w:tc>
          <w:tcPr>
            <w:tcW w:w="992" w:type="dxa"/>
            <w:tcBorders>
              <w:top w:val="nil"/>
              <w:left w:val="nil"/>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r>
      <w:tr>
        <w:tblPrEx>
          <w:tblCellMar>
            <w:top w:w="0" w:type="dxa"/>
            <w:left w:w="108" w:type="dxa"/>
            <w:bottom w:w="0" w:type="dxa"/>
            <w:right w:w="108" w:type="dxa"/>
          </w:tblCellMar>
        </w:tblPrEx>
        <w:trPr>
          <w:trHeight w:val="92" w:hRule="atLeast"/>
        </w:trPr>
        <w:tc>
          <w:tcPr>
            <w:tcW w:w="113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15</w:t>
            </w:r>
          </w:p>
        </w:tc>
        <w:tc>
          <w:tcPr>
            <w:tcW w:w="216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佳能4752</w:t>
            </w:r>
          </w:p>
        </w:tc>
        <w:tc>
          <w:tcPr>
            <w:tcW w:w="99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r>
      <w:tr>
        <w:tblPrEx>
          <w:tblCellMar>
            <w:top w:w="0" w:type="dxa"/>
            <w:left w:w="108" w:type="dxa"/>
            <w:bottom w:w="0" w:type="dxa"/>
            <w:right w:w="108" w:type="dxa"/>
          </w:tblCellMar>
        </w:tblPrEx>
        <w:trPr>
          <w:trHeight w:val="285" w:hRule="atLeast"/>
        </w:trPr>
        <w:tc>
          <w:tcPr>
            <w:tcW w:w="113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16</w:t>
            </w:r>
          </w:p>
        </w:tc>
        <w:tc>
          <w:tcPr>
            <w:tcW w:w="216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佳能4870</w:t>
            </w:r>
          </w:p>
        </w:tc>
        <w:tc>
          <w:tcPr>
            <w:tcW w:w="99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r>
      <w:tr>
        <w:tblPrEx>
          <w:tblCellMar>
            <w:top w:w="0" w:type="dxa"/>
            <w:left w:w="108" w:type="dxa"/>
            <w:bottom w:w="0" w:type="dxa"/>
            <w:right w:w="108" w:type="dxa"/>
          </w:tblCellMar>
        </w:tblPrEx>
        <w:trPr>
          <w:trHeight w:val="285" w:hRule="atLeast"/>
        </w:trPr>
        <w:tc>
          <w:tcPr>
            <w:tcW w:w="113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17</w:t>
            </w:r>
          </w:p>
        </w:tc>
        <w:tc>
          <w:tcPr>
            <w:tcW w:w="216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佳能MF246DW</w:t>
            </w:r>
          </w:p>
        </w:tc>
        <w:tc>
          <w:tcPr>
            <w:tcW w:w="99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r>
      <w:tr>
        <w:tblPrEx>
          <w:tblCellMar>
            <w:top w:w="0" w:type="dxa"/>
            <w:left w:w="108" w:type="dxa"/>
            <w:bottom w:w="0" w:type="dxa"/>
            <w:right w:w="108" w:type="dxa"/>
          </w:tblCellMar>
        </w:tblPrEx>
        <w:trPr>
          <w:trHeight w:val="285" w:hRule="atLeast"/>
        </w:trPr>
        <w:tc>
          <w:tcPr>
            <w:tcW w:w="113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18</w:t>
            </w:r>
          </w:p>
        </w:tc>
        <w:tc>
          <w:tcPr>
            <w:tcW w:w="216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激光打印机</w:t>
            </w:r>
          </w:p>
        </w:tc>
        <w:tc>
          <w:tcPr>
            <w:tcW w:w="389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兄弟2560</w:t>
            </w:r>
          </w:p>
        </w:tc>
        <w:tc>
          <w:tcPr>
            <w:tcW w:w="99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r>
    </w:tbl>
    <w:p>
      <w:pPr>
        <w:snapToGrid w:val="0"/>
        <w:spacing w:line="440" w:lineRule="exact"/>
        <w:ind w:left="480"/>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4.预计一年打印数量</w:t>
      </w:r>
    </w:p>
    <w:tbl>
      <w:tblPr>
        <w:tblStyle w:val="40"/>
        <w:tblW w:w="81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4689"/>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4689"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产品及服务</w:t>
            </w:r>
          </w:p>
        </w:tc>
        <w:tc>
          <w:tcPr>
            <w:tcW w:w="2698"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预计年打印数量（张）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auto"/>
                <w:szCs w:val="21"/>
                <w:highlight w:val="none"/>
              </w:rPr>
            </w:pPr>
            <w:r>
              <w:rPr>
                <w:rFonts w:hint="eastAsia" w:ascii="仿宋" w:hAnsi="仿宋" w:eastAsia="仿宋" w:cs="仿宋"/>
                <w:color w:val="auto"/>
                <w:szCs w:val="21"/>
                <w:highlight w:val="none"/>
              </w:rPr>
              <w:t>1</w:t>
            </w:r>
          </w:p>
        </w:tc>
        <w:tc>
          <w:tcPr>
            <w:tcW w:w="4689" w:type="dxa"/>
            <w:tcBorders>
              <w:top w:val="single" w:color="auto" w:sz="4" w:space="0"/>
              <w:left w:val="nil"/>
              <w:bottom w:val="single" w:color="auto" w:sz="4" w:space="0"/>
              <w:right w:val="single" w:color="auto" w:sz="4" w:space="0"/>
            </w:tcBorders>
            <w:noWrap w:val="0"/>
            <w:vAlign w:val="center"/>
          </w:tcPr>
          <w:p>
            <w:pPr>
              <w:jc w:val="left"/>
              <w:rPr>
                <w:rFonts w:hint="eastAsia" w:ascii="仿宋" w:hAnsi="仿宋" w:eastAsia="仿宋" w:cs="仿宋"/>
                <w:b/>
                <w:bCs/>
                <w:color w:val="auto"/>
                <w:szCs w:val="21"/>
                <w:highlight w:val="none"/>
              </w:rPr>
            </w:pPr>
            <w:r>
              <w:rPr>
                <w:rFonts w:hint="eastAsia" w:ascii="仿宋" w:hAnsi="仿宋" w:eastAsia="仿宋" w:cs="仿宋"/>
                <w:color w:val="auto"/>
                <w:szCs w:val="21"/>
                <w:highlight w:val="none"/>
              </w:rPr>
              <w:t>彩色A4纸打印，维护费用 （单位：张）</w:t>
            </w:r>
          </w:p>
        </w:tc>
        <w:tc>
          <w:tcPr>
            <w:tcW w:w="2698"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8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4689" w:type="dxa"/>
            <w:tcBorders>
              <w:top w:val="single" w:color="auto" w:sz="4" w:space="0"/>
              <w:left w:val="nil"/>
              <w:bottom w:val="single" w:color="auto" w:sz="4" w:space="0"/>
              <w:right w:val="single" w:color="auto" w:sz="4" w:space="0"/>
            </w:tcBorders>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黑白A4纸打印，维护费用 （单位：张）</w:t>
            </w:r>
          </w:p>
        </w:tc>
        <w:tc>
          <w:tcPr>
            <w:tcW w:w="2698"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4689" w:type="dxa"/>
            <w:tcBorders>
              <w:top w:val="single" w:color="auto" w:sz="4" w:space="0"/>
              <w:left w:val="nil"/>
              <w:bottom w:val="single" w:color="auto" w:sz="4" w:space="0"/>
              <w:right w:val="single" w:color="auto" w:sz="4" w:space="0"/>
            </w:tcBorders>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黑白A5纸打印，维护费用 （单位：张）</w:t>
            </w:r>
          </w:p>
        </w:tc>
        <w:tc>
          <w:tcPr>
            <w:tcW w:w="2698"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1185000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8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4689" w:type="dxa"/>
            <w:tcBorders>
              <w:top w:val="single" w:color="auto" w:sz="4" w:space="0"/>
              <w:left w:val="nil"/>
              <w:bottom w:val="single" w:color="auto" w:sz="4" w:space="0"/>
              <w:right w:val="single" w:color="auto" w:sz="4" w:space="0"/>
            </w:tcBorders>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黑白A4纸复印，维护费用 （单位：张）</w:t>
            </w:r>
          </w:p>
        </w:tc>
        <w:tc>
          <w:tcPr>
            <w:tcW w:w="2698"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8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4689" w:type="dxa"/>
            <w:tcBorders>
              <w:top w:val="single" w:color="auto" w:sz="4" w:space="0"/>
              <w:left w:val="nil"/>
              <w:bottom w:val="single" w:color="auto" w:sz="4" w:space="0"/>
              <w:right w:val="single" w:color="auto" w:sz="4" w:space="0"/>
            </w:tcBorders>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油印机打印</w:t>
            </w:r>
            <w:r>
              <w:rPr>
                <w:rFonts w:hint="eastAsia" w:ascii="仿宋" w:hAnsi="仿宋" w:eastAsia="仿宋" w:cs="仿宋"/>
                <w:color w:val="auto"/>
                <w:kern w:val="0"/>
                <w:szCs w:val="21"/>
                <w:highlight w:val="none"/>
              </w:rPr>
              <w:t>，维护费用 （单位：张）</w:t>
            </w:r>
          </w:p>
        </w:tc>
        <w:tc>
          <w:tcPr>
            <w:tcW w:w="2698"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8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4689" w:type="dxa"/>
            <w:tcBorders>
              <w:top w:val="single" w:color="auto" w:sz="4" w:space="0"/>
              <w:left w:val="nil"/>
              <w:bottom w:val="single" w:color="auto" w:sz="4" w:space="0"/>
              <w:right w:val="single" w:color="auto" w:sz="4" w:space="0"/>
            </w:tcBorders>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腕带（</w:t>
            </w:r>
            <w:r>
              <w:rPr>
                <w:rFonts w:hint="eastAsia" w:ascii="仿宋" w:hAnsi="仿宋" w:eastAsia="仿宋" w:cs="仿宋"/>
                <w:color w:val="auto"/>
                <w:szCs w:val="21"/>
                <w:highlight w:val="none"/>
              </w:rPr>
              <w:t>单位：支</w:t>
            </w:r>
            <w:r>
              <w:rPr>
                <w:rFonts w:hint="eastAsia" w:ascii="仿宋" w:hAnsi="仿宋" w:eastAsia="仿宋" w:cs="仿宋"/>
                <w:color w:val="auto"/>
                <w:kern w:val="0"/>
                <w:szCs w:val="21"/>
                <w:highlight w:val="none"/>
              </w:rPr>
              <w:t>）</w:t>
            </w:r>
          </w:p>
        </w:tc>
        <w:tc>
          <w:tcPr>
            <w:tcW w:w="2698" w:type="dxa"/>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20000</w:t>
            </w:r>
          </w:p>
        </w:tc>
      </w:tr>
    </w:tbl>
    <w:p>
      <w:pPr>
        <w:spacing w:line="440" w:lineRule="exact"/>
        <w:ind w:left="48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5.服务期限</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5.1合同期限：自合同签订之日起一年内服务。</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5.2合同期满后，在下次招标或合同续签前，原合同仍有效。</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注：按招标人业务需要提供打印机。</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6.技术服务要求</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6.1打印质量要求</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6.1.1以一张A4纸张为标准，在上下左右各15毫米的留白区域以内的主要打印区域，做到字迹清晰，无字迹空白，无重影，无黑条，无底灰等任何影响文件使用的缺陷。</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6.1.2打印的内容是HIS系统中的医嘱、处方、病历、费用清单，lis系统中的检验黑白报告单，PACS系统中的彩色或黑白报告单和行政科室的办公文字打印。投标人需具有HIS、lis或PACS维护能力。打印的文本和图片必须清晰，图片色彩均匀标准，色彩饱和度完好，不得缺色，偏色，由相关使用科室认可。</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6.1.3使用时，如果有人投诉打印质量问题，中标人必须及时整改，直至投诉方满意。</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6.2服务要求</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6.2.1使用部门报修后，中标人必须零小时响应，30分钟内解决问题，对于门诊、急诊、收费、报告自助打印等重要位置，需有备用方案，不得因机器故障而导致病人拥挤。</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6.2.2为确保晚上急诊病人就诊，服务电话必须7*24小时畅通，确保机器正常工作，必要时连夜解决。</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6.2.3如招标人需增加打印网点，中标人应在1个小时内响应，并免费提供打印机。中标人应保证货物是原装、未拆封过的合格产品，并完全符合国家规定的质量、规格和性能要求。</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6.2.4中标人应承担设备供货、安装、调试、运行、验收、交付使用、保养、技术培训等；招标人将不再支付其他任何费用。</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6.2.5除纸张外，设备、维修、配件、耗材等均由中标人免费提供。</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6.2.6★中标人必须指派一名有经验和能力、具有相应资质的技术人员常驻医院，负责本院打印外包服务项目，每天巡检设备并做好每天的维修维护台账（记录格式由医院信息科统一提供，巡检记录本由使用科室保管），做好打印机耗材更换记录，保证设备的正常工作。</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6.2.7服务评价：每月对中标方的服务进行满意度评价， 如出现2个月满意度 (低于85分)不合格或一年内出现两次因机器故障超过4小时而不解决的，本院可以自行解除合同，并扣除当月应付金额。（附满意度调查表）</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6.2.8数量调整:</w:t>
      </w:r>
    </w:p>
    <w:p>
      <w:pPr>
        <w:spacing w:line="44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招标人保留在签约时调整部分方案及定购设备数量和服务的权力，中标人应对系统方案中设备和服务明细报价，按投标单价不变的前提下进行调整，双方不得拒绝。</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合同期内，使用科室提出的更换品牌、型号的需求,在医院信息科的同意下，供应方应尽量予以满足。</w:t>
      </w:r>
    </w:p>
    <w:p>
      <w:pPr>
        <w:spacing w:line="440" w:lineRule="exact"/>
        <w:ind w:left="48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7.耗材与设备要求</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更新设备需满足以下参数要求：</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7.1打印机（A4纸彩色喷墨打印机）</w:t>
      </w:r>
    </w:p>
    <w:p>
      <w:pPr>
        <w:pStyle w:val="2"/>
        <w:ind w:firstLine="420"/>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商用打印机/墨仓式打印机</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最高打印速度≥34 ppm（彩色/黑白）；</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打印分辨率≥4800*1200 dpi；</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进纸器容量≥250页；</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墨盒容量≥5000页; </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网络功能：支持网络打印；</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支持双面打印；</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可通过有线网络方式连接；</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▲所投喷墨打印机需具有节能产品认证证书、环境标志产品认证证书；</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▲所投喷墨打印机需具有CMA认可的整机检测报告。</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7.2打印机（A4纸黑白激光打印机）</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打印分辨率≥1200*1200 dpi；</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最高打印速度≥38 ppm；</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首页输出时间≤7.5秒；</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月打印负荷≥100000页；</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进纸器容量≥500页；</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盒容量≥6000页; </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网络功能：支持网络打印</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支持双面打印</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可通过有线网络方式连接； </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7.3打印机（A5纸黑白激光打印机）</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打印分辨率≥1200*1200 dpi；</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最高打印速度≥60 ppm；</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首页输出时间≤7.5秒；</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月打印负荷≥200000页；</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进纸器容量≥500页；</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粉盒容量≥6000页; </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网络功能：支持网络打印</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可通过有线网络方式连接；</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7.4打印机（A4纸黑白打印机）</w:t>
      </w:r>
    </w:p>
    <w:p>
      <w:pPr>
        <w:pStyle w:val="2"/>
        <w:ind w:firstLine="420"/>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商用打印机/墨仓式打印机</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最高打印速度：≥</w:t>
      </w:r>
      <w:r>
        <w:rPr>
          <w:rFonts w:hint="eastAsia" w:ascii="仿宋" w:hAnsi="仿宋" w:eastAsia="仿宋" w:cs="仿宋"/>
          <w:color w:val="auto"/>
          <w:sz w:val="21"/>
          <w:szCs w:val="21"/>
          <w:highlight w:val="none"/>
          <w:shd w:val="clear" w:color="auto" w:fill="FFFFFF"/>
        </w:rPr>
        <w:t>20页/分钟</w:t>
      </w:r>
      <w:r>
        <w:rPr>
          <w:rFonts w:hint="eastAsia" w:ascii="仿宋" w:hAnsi="仿宋" w:eastAsia="仿宋" w:cs="仿宋"/>
          <w:color w:val="auto"/>
          <w:sz w:val="21"/>
          <w:szCs w:val="21"/>
          <w:highlight w:val="none"/>
        </w:rPr>
        <w:t>；</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打印分辨率≥</w:t>
      </w:r>
      <w:r>
        <w:rPr>
          <w:rFonts w:hint="eastAsia" w:ascii="仿宋" w:hAnsi="仿宋" w:eastAsia="仿宋" w:cs="仿宋"/>
          <w:color w:val="auto"/>
          <w:sz w:val="21"/>
          <w:szCs w:val="21"/>
          <w:highlight w:val="none"/>
          <w:lang w:val="en-US"/>
        </w:rPr>
        <w:t>6</w:t>
      </w:r>
      <w:r>
        <w:rPr>
          <w:rFonts w:hint="eastAsia" w:ascii="仿宋" w:hAnsi="仿宋" w:eastAsia="仿宋" w:cs="仿宋"/>
          <w:color w:val="auto"/>
          <w:sz w:val="21"/>
          <w:szCs w:val="21"/>
          <w:highlight w:val="none"/>
        </w:rPr>
        <w:t>00*</w:t>
      </w:r>
      <w:r>
        <w:rPr>
          <w:rFonts w:hint="eastAsia" w:ascii="仿宋" w:hAnsi="仿宋" w:eastAsia="仿宋" w:cs="仿宋"/>
          <w:color w:val="auto"/>
          <w:sz w:val="21"/>
          <w:szCs w:val="21"/>
          <w:highlight w:val="none"/>
          <w:lang w:val="en-US"/>
        </w:rPr>
        <w:t>6</w:t>
      </w:r>
      <w:r>
        <w:rPr>
          <w:rFonts w:hint="eastAsia" w:ascii="仿宋" w:hAnsi="仿宋" w:eastAsia="仿宋" w:cs="仿宋"/>
          <w:color w:val="auto"/>
          <w:sz w:val="21"/>
          <w:szCs w:val="21"/>
          <w:highlight w:val="none"/>
        </w:rPr>
        <w:t>00 dpi；</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进纸器容量≥250页；</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墨盒容量≥5000页; </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网络功能：支持网络打印；</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▲支持双面打印；</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可通过有线网络方式连接</w:t>
      </w:r>
    </w:p>
    <w:p>
      <w:pPr>
        <w:pStyle w:val="2"/>
        <w:ind w:firstLine="422"/>
        <w:rPr>
          <w:rFonts w:hint="eastAsia"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注：此打印机主要用于行政部门。</w:t>
      </w:r>
    </w:p>
    <w:p>
      <w:pPr>
        <w:spacing w:line="440" w:lineRule="exact"/>
        <w:ind w:left="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7.5数码复印机要求</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A3双面复印、网络打印、网络彩色扫描，复印、打印每分钟26张，二个万用纸盒，一个多张手送，2GB内存。</w:t>
      </w:r>
    </w:p>
    <w:p>
      <w:pPr>
        <w:pStyle w:val="2"/>
        <w:ind w:firstLine="420"/>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7.6油印机要求</w:t>
      </w:r>
    </w:p>
    <w:p>
      <w:pPr>
        <w:pStyle w:val="2"/>
        <w:ind w:firstLine="420"/>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需支持A3幅面</w:t>
      </w:r>
      <w:r>
        <w:rPr>
          <w:rFonts w:hint="eastAsia" w:ascii="仿宋" w:hAnsi="仿宋" w:eastAsia="仿宋" w:cs="仿宋"/>
          <w:color w:val="auto"/>
          <w:sz w:val="21"/>
          <w:szCs w:val="21"/>
          <w:highlight w:val="none"/>
        </w:rPr>
        <w:t>印刷，最高印刷速度</w:t>
      </w:r>
      <w:r>
        <w:rPr>
          <w:rFonts w:hint="eastAsia" w:ascii="仿宋" w:hAnsi="仿宋" w:eastAsia="仿宋" w:cs="仿宋"/>
          <w:color w:val="auto"/>
          <w:sz w:val="21"/>
          <w:szCs w:val="21"/>
          <w:highlight w:val="none"/>
          <w:lang w:val="en-US"/>
        </w:rPr>
        <w:t>1</w:t>
      </w:r>
      <w:r>
        <w:rPr>
          <w:rFonts w:hint="eastAsia" w:ascii="仿宋" w:hAnsi="仿宋" w:eastAsia="仿宋" w:cs="仿宋"/>
          <w:color w:val="auto"/>
          <w:sz w:val="21"/>
          <w:szCs w:val="21"/>
          <w:highlight w:val="none"/>
        </w:rPr>
        <w:t>50ppm及以上；印刷分辨率400×400dpi及以上；供纸盒容量1500张及以上；进纸方式：全自动控制；纸张计数功能。</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val="en-US"/>
        </w:rPr>
        <w:t>7</w:t>
      </w:r>
      <w:r>
        <w:rPr>
          <w:rFonts w:hint="eastAsia" w:ascii="仿宋" w:hAnsi="仿宋" w:eastAsia="仿宋" w:cs="仿宋"/>
          <w:color w:val="auto"/>
          <w:sz w:val="21"/>
          <w:szCs w:val="21"/>
          <w:highlight w:val="none"/>
        </w:rPr>
        <w:t>腕带要求</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val="en-US"/>
        </w:rPr>
        <w:t>7</w:t>
      </w:r>
      <w:r>
        <w:rPr>
          <w:rFonts w:hint="eastAsia" w:ascii="仿宋" w:hAnsi="仿宋" w:eastAsia="仿宋" w:cs="仿宋"/>
          <w:color w:val="auto"/>
          <w:sz w:val="21"/>
          <w:szCs w:val="21"/>
          <w:highlight w:val="none"/>
        </w:rPr>
        <w:t>.1采用热塑性聚酯弹性体(TPEE)原材料（符合ROHS环保国际标准）,采用50度热塑性聚酯弹性体，病人佩戴的过程中不会割手，舒适型完美,采用环保树脂碳带打印，打印信息可持续（保证30天以上）不褪色、不掉字，不含双酚A或者说不含重金属。</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val="en-US"/>
        </w:rPr>
        <w:t>7</w:t>
      </w:r>
      <w:r>
        <w:rPr>
          <w:rFonts w:hint="eastAsia" w:ascii="仿宋" w:hAnsi="仿宋" w:eastAsia="仿宋" w:cs="仿宋"/>
          <w:color w:val="auto"/>
          <w:sz w:val="21"/>
          <w:szCs w:val="21"/>
          <w:highlight w:val="none"/>
        </w:rPr>
        <w:t>.2天蓝、粉色等可自定义任意颜色（打印区域白色），含树脂基碳带、腕带扣，规格尺寸为280*30mm(成人）。</w:t>
      </w:r>
    </w:p>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val="en-US"/>
        </w:rPr>
        <w:t>6</w:t>
      </w:r>
      <w:r>
        <w:rPr>
          <w:rFonts w:hint="eastAsia" w:ascii="仿宋" w:hAnsi="仿宋" w:eastAsia="仿宋" w:cs="仿宋"/>
          <w:color w:val="auto"/>
          <w:sz w:val="21"/>
          <w:szCs w:val="21"/>
          <w:highlight w:val="none"/>
        </w:rPr>
        <w:t>.3▲需具有FDA检测报告、SGS检测报告、腕带CE认证证书、腕带抗菌报告、腕带-迟发性超敏反应试验报告及腕带-皮肤刺激试验报告。</w:t>
      </w:r>
    </w:p>
    <w:p>
      <w:pPr>
        <w:rPr>
          <w:rFonts w:hint="eastAsia" w:ascii="仿宋" w:hAnsi="仿宋" w:eastAsia="仿宋" w:cs="仿宋"/>
          <w:color w:val="auto"/>
          <w:szCs w:val="21"/>
          <w:highlight w:val="none"/>
        </w:rPr>
      </w:pPr>
    </w:p>
    <w:p>
      <w:pPr>
        <w:pStyle w:val="2"/>
        <w:ind w:firstLine="0" w:firstLineChars="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附表：</w:t>
      </w:r>
    </w:p>
    <w:p>
      <w:pPr>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绍兴市中医院打印外包</w:t>
      </w:r>
    </w:p>
    <w:p>
      <w:pPr>
        <w:jc w:val="center"/>
        <w:rPr>
          <w:rFonts w:hint="eastAsia" w:ascii="仿宋" w:hAnsi="仿宋" w:eastAsia="仿宋" w:cs="仿宋"/>
          <w:b/>
          <w:bCs/>
          <w:color w:val="auto"/>
          <w:sz w:val="44"/>
          <w:szCs w:val="44"/>
          <w:highlight w:val="none"/>
          <w:u w:val="single"/>
        </w:rPr>
      </w:pPr>
      <w:r>
        <w:rPr>
          <w:rFonts w:hint="eastAsia" w:ascii="仿宋" w:hAnsi="仿宋" w:eastAsia="仿宋" w:cs="仿宋"/>
          <w:b/>
          <w:bCs/>
          <w:color w:val="auto"/>
          <w:sz w:val="44"/>
          <w:szCs w:val="44"/>
          <w:highlight w:val="none"/>
        </w:rPr>
        <w:t>满意度调查表</w:t>
      </w:r>
    </w:p>
    <w:p>
      <w:pPr>
        <w:ind w:firstLine="735" w:firstLineChars="35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月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科室</w:t>
      </w:r>
    </w:p>
    <w:tbl>
      <w:tblPr>
        <w:tblStyle w:val="40"/>
        <w:tblW w:w="878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2552"/>
        <w:gridCol w:w="1701"/>
        <w:gridCol w:w="1701"/>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2552"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调查项目</w:t>
            </w: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优（5.1~10分）</w:t>
            </w: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良（2.1~5.0分）</w:t>
            </w: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一般（0~2.0分）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552"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公司和技术人员的形象</w:t>
            </w: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2552"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打印的文本和图片的清晰度和饱和度；</w:t>
            </w: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2552"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打印的文本和图片是否缺色，偏色；</w:t>
            </w: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2552"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做好设备巡检和维修维护台账</w:t>
            </w: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2552"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打印机耗材更换记录的及时和完整性</w:t>
            </w: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2552"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机器出现故障的响应速度</w:t>
            </w: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2552"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排除机器故障的速度</w:t>
            </w: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2552"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技术人员的服务态度</w:t>
            </w: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2552"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技术人员的服务质量</w:t>
            </w: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2552"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对医护人员的技术培训</w:t>
            </w: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c>
          <w:tcPr>
            <w:tcW w:w="1701"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368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总分</w:t>
            </w:r>
          </w:p>
        </w:tc>
        <w:tc>
          <w:tcPr>
            <w:tcW w:w="5103" w:type="dxa"/>
            <w:gridSpan w:val="3"/>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color w:val="auto"/>
                <w:szCs w:val="21"/>
                <w:highlight w:val="none"/>
              </w:rPr>
            </w:pPr>
          </w:p>
        </w:tc>
      </w:tr>
    </w:tbl>
    <w:p>
      <w:pPr>
        <w:pStyle w:val="2"/>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p>
    <w:p>
      <w:pPr>
        <w:spacing w:line="360" w:lineRule="auto"/>
        <w:ind w:firstLine="422" w:firstLineChars="20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三、付款方式:</w:t>
      </w:r>
    </w:p>
    <w:p>
      <w:pPr>
        <w:pStyle w:val="2"/>
        <w:ind w:firstLine="525" w:firstLineChars="250"/>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每月结算一次，于每月月底，由中标方至招标方机器现场抄计数器表，填写计数器张数统计单，并经招标方（各使用科室负责人）签字确认，作为结账之依据，中标方每月凭100%发票向招标人申请支付当月所打印服务（经招标方确认的实际打印的纸张数量乘以相对应的投标单价）的款项，招标方在收到申请支付的报告及发票后按招标人财务流程，在</w:t>
      </w:r>
      <w:r>
        <w:rPr>
          <w:rFonts w:hint="eastAsia" w:ascii="仿宋" w:hAnsi="仿宋" w:eastAsia="仿宋" w:cs="仿宋"/>
          <w:color w:val="auto"/>
          <w:sz w:val="21"/>
          <w:szCs w:val="21"/>
          <w:highlight w:val="none"/>
          <w:lang w:val="en-US"/>
        </w:rPr>
        <w:t>30个工作日内</w:t>
      </w:r>
      <w:r>
        <w:rPr>
          <w:rFonts w:hint="eastAsia" w:ascii="仿宋" w:hAnsi="仿宋" w:eastAsia="仿宋" w:cs="仿宋"/>
          <w:color w:val="auto"/>
          <w:sz w:val="21"/>
          <w:szCs w:val="21"/>
          <w:highlight w:val="none"/>
        </w:rPr>
        <w:t>予以付清。</w:t>
      </w:r>
    </w:p>
    <w:p>
      <w:pPr>
        <w:pStyle w:val="22"/>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第四部分合同主要条款</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1.合同</w:t>
      </w:r>
      <w:bookmarkStart w:id="10" w:name="OLE_LINK1"/>
      <w:r>
        <w:rPr>
          <w:rFonts w:hint="eastAsia" w:ascii="仿宋" w:hAnsi="仿宋" w:eastAsia="仿宋" w:cs="仿宋"/>
          <w:b/>
          <w:color w:val="auto"/>
          <w:sz w:val="24"/>
          <w:highlight w:val="none"/>
        </w:rPr>
        <w:t>范围</w:t>
      </w:r>
      <w:bookmarkEnd w:id="10"/>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本合同条款适用与本次采购活动。项目实施范围详见附件——招标文件和投标文件及补充文件、采购设计图、承诺书等。</w:t>
      </w:r>
    </w:p>
    <w:p>
      <w:pPr>
        <w:pStyle w:val="55"/>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2.合同的签订</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2.1.1交货地点：用户指定地点。</w:t>
      </w:r>
    </w:p>
    <w:p>
      <w:pPr>
        <w:pStyle w:val="13"/>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szCs w:val="24"/>
          <w:highlight w:val="none"/>
        </w:rPr>
        <w:t>2.1.2</w:t>
      </w:r>
      <w:r>
        <w:rPr>
          <w:rFonts w:hint="eastAsia" w:ascii="仿宋" w:hAnsi="仿宋" w:eastAsia="仿宋" w:cs="仿宋"/>
          <w:color w:val="auto"/>
          <w:highlight w:val="none"/>
        </w:rPr>
        <w:t>到货期：按标项内具体要求执行。</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3.付款方式：</w:t>
      </w:r>
      <w:r>
        <w:rPr>
          <w:rFonts w:hint="eastAsia" w:ascii="仿宋" w:hAnsi="仿宋" w:eastAsia="仿宋" w:cs="仿宋"/>
          <w:color w:val="auto"/>
          <w:highlight w:val="none"/>
        </w:rPr>
        <w:t>按标项内具体要求执行。</w:t>
      </w:r>
    </w:p>
    <w:p>
      <w:pPr>
        <w:tabs>
          <w:tab w:val="left" w:pos="7950"/>
        </w:tabs>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4.合同修改</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4.2除非招标人对产品的品牌、型号规格和涉及价格因素的技术参数提出修改，中标人不得对合同价格提出修改要求。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 质量标准和验收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5.1中标人提供的产品及服务必须是经合法途径取得的。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5.3验收由使用单位按规定组织相关人员或专家进行。</w:t>
      </w:r>
    </w:p>
    <w:p>
      <w:pPr>
        <w:spacing w:line="440" w:lineRule="exact"/>
        <w:ind w:hanging="2"/>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6.违约责任</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7．违约赔偿</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7.2 </w:t>
      </w:r>
      <w:r>
        <w:rPr>
          <w:rFonts w:hint="eastAsia" w:ascii="仿宋" w:hAnsi="仿宋" w:eastAsia="仿宋" w:cs="仿宋"/>
          <w:color w:val="auto"/>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7.3招标人在规定时间无正当理由拒签合同者，以招标违约处理，并赔偿中标人由此造成的直接经济损失。</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8.不可抗力</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9.解决合同纠纷的方式</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9.2仲裁和诉讼费用除仲裁机构和人民法院另有裁决外，由败诉方承担。</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9.3在仲裁和诉讼期间，除正在进行裁定的部分外，本合同其他部分应继续执行。</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9.4合同应在双方签字盖章后开始生效。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2"/>
        <w:spacing w:line="800" w:lineRule="exact"/>
        <w:ind w:firstLine="723"/>
        <w:jc w:val="center"/>
        <w:rPr>
          <w:rFonts w:hint="eastAsia" w:ascii="仿宋" w:hAnsi="仿宋" w:eastAsia="仿宋" w:cs="仿宋"/>
          <w:b/>
          <w:color w:val="auto"/>
          <w:sz w:val="36"/>
          <w:szCs w:val="36"/>
          <w:highlight w:val="none"/>
        </w:rPr>
      </w:pPr>
    </w:p>
    <w:p>
      <w:pPr>
        <w:pStyle w:val="22"/>
        <w:spacing w:line="800" w:lineRule="exact"/>
        <w:ind w:firstLine="723"/>
        <w:jc w:val="center"/>
        <w:rPr>
          <w:rFonts w:hint="eastAsia" w:ascii="仿宋" w:hAnsi="仿宋" w:eastAsia="仿宋" w:cs="仿宋"/>
          <w:b/>
          <w:color w:val="auto"/>
          <w:sz w:val="36"/>
          <w:szCs w:val="36"/>
          <w:highlight w:val="none"/>
        </w:rPr>
      </w:pPr>
    </w:p>
    <w:p>
      <w:pPr>
        <w:pStyle w:val="22"/>
        <w:spacing w:line="800" w:lineRule="exact"/>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pStyle w:val="22"/>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共100分，其中商务技术分70分，价格分30分。评分依下述所列为评标打分依据，分值如下（计算分值时，按其算术平均值保留小数2位）。</w:t>
      </w:r>
    </w:p>
    <w:p>
      <w:pPr>
        <w:rPr>
          <w:rFonts w:hint="eastAsia" w:ascii="仿宋" w:hAnsi="仿宋" w:eastAsia="仿宋" w:cs="仿宋"/>
          <w:b/>
          <w:bCs/>
          <w:color w:val="auto"/>
          <w:kern w:val="0"/>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color w:val="auto"/>
          <w:kern w:val="0"/>
          <w:sz w:val="24"/>
          <w:highlight w:val="none"/>
        </w:rPr>
        <w:t>：70分</w:t>
      </w:r>
    </w:p>
    <w:tbl>
      <w:tblPr>
        <w:tblStyle w:val="40"/>
        <w:tblW w:w="9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356"/>
        <w:gridCol w:w="6915"/>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序号</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评分内容</w:t>
            </w:r>
          </w:p>
        </w:tc>
        <w:tc>
          <w:tcPr>
            <w:tcW w:w="6915"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left="-115" w:leftChars="-55" w:right="-115" w:rightChars="-55"/>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 分 说 明</w:t>
            </w:r>
          </w:p>
        </w:tc>
        <w:tc>
          <w:tcPr>
            <w:tcW w:w="8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115" w:leftChars="-55" w:right="-115" w:rightChars="-55"/>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135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投标人资信（1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w:t>
            </w:r>
          </w:p>
        </w:tc>
        <w:tc>
          <w:tcPr>
            <w:tcW w:w="69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15" w:rightChars="-55"/>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投标人具有ISO9001质量管理体系认证、ISO14001环境管理体系认证、ISO45001职业健康安全管理体系认证，每提供一</w:t>
            </w:r>
            <w:r>
              <w:rPr>
                <w:rFonts w:hint="eastAsia" w:ascii="仿宋" w:hAnsi="仿宋" w:eastAsia="仿宋" w:cs="仿宋"/>
                <w:color w:val="auto"/>
                <w:szCs w:val="21"/>
                <w:highlight w:val="none"/>
                <w:lang w:eastAsia="zh-CN"/>
              </w:rPr>
              <w:t>份</w:t>
            </w:r>
            <w:r>
              <w:rPr>
                <w:rFonts w:hint="eastAsia" w:ascii="仿宋" w:hAnsi="仿宋" w:eastAsia="仿宋" w:cs="仿宋"/>
                <w:color w:val="auto"/>
                <w:szCs w:val="21"/>
                <w:highlight w:val="none"/>
              </w:rPr>
              <w:t>证书得2分，最高得6分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分，</w:t>
            </w:r>
            <w:r>
              <w:rPr>
                <w:rFonts w:hint="eastAsia" w:ascii="仿宋" w:hAnsi="仿宋" w:eastAsia="仿宋" w:cs="仿宋"/>
                <w:bCs/>
                <w:color w:val="auto"/>
                <w:szCs w:val="21"/>
                <w:highlight w:val="none"/>
              </w:rPr>
              <w:t>提供相关证书扫描件并加盖投标人公章，</w:t>
            </w:r>
            <w:r>
              <w:rPr>
                <w:rFonts w:hint="eastAsia" w:ascii="仿宋" w:hAnsi="仿宋" w:eastAsia="仿宋" w:cs="仿宋"/>
                <w:color w:val="auto"/>
                <w:szCs w:val="21"/>
                <w:highlight w:val="none"/>
              </w:rPr>
              <w:t>未提供或者不在有效期内则不得</w:t>
            </w:r>
            <w:r>
              <w:rPr>
                <w:rFonts w:hint="eastAsia" w:ascii="仿宋" w:hAnsi="仿宋" w:eastAsia="仿宋" w:cs="仿宋"/>
                <w:bCs/>
                <w:color w:val="auto"/>
                <w:szCs w:val="21"/>
                <w:highlight w:val="none"/>
              </w:rPr>
              <w:t>。</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15"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rPr>
            </w:pPr>
          </w:p>
        </w:tc>
        <w:tc>
          <w:tcPr>
            <w:tcW w:w="135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rPr>
            </w:pPr>
          </w:p>
        </w:tc>
        <w:tc>
          <w:tcPr>
            <w:tcW w:w="69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15" w:rightChars="-55"/>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投标人具有守合同重信用企业证书的得2分</w:t>
            </w:r>
            <w:r>
              <w:rPr>
                <w:rFonts w:hint="eastAsia" w:ascii="仿宋" w:hAnsi="仿宋" w:eastAsia="仿宋" w:cs="仿宋"/>
                <w:color w:val="auto"/>
                <w:szCs w:val="21"/>
                <w:highlight w:val="none"/>
                <w:lang w:eastAsia="zh-CN"/>
              </w:rPr>
              <w:t>，</w:t>
            </w:r>
            <w:r>
              <w:rPr>
                <w:rFonts w:hint="eastAsia" w:ascii="仿宋" w:hAnsi="仿宋" w:eastAsia="仿宋" w:cs="仿宋"/>
                <w:bCs/>
                <w:color w:val="auto"/>
                <w:szCs w:val="21"/>
                <w:highlight w:val="none"/>
              </w:rPr>
              <w:t>提供相关证书扫描件并加盖投标人公章，</w:t>
            </w:r>
            <w:r>
              <w:rPr>
                <w:rFonts w:hint="eastAsia" w:ascii="仿宋" w:hAnsi="仿宋" w:eastAsia="仿宋" w:cs="仿宋"/>
                <w:bCs/>
                <w:color w:val="auto"/>
                <w:szCs w:val="21"/>
                <w:highlight w:val="none"/>
                <w:lang w:eastAsia="zh-CN"/>
              </w:rPr>
              <w:t>未提供</w:t>
            </w:r>
            <w:r>
              <w:rPr>
                <w:rFonts w:hint="eastAsia" w:ascii="仿宋" w:hAnsi="仿宋" w:eastAsia="仿宋" w:cs="仿宋"/>
                <w:bCs/>
                <w:color w:val="auto"/>
                <w:szCs w:val="21"/>
                <w:highlight w:val="none"/>
              </w:rPr>
              <w:t>不得分。</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rPr>
            </w:pPr>
          </w:p>
        </w:tc>
        <w:tc>
          <w:tcPr>
            <w:tcW w:w="135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rPr>
            </w:pPr>
          </w:p>
        </w:tc>
        <w:tc>
          <w:tcPr>
            <w:tcW w:w="69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15" w:rightChars="-55"/>
              <w:textAlignment w:val="auto"/>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投标人形象(投标公司在租赁业务口碑情况进行评价)，由被服务</w:t>
            </w:r>
            <w:r>
              <w:rPr>
                <w:rFonts w:hint="eastAsia" w:ascii="仿宋" w:hAnsi="仿宋" w:eastAsia="仿宋" w:cs="仿宋"/>
                <w:color w:val="auto"/>
                <w:szCs w:val="21"/>
                <w:highlight w:val="none"/>
                <w:lang w:eastAsia="zh-CN"/>
              </w:rPr>
              <w:t>单位</w:t>
            </w:r>
            <w:r>
              <w:rPr>
                <w:rFonts w:hint="eastAsia" w:ascii="仿宋" w:hAnsi="仿宋" w:eastAsia="仿宋" w:cs="仿宋"/>
                <w:color w:val="auto"/>
                <w:szCs w:val="21"/>
                <w:highlight w:val="none"/>
              </w:rPr>
              <w:t>出具的服务良好证明，须盖被服务</w:t>
            </w:r>
            <w:r>
              <w:rPr>
                <w:rFonts w:hint="eastAsia" w:ascii="仿宋" w:hAnsi="仿宋" w:eastAsia="仿宋" w:cs="仿宋"/>
                <w:color w:val="auto"/>
                <w:szCs w:val="21"/>
                <w:highlight w:val="none"/>
                <w:lang w:eastAsia="zh-CN"/>
              </w:rPr>
              <w:t>单位</w:t>
            </w:r>
            <w:r>
              <w:rPr>
                <w:rFonts w:hint="eastAsia" w:ascii="仿宋" w:hAnsi="仿宋" w:eastAsia="仿宋" w:cs="仿宋"/>
                <w:color w:val="auto"/>
                <w:szCs w:val="21"/>
                <w:highlight w:val="none"/>
              </w:rPr>
              <w:t>公章，每提供一份得2分,最多</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分，不提供不得分。</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设备技术参数与功能配置及服务要求（</w:t>
            </w:r>
            <w:r>
              <w:rPr>
                <w:rFonts w:hint="eastAsia" w:ascii="仿宋" w:hAnsi="仿宋" w:eastAsia="仿宋" w:cs="仿宋"/>
                <w:color w:val="auto"/>
                <w:szCs w:val="21"/>
                <w:highlight w:val="none"/>
                <w:lang w:val="en-US" w:eastAsia="zh-CN"/>
              </w:rPr>
              <w:t>22</w:t>
            </w:r>
            <w:r>
              <w:rPr>
                <w:rFonts w:hint="eastAsia" w:ascii="仿宋" w:hAnsi="仿宋" w:eastAsia="仿宋" w:cs="仿宋"/>
                <w:color w:val="auto"/>
                <w:szCs w:val="21"/>
                <w:highlight w:val="none"/>
              </w:rPr>
              <w:t>分）</w:t>
            </w:r>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71" w:rightChars="34"/>
              <w:textAlignment w:val="auto"/>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完全满足招标文件技术参数</w:t>
            </w:r>
            <w:r>
              <w:rPr>
                <w:rFonts w:hint="eastAsia" w:ascii="仿宋" w:hAnsi="仿宋" w:eastAsia="仿宋" w:cs="仿宋"/>
                <w:color w:val="auto"/>
                <w:szCs w:val="21"/>
                <w:highlight w:val="none"/>
              </w:rPr>
              <w:t>要求得</w:t>
            </w:r>
            <w:r>
              <w:rPr>
                <w:rFonts w:hint="eastAsia" w:ascii="仿宋" w:hAnsi="仿宋" w:eastAsia="仿宋" w:cs="仿宋"/>
                <w:color w:val="auto"/>
                <w:szCs w:val="21"/>
                <w:highlight w:val="none"/>
                <w:lang w:val="en-US" w:eastAsia="zh-CN"/>
              </w:rPr>
              <w:t>20</w:t>
            </w:r>
            <w:r>
              <w:rPr>
                <w:rFonts w:hint="eastAsia" w:ascii="仿宋" w:hAnsi="仿宋" w:eastAsia="仿宋" w:cs="仿宋"/>
                <w:color w:val="auto"/>
                <w:szCs w:val="21"/>
                <w:highlight w:val="none"/>
              </w:rPr>
              <w:t>分。打★的负偏离作废标处理；打▲的负偏离，</w:t>
            </w:r>
            <w:r>
              <w:rPr>
                <w:rFonts w:hint="eastAsia" w:ascii="仿宋" w:hAnsi="仿宋" w:eastAsia="仿宋" w:cs="仿宋"/>
                <w:color w:val="auto"/>
                <w:kern w:val="0"/>
                <w:szCs w:val="21"/>
                <w:highlight w:val="none"/>
              </w:rPr>
              <w:t>带▲的为重要指标</w:t>
            </w:r>
            <w:r>
              <w:rPr>
                <w:rFonts w:hint="eastAsia" w:ascii="仿宋" w:hAnsi="仿宋" w:eastAsia="仿宋" w:cs="仿宋"/>
                <w:color w:val="auto"/>
                <w:szCs w:val="21"/>
                <w:highlight w:val="none"/>
              </w:rPr>
              <w:t>每负偏一项离扣2分，其他如有负偏离每项扣1分，扣完为止。在此基础上，若有服务承诺高于要求的，视为正偏离，评审专家根据各投标单位的承诺情况，横向比较进行加分，最多加2分</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1356"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项目经验（</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left="71" w:leftChars="34" w:right="71" w:rightChars="34" w:firstLine="1"/>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投标人需提供2019年1月至今同类同等规模项目案例合同（以合同签订时间为准），每提供一份得1分，最高得3分，需提供合同复印件加盖投标人公章，未提供不得分。</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135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售后服务（2</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分）</w:t>
            </w:r>
          </w:p>
        </w:tc>
        <w:tc>
          <w:tcPr>
            <w:tcW w:w="6915" w:type="dxa"/>
            <w:tcBorders>
              <w:top w:val="single" w:color="auto" w:sz="4" w:space="0"/>
              <w:left w:val="single" w:color="auto" w:sz="4" w:space="0"/>
              <w:bottom w:val="single" w:color="auto" w:sz="4" w:space="0"/>
              <w:right w:val="single" w:color="auto" w:sz="4" w:space="0"/>
            </w:tcBorders>
            <w:noWrap w:val="0"/>
            <w:vAlign w:val="center"/>
          </w:tcPr>
          <w:p>
            <w:pPr>
              <w:pStyle w:val="166"/>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对项目的熟悉度。对项目整体解决方案的先进性、科学性及可执行性进行综合评判，并就方案是否能完全满足用户需求，技术架构是否具备领先性，产品选型是否先进等方面进行评审，优得6.1-10.0分，良得3.1-6.0分，一般得0-3.0分。</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rPr>
            </w:pPr>
          </w:p>
        </w:tc>
        <w:tc>
          <w:tcPr>
            <w:tcW w:w="135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rPr>
            </w:pPr>
          </w:p>
        </w:tc>
        <w:tc>
          <w:tcPr>
            <w:tcW w:w="6915" w:type="dxa"/>
            <w:tcBorders>
              <w:top w:val="single" w:color="auto" w:sz="4" w:space="0"/>
              <w:left w:val="single" w:color="auto" w:sz="4" w:space="0"/>
              <w:bottom w:val="single" w:color="auto" w:sz="4" w:space="0"/>
              <w:right w:val="single" w:color="auto" w:sz="4" w:space="0"/>
            </w:tcBorders>
            <w:noWrap w:val="0"/>
            <w:vAlign w:val="center"/>
          </w:tcPr>
          <w:p>
            <w:pPr>
              <w:pStyle w:val="166"/>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技术支持和维护响应计划的完整性：提供7×24</w:t>
            </w:r>
            <w:r>
              <w:rPr>
                <w:rFonts w:hint="eastAsia" w:ascii="仿宋" w:hAnsi="仿宋" w:eastAsia="仿宋" w:cs="仿宋"/>
                <w:color w:val="auto"/>
                <w:highlight w:val="none"/>
                <w:lang w:eastAsia="zh-CN"/>
              </w:rPr>
              <w:t>小时</w:t>
            </w:r>
            <w:r>
              <w:rPr>
                <w:rFonts w:hint="eastAsia" w:ascii="仿宋" w:hAnsi="仿宋" w:eastAsia="仿宋" w:cs="仿宋"/>
                <w:color w:val="auto"/>
                <w:highlight w:val="none"/>
              </w:rPr>
              <w:t>服务；提供现场、电话热线、咨询等半小时内响应服务；现场服务能否及时解决，驻点人员是否明确、固定。优得</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rPr>
              <w:t>.0分，良得</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.0分，一般得0-</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.0分。</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rPr>
            </w:pPr>
          </w:p>
        </w:tc>
        <w:tc>
          <w:tcPr>
            <w:tcW w:w="135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rPr>
            </w:pPr>
          </w:p>
        </w:tc>
        <w:tc>
          <w:tcPr>
            <w:tcW w:w="6915" w:type="dxa"/>
            <w:tcBorders>
              <w:top w:val="single" w:color="auto" w:sz="4" w:space="0"/>
              <w:left w:val="single" w:color="auto" w:sz="4" w:space="0"/>
              <w:bottom w:val="single" w:color="auto" w:sz="4" w:space="0"/>
              <w:right w:val="single" w:color="auto" w:sz="4" w:space="0"/>
            </w:tcBorders>
            <w:noWrap w:val="0"/>
            <w:vAlign w:val="center"/>
          </w:tcPr>
          <w:p>
            <w:pPr>
              <w:pStyle w:val="166"/>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售后服务技术人员具有打印机厂家认证维修高级工程师的，每有一人得2分，最高4分。需提供相关证书复印件及近三个月社保缴费证明加盖投标人公章；否则不得分。</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Cs w:val="21"/>
                <w:highlight w:val="none"/>
              </w:rPr>
            </w:pPr>
          </w:p>
        </w:tc>
        <w:tc>
          <w:tcPr>
            <w:tcW w:w="135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Cs w:val="21"/>
                <w:highlight w:val="none"/>
              </w:rPr>
            </w:pPr>
          </w:p>
        </w:tc>
        <w:tc>
          <w:tcPr>
            <w:tcW w:w="6915" w:type="dxa"/>
            <w:tcBorders>
              <w:top w:val="single" w:color="auto" w:sz="4" w:space="0"/>
              <w:left w:val="single" w:color="auto" w:sz="4" w:space="0"/>
              <w:bottom w:val="single" w:color="auto" w:sz="4" w:space="0"/>
              <w:right w:val="single" w:color="auto" w:sz="4" w:space="0"/>
            </w:tcBorders>
            <w:noWrap w:val="0"/>
            <w:vAlign w:val="center"/>
          </w:tcPr>
          <w:p>
            <w:pPr>
              <w:pStyle w:val="166"/>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根据投标人与采购人的距离远近打分及响应时间进行评审,需提供注册营业执照或机构场地相关证明资料复印件和距离截图（以高德/百度地图最短路线为准）加盖投标人公章，优得3.1-4.0 分，良得2.1-3.0 分，一般得0.1-2.0 分。</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标书制作质量（3分）</w:t>
            </w:r>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left="71" w:leftChars="34" w:right="71" w:rightChars="34" w:firstLine="1"/>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标书制作规范（编制成册、目录、页码），内容完整、文字清晰、应标内容描述准确；优得2.1-3.0分，良得1.1-2.0分，一般得0.1-1.0分。</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bl>
    <w:p>
      <w:pPr>
        <w:spacing w:line="440" w:lineRule="exact"/>
        <w:rPr>
          <w:rFonts w:hint="eastAsia" w:ascii="仿宋" w:hAnsi="仿宋" w:eastAsia="仿宋" w:cs="仿宋"/>
          <w:color w:val="auto"/>
          <w:szCs w:val="21"/>
          <w:highlight w:val="none"/>
        </w:rPr>
      </w:pPr>
      <w:r>
        <w:rPr>
          <w:rFonts w:hint="eastAsia" w:ascii="仿宋" w:hAnsi="仿宋" w:eastAsia="仿宋" w:cs="仿宋"/>
          <w:b/>
          <w:bCs/>
          <w:iCs/>
          <w:color w:val="auto"/>
          <w:sz w:val="24"/>
          <w:highlight w:val="none"/>
        </w:rPr>
        <w:t>2.2价格分：30分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r>
        <w:rPr>
          <w:rFonts w:hint="eastAsia" w:ascii="仿宋" w:hAnsi="仿宋" w:eastAsia="仿宋" w:cs="仿宋"/>
          <w:color w:val="auto"/>
          <w:sz w:val="24"/>
          <w:highlight w:val="none"/>
        </w:rPr>
        <w:t>保留小数2位</w:t>
      </w:r>
      <w:r>
        <w:rPr>
          <w:rFonts w:hint="eastAsia" w:ascii="仿宋" w:hAnsi="仿宋" w:eastAsia="仿宋" w:cs="仿宋"/>
          <w:bCs/>
          <w:iCs/>
          <w:color w:val="auto"/>
          <w:sz w:val="24"/>
          <w:highlight w:val="none"/>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snapToGrid w:val="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即：投标报价得分=(评标基准价／投标报价)×30</w:t>
      </w:r>
    </w:p>
    <w:p>
      <w:pPr>
        <w:widowControl/>
        <w:snapToGrid w:val="0"/>
        <w:spacing w:line="480" w:lineRule="exact"/>
        <w:rPr>
          <w:rFonts w:hint="eastAsia" w:ascii="仿宋" w:hAnsi="仿宋" w:eastAsia="仿宋" w:cs="仿宋"/>
          <w:bCs/>
          <w:iCs/>
          <w:color w:val="auto"/>
          <w:sz w:val="24"/>
          <w:highlight w:val="none"/>
          <w:u w:val="single"/>
        </w:rPr>
      </w:pPr>
    </w:p>
    <w:bookmarkEnd w:id="6"/>
    <w:bookmarkEnd w:id="7"/>
    <w:bookmarkEnd w:id="8"/>
    <w:bookmarkEnd w:id="9"/>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投标人按照以下格式编制投标文件，并将报价文件、商务技术（资信）文件分别装订成册。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sz w:val="24"/>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56"/>
        <w:spacing w:afterLines="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绍兴市中医院、泰宇建筑工程技术咨询有限公司</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）的要求，正式授权下述签字人</w:t>
      </w:r>
      <w:r>
        <w:rPr>
          <w:rFonts w:hint="eastAsia" w:ascii="仿宋" w:hAnsi="仿宋" w:eastAsia="仿宋" w:cs="仿宋"/>
          <w:b/>
          <w:color w:val="auto"/>
          <w:szCs w:val="24"/>
          <w:highlight w:val="none"/>
          <w:u w:val="single"/>
        </w:rPr>
        <w:t>（填写姓名、单位、职务）</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填写单位、地址</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供应商有前款第a)至e)项情形之一的，中标、成交无效。</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电话：传真：</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开户银行：帐号：</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投标人(盖章)：　　　　　　　　　　　　　　　　　　　　日期：</w:t>
      </w:r>
    </w:p>
    <w:p>
      <w:pPr>
        <w:rPr>
          <w:rFonts w:hint="eastAsia" w:ascii="仿宋" w:hAnsi="仿宋" w:eastAsia="仿宋" w:cs="仿宋"/>
          <w:color w:val="auto"/>
          <w:highlight w:val="none"/>
        </w:rPr>
      </w:pPr>
    </w:p>
    <w:p>
      <w:pPr>
        <w:rPr>
          <w:rFonts w:hint="eastAsia" w:ascii="仿宋" w:hAnsi="仿宋" w:eastAsia="仿宋" w:cs="仿宋"/>
          <w:color w:val="auto"/>
          <w:highlight w:val="none"/>
        </w:rPr>
        <w:sectPr>
          <w:footerReference r:id="rId5" w:type="first"/>
          <w:headerReference r:id="rId3" w:type="default"/>
          <w:footerReference r:id="rId4" w:type="default"/>
          <w:type w:val="continuous"/>
          <w:pgSz w:w="11906" w:h="16838"/>
          <w:pgMar w:top="1440" w:right="1406" w:bottom="1246" w:left="1758" w:header="1021" w:footer="902" w:gutter="0"/>
          <w:cols w:space="425" w:num="1"/>
          <w:titlePg/>
          <w:docGrid w:type="lines" w:linePitch="312" w:charSpace="0"/>
        </w:sect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0"/>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ind w:firstLine="420" w:firstLineChars="200"/>
        <w:rPr>
          <w:rFonts w:hint="eastAsia" w:ascii="仿宋" w:hAnsi="仿宋" w:eastAsia="仿宋" w:cs="仿宋"/>
          <w:color w:val="auto"/>
          <w:highlight w:val="none"/>
        </w:rPr>
      </w:pP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（5）营业执照(或事业法人登记证或其他登记证明材料)复印件</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等财务报表资料文件(新成立的公司，提供情况说明)</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（7）具有履</w:t>
      </w:r>
      <w:r>
        <w:rPr>
          <w:rFonts w:hint="eastAsia" w:ascii="仿宋" w:hAnsi="仿宋" w:eastAsia="仿宋" w:cs="仿宋"/>
          <w:color w:val="auto"/>
          <w:kern w:val="0"/>
          <w:sz w:val="24"/>
          <w:highlight w:val="none"/>
        </w:rPr>
        <w:t>行合同所必需的设备和专业技术能力的承诺函……………………（页码）</w:t>
      </w:r>
    </w:p>
    <w:p>
      <w:pPr>
        <w:pStyle w:val="154"/>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（8）重大违法记录的声明</w:t>
      </w:r>
      <w:r>
        <w:rPr>
          <w:rFonts w:hint="eastAsia" w:ascii="仿宋" w:hAnsi="仿宋" w:eastAsia="仿宋" w:cs="仿宋"/>
          <w:color w:val="auto"/>
          <w:kern w:val="0"/>
          <w:highlight w:val="none"/>
        </w:rPr>
        <w:t>…</w:t>
      </w:r>
      <w:r>
        <w:rPr>
          <w:rFonts w:hint="eastAsia" w:ascii="仿宋" w:hAnsi="仿宋" w:eastAsia="仿宋" w:cs="仿宋"/>
          <w:color w:val="auto"/>
          <w:highlight w:val="none"/>
        </w:rPr>
        <w:t>……………………………………………………</w:t>
      </w:r>
      <w:r>
        <w:rPr>
          <w:rFonts w:hint="eastAsia" w:ascii="仿宋" w:hAnsi="仿宋" w:eastAsia="仿宋" w:cs="仿宋"/>
          <w:color w:val="auto"/>
          <w:kern w:val="0"/>
          <w:highlight w:val="none"/>
        </w:rPr>
        <w:t>（页码）</w:t>
      </w:r>
      <w:r>
        <w:rPr>
          <w:rFonts w:hint="eastAsia" w:ascii="仿宋" w:hAnsi="仿宋" w:eastAsia="仿宋" w:cs="仿宋"/>
          <w:color w:val="auto"/>
          <w:highlight w:val="none"/>
        </w:rPr>
        <w:t>（9）符合特定资格条件（如果项目要求）的有关证明材料（复印件）………（页码）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w:t>
      </w:r>
      <w:r>
        <w:rPr>
          <w:rFonts w:hint="eastAsia" w:ascii="仿宋" w:hAnsi="仿宋" w:eastAsia="仿宋" w:cs="仿宋"/>
          <w:snapToGrid w:val="0"/>
          <w:color w:val="auto"/>
          <w:highlight w:val="none"/>
        </w:rPr>
        <w:t>非本地投标人售后服务机构证明材料</w:t>
      </w:r>
      <w:r>
        <w:rPr>
          <w:rFonts w:hint="eastAsia" w:ascii="仿宋" w:hAnsi="仿宋" w:eastAsia="仿宋" w:cs="仿宋"/>
          <w:color w:val="auto"/>
          <w:highlight w:val="none"/>
        </w:rPr>
        <w:t>……………………………………（页码）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（11）所有与符合性审查有关的资信文件（复印件）………………………（页码）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（13）廉政承诺书…………………………………………………………………（页码）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消耗品、维修零配件购买价格清单…………………………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（23）</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（24）</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1、法定代表人授权委托书（格式）</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绍兴市中医院、泰宇建筑工程技术咨询有限公司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单位：部门：职务：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投标人：（盖章）</w:t>
      </w:r>
    </w:p>
    <w:p>
      <w:pPr>
        <w:spacing w:line="440" w:lineRule="exact"/>
        <w:ind w:right="480"/>
        <w:rPr>
          <w:rFonts w:hint="eastAsia" w:ascii="仿宋" w:hAnsi="仿宋" w:eastAsia="仿宋" w:cs="仿宋"/>
          <w:color w:val="auto"/>
          <w:sz w:val="24"/>
          <w:highlight w:val="none"/>
        </w:rPr>
      </w:pPr>
    </w:p>
    <w:p>
      <w:pPr>
        <w:wordWrap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pPr>
        <w:spacing w:line="360" w:lineRule="auto"/>
        <w:jc w:val="center"/>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5</w:t>
      </w:r>
      <w:r>
        <w:rPr>
          <w:rFonts w:hint="eastAsia" w:ascii="仿宋" w:hAnsi="仿宋" w:eastAsia="仿宋" w:cs="仿宋"/>
          <w:b/>
          <w:color w:val="auto"/>
          <w:kern w:val="0"/>
          <w:sz w:val="30"/>
          <w:szCs w:val="30"/>
          <w:highlight w:val="none"/>
          <w:lang w:val="zh-CN"/>
        </w:rPr>
        <w:t>、</w:t>
      </w:r>
      <w:r>
        <w:rPr>
          <w:rFonts w:hint="eastAsia" w:ascii="仿宋" w:hAnsi="仿宋" w:eastAsia="仿宋" w:cs="仿宋"/>
          <w:b/>
          <w:color w:val="auto"/>
          <w:sz w:val="30"/>
          <w:szCs w:val="30"/>
          <w:highlight w:val="none"/>
        </w:rPr>
        <w:t>营业执照（或事业法人登记证或其他登记证明材料）（复印件）</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6、财务报表资料文件（</w:t>
      </w:r>
      <w:r>
        <w:rPr>
          <w:rFonts w:hint="eastAsia" w:ascii="仿宋" w:hAnsi="仿宋" w:eastAsia="仿宋" w:cs="仿宋"/>
          <w:b/>
          <w:color w:val="auto"/>
          <w:sz w:val="30"/>
          <w:szCs w:val="30"/>
          <w:highlight w:val="none"/>
          <w:lang w:eastAsia="zh-CN"/>
        </w:rPr>
        <w:t>2021年度资产负债表</w:t>
      </w:r>
      <w:r>
        <w:rPr>
          <w:rFonts w:hint="eastAsia" w:ascii="仿宋" w:hAnsi="仿宋" w:eastAsia="仿宋" w:cs="仿宋"/>
          <w:b/>
          <w:color w:val="auto"/>
          <w:sz w:val="30"/>
          <w:szCs w:val="30"/>
          <w:highlight w:val="none"/>
        </w:rPr>
        <w:t>等财务报表资料文件(新成立的公司，提供情况说明，格式自拟)）</w:t>
      </w:r>
    </w:p>
    <w:p>
      <w:pPr>
        <w:spacing w:line="360" w:lineRule="auto"/>
        <w:rPr>
          <w:rFonts w:hint="eastAsia" w:ascii="仿宋" w:hAnsi="仿宋" w:eastAsia="仿宋" w:cs="仿宋"/>
          <w:b/>
          <w:color w:val="auto"/>
          <w:sz w:val="30"/>
          <w:szCs w:val="30"/>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7、具有履行合同所必需的设备和专业技术能力的承诺函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我方郑重承诺，我方具有履行绍兴市中医院</w:t>
      </w:r>
      <w:r>
        <w:rPr>
          <w:rFonts w:hint="eastAsia" w:ascii="仿宋" w:hAnsi="仿宋" w:eastAsia="仿宋" w:cs="仿宋"/>
          <w:color w:val="auto"/>
          <w:sz w:val="24"/>
          <w:highlight w:val="none"/>
          <w:lang w:eastAsia="zh-CN"/>
        </w:rPr>
        <w:t>打印机外包服务采购项目</w:t>
      </w:r>
      <w:r>
        <w:rPr>
          <w:rFonts w:hint="eastAsia" w:ascii="仿宋" w:hAnsi="仿宋" w:eastAsia="仿宋" w:cs="仿宋"/>
          <w:color w:val="auto"/>
          <w:sz w:val="24"/>
          <w:highlight w:val="none"/>
        </w:rPr>
        <w:t>（招标编号:）合同所必需的设备和专业技术能力。如中标，我方将保证合同顺利履行。</w:t>
      </w: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ind w:firstLine="5040" w:firstLineChars="2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kern w:val="0"/>
          <w:sz w:val="32"/>
          <w:szCs w:val="32"/>
          <w:highlight w:val="none"/>
        </w:rPr>
      </w:pPr>
    </w:p>
    <w:p>
      <w:pPr>
        <w:spacing w:line="360" w:lineRule="auto"/>
        <w:jc w:val="center"/>
        <w:rPr>
          <w:rFonts w:hint="eastAsia" w:ascii="仿宋" w:hAnsi="仿宋" w:eastAsia="仿宋" w:cs="仿宋"/>
          <w:b/>
          <w:color w:val="auto"/>
          <w:kern w:val="0"/>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t>8、重大违法记录的声明</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声明参加本次政府采购活动前三年内，在</w:t>
      </w:r>
      <w:r>
        <w:rPr>
          <w:rFonts w:hint="eastAsia" w:ascii="仿宋" w:hAnsi="仿宋" w:eastAsia="仿宋" w:cs="仿宋"/>
          <w:color w:val="auto"/>
          <w:kern w:val="0"/>
          <w:sz w:val="24"/>
          <w:highlight w:val="none"/>
        </w:rPr>
        <w:t>经营活动中</w:t>
      </w:r>
      <w:r>
        <w:rPr>
          <w:rFonts w:hint="eastAsia" w:ascii="仿宋" w:hAnsi="仿宋" w:eastAsia="仿宋" w:cs="仿宋"/>
          <w:color w:val="auto"/>
          <w:sz w:val="24"/>
          <w:highlight w:val="none"/>
        </w:rPr>
        <w:t>没有重大违法记录；也</w:t>
      </w:r>
      <w:r>
        <w:rPr>
          <w:rFonts w:hint="eastAsia" w:ascii="仿宋" w:hAnsi="仿宋" w:eastAsia="仿宋" w:cs="仿宋"/>
          <w:color w:val="auto"/>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9、特定资格条件要求的资质文件（复印件）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10、非本地投标人售后服务机构证明材料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（由非本地投标人根据采购需求及招标文件要求编制）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11、所有与符合性审查有关的资信文件（复印件）</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color w:val="auto"/>
          <w:sz w:val="24"/>
          <w:highlight w:val="none"/>
        </w:rPr>
        <w:t>（1. 提供依法缴纳税收和社会保障资金的良好记录证明，税收和社保证明打印时间不得早于投标截止时间前1个月；2.</w:t>
      </w:r>
      <w:r>
        <w:rPr>
          <w:rFonts w:hint="eastAsia" w:ascii="仿宋" w:hAnsi="仿宋" w:eastAsia="仿宋" w:cs="仿宋"/>
          <w:color w:val="auto"/>
          <w:sz w:val="24"/>
          <w:highlight w:val="none"/>
        </w:rPr>
        <w:t>其他资料由投标人根据采购需求及招标文件要求编制。</w:t>
      </w:r>
      <w:r>
        <w:rPr>
          <w:rFonts w:hint="eastAsia" w:ascii="仿宋" w:hAnsi="仿宋" w:eastAsia="仿宋" w:cs="仿宋"/>
          <w:b/>
          <w:color w:val="auto"/>
          <w:sz w:val="24"/>
          <w:highlight w:val="none"/>
        </w:rPr>
        <w:t>）</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12、</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0"/>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autoSpaceDE w:val="0"/>
        <w:autoSpaceDN w:val="0"/>
        <w:spacing w:line="360" w:lineRule="auto"/>
        <w:ind w:firstLine="4560" w:firstLineChars="19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pStyle w:val="155"/>
        <w:ind w:firstLine="0"/>
        <w:jc w:val="both"/>
        <w:rPr>
          <w:rFonts w:hint="eastAsia" w:ascii="仿宋" w:hAnsi="仿宋" w:eastAsia="仿宋" w:cs="仿宋"/>
          <w:color w:val="auto"/>
          <w:highlight w:val="none"/>
        </w:rPr>
      </w:pPr>
    </w:p>
    <w:p>
      <w:pPr>
        <w:pStyle w:val="155"/>
        <w:ind w:firstLine="0"/>
        <w:jc w:val="both"/>
        <w:rPr>
          <w:rFonts w:hint="eastAsia" w:ascii="仿宋" w:hAnsi="仿宋" w:eastAsia="仿宋" w:cs="仿宋"/>
          <w:color w:val="auto"/>
          <w:highlight w:val="none"/>
        </w:rPr>
      </w:pPr>
    </w:p>
    <w:p>
      <w:pPr>
        <w:pStyle w:val="155"/>
        <w:ind w:firstLine="0"/>
        <w:jc w:val="both"/>
        <w:rPr>
          <w:rFonts w:hint="eastAsia" w:ascii="仿宋" w:hAnsi="仿宋" w:eastAsia="仿宋" w:cs="仿宋"/>
          <w:color w:val="auto"/>
          <w:highlight w:val="none"/>
        </w:rPr>
      </w:pPr>
    </w:p>
    <w:p>
      <w:pPr>
        <w:pStyle w:val="155"/>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13、廉政承诺书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绍兴市中医院</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五、不为项目有关人员个人装修住房、婚丧嫁娶、配偶子女工作安排等提供好处；</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六、严格遵守政府采购法、合同法等法律，诚实守信，合法经营，坚决抵制各种违法违纪行为。</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righ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5037" w:firstLineChars="2099"/>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投标人名称（盖章）：</w:t>
      </w:r>
    </w:p>
    <w:p>
      <w:pPr>
        <w:spacing w:line="360" w:lineRule="auto"/>
        <w:ind w:left="5040"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法定代表人或其授权代表（签字或盖章）：</w:t>
      </w:r>
    </w:p>
    <w:p>
      <w:pPr>
        <w:spacing w:line="360" w:lineRule="auto"/>
        <w:ind w:left="5040"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年月日</w:t>
      </w:r>
    </w:p>
    <w:p>
      <w:pPr>
        <w:spacing w:line="360" w:lineRule="auto"/>
        <w:jc w:val="right"/>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如果本项目涉及硬件设备采购，须在商务技术（资信）文件中提供此配置清单，提供主要投标产品的技术参数证明材料（如官网截图、产品彩页、原厂技术说明等）。</w:t>
      </w:r>
    </w:p>
    <w:p>
      <w:pPr>
        <w:spacing w:line="360" w:lineRule="auto"/>
        <w:jc w:val="left"/>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8pt;width:442.8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8pt;width:442.8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kern w:val="0"/>
          <w:sz w:val="24"/>
          <w:highlight w:val="none"/>
          <w:lang w:val="zh-CN"/>
        </w:rPr>
      </w:pPr>
      <w:r>
        <w:rPr>
          <w:rFonts w:hint="eastAsia" w:ascii="仿宋" w:hAnsi="仿宋" w:eastAsia="仿宋" w:cs="仿宋"/>
          <w:color w:val="auto"/>
          <w:kern w:val="0"/>
          <w:sz w:val="24"/>
          <w:highlight w:val="none"/>
        </w:rPr>
        <w:t>日期：年月日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15、技术偏离说明表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jc w:val="right"/>
        <w:rPr>
          <w:rFonts w:hint="eastAsia" w:ascii="仿宋" w:hAnsi="仿宋" w:eastAsia="仿宋" w:cs="仿宋"/>
          <w:color w:val="auto"/>
          <w:kern w:val="0"/>
          <w:sz w:val="24"/>
          <w:highlight w:val="none"/>
          <w:lang w:val="zh-CN"/>
        </w:rPr>
      </w:pPr>
    </w:p>
    <w:p>
      <w:pPr>
        <w:autoSpaceDE w:val="0"/>
        <w:autoSpaceDN w:val="0"/>
        <w:spacing w:line="360" w:lineRule="auto"/>
        <w:ind w:firstLine="5040" w:firstLineChars="21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autoSpaceDE w:val="0"/>
        <w:autoSpaceDN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法定代表人或其授权代表（签字或盖章）：</w:t>
      </w:r>
    </w:p>
    <w:p>
      <w:pPr>
        <w:spacing w:line="360" w:lineRule="auto"/>
        <w:jc w:val="righ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日期：年月日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16、组织实施方案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17、售后服务方案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日期：年月日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0"/>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注：投标人可按上述的格式自行编制，须随表提交相应的证书复印件并注明所在投标商务技术（资信）文件页码。</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附表C:本项目的项目经理和小组人员提供近3个月交纳社保记录情况表</w:t>
      </w:r>
      <w:r>
        <w:rPr>
          <w:rFonts w:hint="eastAsia" w:ascii="仿宋" w:hAnsi="仿宋" w:eastAsia="仿宋" w:cs="仿宋"/>
          <w:color w:val="auto"/>
          <w:sz w:val="24"/>
          <w:highlight w:val="none"/>
        </w:rPr>
        <w:t>（以社保局缴纳凭证作附件）</w:t>
      </w: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20、</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440" w:lineRule="exact"/>
        <w:rPr>
          <w:rFonts w:hint="eastAsia" w:ascii="仿宋" w:hAnsi="仿宋" w:eastAsia="仿宋" w:cs="仿宋"/>
          <w:b/>
          <w:color w:val="auto"/>
          <w:spacing w:val="20"/>
          <w:sz w:val="24"/>
          <w:highlight w:val="none"/>
        </w:rPr>
      </w:pPr>
      <w:r>
        <w:rPr>
          <w:rFonts w:hint="eastAsia" w:ascii="仿宋" w:hAnsi="仿宋" w:eastAsia="仿宋" w:cs="仿宋"/>
          <w:b/>
          <w:color w:val="auto"/>
          <w:sz w:val="32"/>
          <w:szCs w:val="32"/>
          <w:highlight w:val="none"/>
        </w:rPr>
        <w:t>21、</w:t>
      </w:r>
      <w:r>
        <w:rPr>
          <w:rFonts w:hint="eastAsia" w:ascii="仿宋" w:hAnsi="仿宋" w:eastAsia="仿宋" w:cs="仿宋"/>
          <w:b/>
          <w:color w:val="auto"/>
          <w:spacing w:val="20"/>
          <w:sz w:val="32"/>
          <w:szCs w:val="32"/>
          <w:highlight w:val="none"/>
        </w:rPr>
        <w:t>消耗品、维修零配件购买价格清单</w:t>
      </w:r>
      <w:r>
        <w:rPr>
          <w:rFonts w:hint="eastAsia" w:ascii="仿宋" w:hAnsi="仿宋" w:eastAsia="仿宋" w:cs="仿宋"/>
          <w:b/>
          <w:color w:val="auto"/>
          <w:spacing w:val="20"/>
          <w:sz w:val="24"/>
          <w:highlight w:val="none"/>
        </w:rPr>
        <w:t>(如有</w:t>
      </w:r>
      <w:r>
        <w:rPr>
          <w:rFonts w:hint="eastAsia" w:ascii="仿宋" w:hAnsi="仿宋" w:eastAsia="仿宋" w:cs="仿宋"/>
          <w:b/>
          <w:color w:val="auto"/>
          <w:sz w:val="24"/>
          <w:highlight w:val="none"/>
        </w:rPr>
        <w:t>，放入“技术资料部分”</w:t>
      </w:r>
      <w:r>
        <w:rPr>
          <w:rFonts w:hint="eastAsia" w:ascii="仿宋" w:hAnsi="仿宋" w:eastAsia="仿宋" w:cs="仿宋"/>
          <w:b/>
          <w:color w:val="auto"/>
          <w:spacing w:val="20"/>
          <w:sz w:val="24"/>
          <w:highlight w:val="none"/>
        </w:rPr>
        <w:t>)</w:t>
      </w:r>
    </w:p>
    <w:tbl>
      <w:tblPr>
        <w:tblStyle w:val="40"/>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hint="eastAsia" w:ascii="仿宋" w:hAnsi="仿宋" w:eastAsia="仿宋" w:cs="仿宋"/>
                <w:color w:val="auto"/>
                <w:highlight w:val="none"/>
              </w:rPr>
            </w:pPr>
          </w:p>
        </w:tc>
      </w:tr>
    </w:tbl>
    <w:p>
      <w:pPr>
        <w:adjustRightInd w:val="0"/>
        <w:snapToGrid w:val="0"/>
        <w:ind w:right="172" w:rightChars="82"/>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注：消耗品和零配件必须是常用的主要部件类品目，此报价的优惠度将作为综合评标的重要依据之一。</w:t>
      </w:r>
    </w:p>
    <w:p>
      <w:pPr>
        <w:adjustRightInd w:val="0"/>
        <w:snapToGrid w:val="0"/>
        <w:ind w:right="172" w:rightChars="82" w:firstLine="606" w:firstLineChars="202"/>
        <w:rPr>
          <w:rFonts w:hint="eastAsia" w:ascii="仿宋" w:hAnsi="仿宋" w:eastAsia="仿宋" w:cs="仿宋"/>
          <w:color w:val="auto"/>
          <w:sz w:val="30"/>
          <w:highlight w:val="none"/>
        </w:rPr>
      </w:pPr>
    </w:p>
    <w:p>
      <w:pPr>
        <w:adjustRightInd w:val="0"/>
        <w:snapToGrid w:val="0"/>
        <w:ind w:right="172" w:rightChars="82" w:firstLine="606" w:firstLineChars="202"/>
        <w:rPr>
          <w:rFonts w:hint="eastAsia" w:ascii="仿宋" w:hAnsi="仿宋" w:eastAsia="仿宋" w:cs="仿宋"/>
          <w:color w:val="auto"/>
          <w:sz w:val="30"/>
          <w:highlight w:val="none"/>
        </w:rPr>
      </w:pPr>
    </w:p>
    <w:p>
      <w:pPr>
        <w:spacing w:line="440" w:lineRule="exact"/>
        <w:ind w:left="-210" w:leftChars="-100" w:firstLine="120" w:firstLineChars="5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440" w:lineRule="exact"/>
        <w:jc w:val="left"/>
        <w:rPr>
          <w:rFonts w:hint="eastAsia" w:ascii="仿宋" w:hAnsi="仿宋" w:eastAsia="仿宋" w:cs="仿宋"/>
          <w:color w:val="auto"/>
          <w:sz w:val="24"/>
          <w:highlight w:val="none"/>
        </w:rPr>
      </w:pPr>
    </w:p>
    <w:p>
      <w:pPr>
        <w:spacing w:line="440" w:lineRule="exact"/>
        <w:ind w:left="-210" w:leftChars="-100"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rPr>
        <w:tab/>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日期：年月日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22、</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autoSpaceDE w:val="0"/>
        <w:autoSpaceDN w:val="0"/>
        <w:spacing w:line="360" w:lineRule="auto"/>
        <w:ind w:firstLine="4800" w:firstLineChars="20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ind w:firstLine="12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23、验收方案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autoSpaceDE w:val="0"/>
        <w:autoSpaceDN w:val="0"/>
        <w:spacing w:line="360" w:lineRule="auto"/>
        <w:ind w:firstLine="4800" w:firstLineChars="2000"/>
        <w:jc w:val="righ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投标人名称（盖章）：</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24、认为需要的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right"/>
        <w:rPr>
          <w:rFonts w:hint="eastAsia" w:ascii="仿宋" w:hAnsi="仿宋" w:eastAsia="仿宋" w:cs="仿宋"/>
          <w:color w:val="auto"/>
          <w:sz w:val="24"/>
          <w:highlight w:val="none"/>
        </w:rPr>
      </w:pPr>
    </w:p>
    <w:p>
      <w:pPr>
        <w:autoSpaceDE w:val="0"/>
        <w:autoSpaceDN w:val="0"/>
        <w:spacing w:line="360" w:lineRule="auto"/>
        <w:ind w:firstLine="5040" w:firstLineChars="21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autoSpaceDE w:val="0"/>
        <w:autoSpaceDN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w:t>
      </w:r>
      <w:r>
        <w:rPr>
          <w:rFonts w:hint="eastAsia" w:ascii="仿宋" w:hAnsi="仿宋" w:eastAsia="仿宋" w:cs="仿宋"/>
          <w:color w:val="auto"/>
          <w:kern w:val="0"/>
          <w:sz w:val="24"/>
          <w:highlight w:val="none"/>
        </w:rPr>
        <w:t>签字或</w:t>
      </w:r>
      <w:r>
        <w:rPr>
          <w:rFonts w:hint="eastAsia" w:ascii="仿宋" w:hAnsi="仿宋" w:eastAsia="仿宋" w:cs="仿宋"/>
          <w:color w:val="auto"/>
          <w:kern w:val="0"/>
          <w:sz w:val="24"/>
          <w:highlight w:val="none"/>
          <w:lang w:val="zh-CN"/>
        </w:rPr>
        <w:t>盖章）：</w:t>
      </w:r>
    </w:p>
    <w:p>
      <w:pPr>
        <w:spacing w:line="360" w:lineRule="auto"/>
        <w:jc w:val="right"/>
        <w:rPr>
          <w:rFonts w:hint="eastAsia" w:ascii="仿宋" w:hAnsi="仿宋" w:eastAsia="仿宋" w:cs="仿宋"/>
          <w:color w:val="auto"/>
          <w:kern w:val="0"/>
          <w:sz w:val="24"/>
          <w:highlight w:val="none"/>
          <w:lang w:val="zh-CN"/>
        </w:rPr>
        <w:sectPr>
          <w:pgSz w:w="11906" w:h="16838"/>
          <w:pgMar w:top="1440" w:right="1406" w:bottom="1246" w:left="1758" w:header="1021" w:footer="902" w:gutter="0"/>
          <w:cols w:space="425" w:num="1"/>
          <w:titlePg/>
          <w:docGrid w:type="lines" w:linePitch="312" w:charSpace="0"/>
        </w:sectPr>
      </w:pPr>
      <w:r>
        <w:rPr>
          <w:rFonts w:hint="eastAsia" w:ascii="仿宋" w:hAnsi="仿宋" w:eastAsia="仿宋" w:cs="仿宋"/>
          <w:color w:val="auto"/>
          <w:kern w:val="0"/>
          <w:sz w:val="24"/>
          <w:highlight w:val="none"/>
          <w:lang w:val="zh-CN"/>
        </w:rPr>
        <w:t>日期：年月日</w:t>
      </w:r>
    </w:p>
    <w:p>
      <w:pPr>
        <w:rPr>
          <w:rFonts w:hint="eastAsia" w:ascii="仿宋" w:hAnsi="仿宋" w:eastAsia="仿宋" w:cs="仿宋"/>
          <w:color w:val="auto"/>
          <w:kern w:val="0"/>
          <w:sz w:val="24"/>
          <w:highlight w:val="none"/>
          <w:lang w:val="zh-CN"/>
        </w:rPr>
      </w:pPr>
    </w:p>
    <w:sectPr>
      <w:type w:val="continuous"/>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pict>
        <v:shape id="文本框 1026" o:spid="_x0000_s1027" o:spt="202" type="#_x0000_t202" style="position:absolute;left:0pt;margin-top:0pt;height:10.35pt;width:19.5pt;mso-position-horizontal:center;mso-position-horizontal-relative:margin;mso-wrap-style:none;z-index:251659264;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sUjg0AAAAAMBAAAPAAAAAAAAAAEAIAAAACIAAABk&#10;cnMvZG93bnJldi54bWxQSwECFAAUAAAACACHTuJA9Dmb6tUBAACoAwAADgAAAAAAAAABACAAAAAf&#10;AQAAZHJzL2Uyb0RvYy54bWxQSwUGAAAAAAYABgBZAQAAZgUAAAAA&#10;">
          <v:path/>
          <v:fill on="f" focussize="0,0"/>
          <v:stroke on="f" joinstyle="miter"/>
          <v:imagedata o:title=""/>
          <o:lock v:ext="edit"/>
          <v:textbox inset="0mm,0mm,0mm,0mm" style="mso-fit-shape-to-text:t;">
            <w:txbxContent>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27</w:t>
                </w:r>
                <w:r>
                  <w:rPr>
                    <w:kern w:val="0"/>
                    <w:szCs w:val="21"/>
                  </w:rPr>
                  <w:fldChar w:fldCharType="end"/>
                </w:r>
                <w:r>
                  <w:rPr>
                    <w:kern w:val="0"/>
                    <w:szCs w:val="21"/>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4983"/>
        <w:tab w:val="clear" w:pos="4153"/>
      </w:tabs>
    </w:pPr>
    <w:r>
      <w:pict>
        <v:shape id="文本框 1025" o:spid="_x0000_s1026" o:spt="202" type="#_x0000_t202" style="position:absolute;left:0pt;margin-left:216.3pt;margin-top:-0.75pt;height:10.35pt;width:9.05pt;mso-position-horizontal-relative:margin;mso-wrap-style:none;z-index:251660288;mso-width-relative:page;mso-height-relative:page;" filled="f" stroked="f" coordsize="21600,21600" o:gfxdata="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fn2Y9YAAAAJAQAADwAAAAAAAAABACAA&#10;AAAiAAAAZHJzL2Rvd25yZXYueG1sUEsBAhQAFAAAAAgAh07iQLU8GMbWAQAAqAMAAA4AAAAAAAAA&#10;AQAgAAAAJQEAAGRycy9lMm9Eb2MueG1sUEsFBgAAAAAGAAYAWQEAAG0FAAAAAA==&#10;">
          <v:path/>
          <v:fill on="f" focussize="0,0"/>
          <v:stroke on="f" joinstyle="miter"/>
          <v:imagedata o:title=""/>
          <o:lock v:ext="edit"/>
          <v:textbox inset="0mm,0mm,0mm,0mm" style="mso-fit-shape-to-text:t;">
            <w:txbxContent>
              <w:p>
                <w:pPr>
                  <w:pStyle w:val="26"/>
                </w:pPr>
                <w:r>
                  <w:fldChar w:fldCharType="begin"/>
                </w:r>
                <w:r>
                  <w:instrText xml:space="preserve"> PAGE  \* MERGEFORMAT </w:instrText>
                </w:r>
                <w:r>
                  <w:fldChar w:fldCharType="separate"/>
                </w:r>
                <w:r>
                  <w:t>40</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7"/>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6CAC619C"/>
    <w:multiLevelType w:val="multilevel"/>
    <w:tmpl w:val="6CAC619C"/>
    <w:lvl w:ilvl="0" w:tentative="0">
      <w:start w:val="1"/>
      <w:numFmt w:val="bullet"/>
      <w:pStyle w:val="121"/>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172A27"/>
    <w:rsid w:val="00000288"/>
    <w:rsid w:val="00014C26"/>
    <w:rsid w:val="000213BD"/>
    <w:rsid w:val="0002203D"/>
    <w:rsid w:val="0002468D"/>
    <w:rsid w:val="00027D17"/>
    <w:rsid w:val="00030956"/>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5709D"/>
    <w:rsid w:val="00061571"/>
    <w:rsid w:val="00061B36"/>
    <w:rsid w:val="00065248"/>
    <w:rsid w:val="00065EFB"/>
    <w:rsid w:val="00067179"/>
    <w:rsid w:val="00074373"/>
    <w:rsid w:val="00077669"/>
    <w:rsid w:val="00083E93"/>
    <w:rsid w:val="00087C4A"/>
    <w:rsid w:val="000933A2"/>
    <w:rsid w:val="00094E92"/>
    <w:rsid w:val="00095559"/>
    <w:rsid w:val="00097868"/>
    <w:rsid w:val="000A1105"/>
    <w:rsid w:val="000A2858"/>
    <w:rsid w:val="000A4F03"/>
    <w:rsid w:val="000A5AC0"/>
    <w:rsid w:val="000A6E1E"/>
    <w:rsid w:val="000B625B"/>
    <w:rsid w:val="000C1A63"/>
    <w:rsid w:val="000C1F3C"/>
    <w:rsid w:val="000C21A5"/>
    <w:rsid w:val="000C3344"/>
    <w:rsid w:val="000C3EE7"/>
    <w:rsid w:val="000C4DBA"/>
    <w:rsid w:val="000C74D4"/>
    <w:rsid w:val="000D0DAB"/>
    <w:rsid w:val="000D0E6C"/>
    <w:rsid w:val="000D110F"/>
    <w:rsid w:val="000D158D"/>
    <w:rsid w:val="000D24E4"/>
    <w:rsid w:val="000D44B1"/>
    <w:rsid w:val="000D4D0E"/>
    <w:rsid w:val="000D4FB6"/>
    <w:rsid w:val="000D64D4"/>
    <w:rsid w:val="000E4A4F"/>
    <w:rsid w:val="000E5A4E"/>
    <w:rsid w:val="00104663"/>
    <w:rsid w:val="001109F8"/>
    <w:rsid w:val="00111C9B"/>
    <w:rsid w:val="00111CC8"/>
    <w:rsid w:val="00112B08"/>
    <w:rsid w:val="0011449B"/>
    <w:rsid w:val="00114B03"/>
    <w:rsid w:val="00114C81"/>
    <w:rsid w:val="00115E6F"/>
    <w:rsid w:val="00116EDA"/>
    <w:rsid w:val="0012018C"/>
    <w:rsid w:val="001218E0"/>
    <w:rsid w:val="00122906"/>
    <w:rsid w:val="0012458E"/>
    <w:rsid w:val="00130D54"/>
    <w:rsid w:val="001345B3"/>
    <w:rsid w:val="0013565E"/>
    <w:rsid w:val="00137525"/>
    <w:rsid w:val="001400AB"/>
    <w:rsid w:val="00142AA1"/>
    <w:rsid w:val="00150D5E"/>
    <w:rsid w:val="00157269"/>
    <w:rsid w:val="00161E6C"/>
    <w:rsid w:val="00162D85"/>
    <w:rsid w:val="00165068"/>
    <w:rsid w:val="00165C06"/>
    <w:rsid w:val="00166E3E"/>
    <w:rsid w:val="00172A27"/>
    <w:rsid w:val="00173659"/>
    <w:rsid w:val="001737BE"/>
    <w:rsid w:val="00174AB3"/>
    <w:rsid w:val="001751A8"/>
    <w:rsid w:val="00182BCE"/>
    <w:rsid w:val="001841D9"/>
    <w:rsid w:val="00184C15"/>
    <w:rsid w:val="001869CB"/>
    <w:rsid w:val="00187E3F"/>
    <w:rsid w:val="0019064E"/>
    <w:rsid w:val="00190DB7"/>
    <w:rsid w:val="00191263"/>
    <w:rsid w:val="001915D6"/>
    <w:rsid w:val="00191EE1"/>
    <w:rsid w:val="00192A2F"/>
    <w:rsid w:val="00193494"/>
    <w:rsid w:val="001A0C24"/>
    <w:rsid w:val="001A15C0"/>
    <w:rsid w:val="001A40E8"/>
    <w:rsid w:val="001A5CA3"/>
    <w:rsid w:val="001A622E"/>
    <w:rsid w:val="001A6712"/>
    <w:rsid w:val="001B2770"/>
    <w:rsid w:val="001B485F"/>
    <w:rsid w:val="001B4A44"/>
    <w:rsid w:val="001B4D88"/>
    <w:rsid w:val="001B70E5"/>
    <w:rsid w:val="001C07C7"/>
    <w:rsid w:val="001C1E8B"/>
    <w:rsid w:val="001C3739"/>
    <w:rsid w:val="001C5267"/>
    <w:rsid w:val="001C6042"/>
    <w:rsid w:val="001D108D"/>
    <w:rsid w:val="001D24BB"/>
    <w:rsid w:val="001D509C"/>
    <w:rsid w:val="001D6ED7"/>
    <w:rsid w:val="001D7C85"/>
    <w:rsid w:val="001E0576"/>
    <w:rsid w:val="001E0DE9"/>
    <w:rsid w:val="001E3B20"/>
    <w:rsid w:val="001E4A9F"/>
    <w:rsid w:val="001F2767"/>
    <w:rsid w:val="001F3859"/>
    <w:rsid w:val="001F429B"/>
    <w:rsid w:val="001F43C6"/>
    <w:rsid w:val="001F4C63"/>
    <w:rsid w:val="001F7E31"/>
    <w:rsid w:val="0020010E"/>
    <w:rsid w:val="002020B2"/>
    <w:rsid w:val="0020567D"/>
    <w:rsid w:val="002056F9"/>
    <w:rsid w:val="002062F2"/>
    <w:rsid w:val="002070ED"/>
    <w:rsid w:val="00210CAC"/>
    <w:rsid w:val="00211374"/>
    <w:rsid w:val="00231CB7"/>
    <w:rsid w:val="00231D98"/>
    <w:rsid w:val="00233356"/>
    <w:rsid w:val="0023638E"/>
    <w:rsid w:val="00236750"/>
    <w:rsid w:val="00241007"/>
    <w:rsid w:val="00242F55"/>
    <w:rsid w:val="00247AB8"/>
    <w:rsid w:val="00250440"/>
    <w:rsid w:val="00250675"/>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2C53"/>
    <w:rsid w:val="002C6158"/>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6A17"/>
    <w:rsid w:val="00307917"/>
    <w:rsid w:val="003103BE"/>
    <w:rsid w:val="00310479"/>
    <w:rsid w:val="003110EF"/>
    <w:rsid w:val="0031459C"/>
    <w:rsid w:val="00315E77"/>
    <w:rsid w:val="00316329"/>
    <w:rsid w:val="003263C0"/>
    <w:rsid w:val="0032789C"/>
    <w:rsid w:val="00327BE3"/>
    <w:rsid w:val="00330D20"/>
    <w:rsid w:val="00334AE8"/>
    <w:rsid w:val="00335134"/>
    <w:rsid w:val="00346756"/>
    <w:rsid w:val="00352CD7"/>
    <w:rsid w:val="0036433A"/>
    <w:rsid w:val="00365E4D"/>
    <w:rsid w:val="003676AE"/>
    <w:rsid w:val="00367EAB"/>
    <w:rsid w:val="00371214"/>
    <w:rsid w:val="00372A03"/>
    <w:rsid w:val="0037368A"/>
    <w:rsid w:val="00373B00"/>
    <w:rsid w:val="00375107"/>
    <w:rsid w:val="0037517D"/>
    <w:rsid w:val="00375265"/>
    <w:rsid w:val="00376A59"/>
    <w:rsid w:val="00381405"/>
    <w:rsid w:val="00383216"/>
    <w:rsid w:val="00384E3C"/>
    <w:rsid w:val="0039130B"/>
    <w:rsid w:val="00393589"/>
    <w:rsid w:val="00393A4C"/>
    <w:rsid w:val="003A2040"/>
    <w:rsid w:val="003A25EB"/>
    <w:rsid w:val="003A6E44"/>
    <w:rsid w:val="003A74F5"/>
    <w:rsid w:val="003B0045"/>
    <w:rsid w:val="003B2B02"/>
    <w:rsid w:val="003B2E46"/>
    <w:rsid w:val="003B6B82"/>
    <w:rsid w:val="003C0638"/>
    <w:rsid w:val="003C2D53"/>
    <w:rsid w:val="003C3A74"/>
    <w:rsid w:val="003C4BA8"/>
    <w:rsid w:val="003C637D"/>
    <w:rsid w:val="003C7D51"/>
    <w:rsid w:val="003D1A22"/>
    <w:rsid w:val="003D7052"/>
    <w:rsid w:val="003D7693"/>
    <w:rsid w:val="003E074D"/>
    <w:rsid w:val="003E4007"/>
    <w:rsid w:val="003E6C02"/>
    <w:rsid w:val="003F15E3"/>
    <w:rsid w:val="003F4084"/>
    <w:rsid w:val="003F4F31"/>
    <w:rsid w:val="003F5EF9"/>
    <w:rsid w:val="003F61F8"/>
    <w:rsid w:val="003F77E0"/>
    <w:rsid w:val="003F7BB2"/>
    <w:rsid w:val="00400057"/>
    <w:rsid w:val="004014F5"/>
    <w:rsid w:val="00405C1A"/>
    <w:rsid w:val="00407D88"/>
    <w:rsid w:val="004109FD"/>
    <w:rsid w:val="00411460"/>
    <w:rsid w:val="004126B4"/>
    <w:rsid w:val="004138A3"/>
    <w:rsid w:val="0041394C"/>
    <w:rsid w:val="0041468F"/>
    <w:rsid w:val="004169D9"/>
    <w:rsid w:val="00417C8A"/>
    <w:rsid w:val="00420156"/>
    <w:rsid w:val="00422031"/>
    <w:rsid w:val="00423A07"/>
    <w:rsid w:val="00426003"/>
    <w:rsid w:val="00426E6F"/>
    <w:rsid w:val="004307B2"/>
    <w:rsid w:val="00431F99"/>
    <w:rsid w:val="00432686"/>
    <w:rsid w:val="004350B7"/>
    <w:rsid w:val="00442935"/>
    <w:rsid w:val="0044422F"/>
    <w:rsid w:val="00445C1C"/>
    <w:rsid w:val="004531C3"/>
    <w:rsid w:val="00454A5B"/>
    <w:rsid w:val="00454E74"/>
    <w:rsid w:val="00457241"/>
    <w:rsid w:val="00460753"/>
    <w:rsid w:val="00460D42"/>
    <w:rsid w:val="00461637"/>
    <w:rsid w:val="004627E0"/>
    <w:rsid w:val="00464359"/>
    <w:rsid w:val="00465438"/>
    <w:rsid w:val="00471407"/>
    <w:rsid w:val="00471778"/>
    <w:rsid w:val="00476C0B"/>
    <w:rsid w:val="00477EFE"/>
    <w:rsid w:val="004823E8"/>
    <w:rsid w:val="00485E04"/>
    <w:rsid w:val="00487128"/>
    <w:rsid w:val="00487707"/>
    <w:rsid w:val="00493946"/>
    <w:rsid w:val="00494596"/>
    <w:rsid w:val="00495B26"/>
    <w:rsid w:val="004964DA"/>
    <w:rsid w:val="00497699"/>
    <w:rsid w:val="00497B43"/>
    <w:rsid w:val="00497DB2"/>
    <w:rsid w:val="004A0174"/>
    <w:rsid w:val="004A19C4"/>
    <w:rsid w:val="004A1C81"/>
    <w:rsid w:val="004A236E"/>
    <w:rsid w:val="004A7A78"/>
    <w:rsid w:val="004B5136"/>
    <w:rsid w:val="004C0238"/>
    <w:rsid w:val="004C1A9C"/>
    <w:rsid w:val="004C2F11"/>
    <w:rsid w:val="004D0EA8"/>
    <w:rsid w:val="004D2D24"/>
    <w:rsid w:val="004D314A"/>
    <w:rsid w:val="004D42D8"/>
    <w:rsid w:val="004D4938"/>
    <w:rsid w:val="004D5BFF"/>
    <w:rsid w:val="004D6FCA"/>
    <w:rsid w:val="004E04D2"/>
    <w:rsid w:val="004E1AB8"/>
    <w:rsid w:val="004E22FC"/>
    <w:rsid w:val="004E2A2F"/>
    <w:rsid w:val="004E4899"/>
    <w:rsid w:val="004F5E51"/>
    <w:rsid w:val="004F63C8"/>
    <w:rsid w:val="004F69CA"/>
    <w:rsid w:val="004F7507"/>
    <w:rsid w:val="005017DB"/>
    <w:rsid w:val="005041C0"/>
    <w:rsid w:val="005042A7"/>
    <w:rsid w:val="00511FD6"/>
    <w:rsid w:val="00513E17"/>
    <w:rsid w:val="005144B2"/>
    <w:rsid w:val="005148A4"/>
    <w:rsid w:val="00516C98"/>
    <w:rsid w:val="00517C86"/>
    <w:rsid w:val="005228D8"/>
    <w:rsid w:val="005240D9"/>
    <w:rsid w:val="00524F0F"/>
    <w:rsid w:val="00524FD6"/>
    <w:rsid w:val="005314CB"/>
    <w:rsid w:val="00533917"/>
    <w:rsid w:val="00536FBF"/>
    <w:rsid w:val="0054018C"/>
    <w:rsid w:val="0054254A"/>
    <w:rsid w:val="00544130"/>
    <w:rsid w:val="0055182F"/>
    <w:rsid w:val="005522C5"/>
    <w:rsid w:val="00555780"/>
    <w:rsid w:val="0056065C"/>
    <w:rsid w:val="0057066B"/>
    <w:rsid w:val="0057223E"/>
    <w:rsid w:val="00572BAD"/>
    <w:rsid w:val="00573BCB"/>
    <w:rsid w:val="00576529"/>
    <w:rsid w:val="00577014"/>
    <w:rsid w:val="00584301"/>
    <w:rsid w:val="00585E68"/>
    <w:rsid w:val="00586C3A"/>
    <w:rsid w:val="00587796"/>
    <w:rsid w:val="005879E7"/>
    <w:rsid w:val="00590E09"/>
    <w:rsid w:val="00591584"/>
    <w:rsid w:val="00594CDD"/>
    <w:rsid w:val="005967FC"/>
    <w:rsid w:val="005A0348"/>
    <w:rsid w:val="005A32FB"/>
    <w:rsid w:val="005A38C6"/>
    <w:rsid w:val="005A3E6E"/>
    <w:rsid w:val="005A7A4A"/>
    <w:rsid w:val="005B280F"/>
    <w:rsid w:val="005B5915"/>
    <w:rsid w:val="005C0B8A"/>
    <w:rsid w:val="005C16E4"/>
    <w:rsid w:val="005C1CD8"/>
    <w:rsid w:val="005C3154"/>
    <w:rsid w:val="005C3A22"/>
    <w:rsid w:val="005C3D96"/>
    <w:rsid w:val="005C54A7"/>
    <w:rsid w:val="005C6F10"/>
    <w:rsid w:val="005D2C66"/>
    <w:rsid w:val="005D2F62"/>
    <w:rsid w:val="005D6253"/>
    <w:rsid w:val="005D7D2C"/>
    <w:rsid w:val="005E282B"/>
    <w:rsid w:val="005E68E7"/>
    <w:rsid w:val="005F26CD"/>
    <w:rsid w:val="005F2EC2"/>
    <w:rsid w:val="005F37E8"/>
    <w:rsid w:val="005F5691"/>
    <w:rsid w:val="00600E63"/>
    <w:rsid w:val="006050C1"/>
    <w:rsid w:val="00605DB2"/>
    <w:rsid w:val="0060696F"/>
    <w:rsid w:val="006120C0"/>
    <w:rsid w:val="006154F0"/>
    <w:rsid w:val="00615A32"/>
    <w:rsid w:val="00625BC2"/>
    <w:rsid w:val="0063038E"/>
    <w:rsid w:val="006329C9"/>
    <w:rsid w:val="006351A3"/>
    <w:rsid w:val="006366FE"/>
    <w:rsid w:val="00647236"/>
    <w:rsid w:val="00651C90"/>
    <w:rsid w:val="00655480"/>
    <w:rsid w:val="00655744"/>
    <w:rsid w:val="00656E00"/>
    <w:rsid w:val="00660A99"/>
    <w:rsid w:val="00667E4E"/>
    <w:rsid w:val="0067526F"/>
    <w:rsid w:val="00675C4B"/>
    <w:rsid w:val="006839B6"/>
    <w:rsid w:val="006854BE"/>
    <w:rsid w:val="00694B34"/>
    <w:rsid w:val="006964A9"/>
    <w:rsid w:val="00697E44"/>
    <w:rsid w:val="006A1906"/>
    <w:rsid w:val="006A69A8"/>
    <w:rsid w:val="006A6E74"/>
    <w:rsid w:val="006B183A"/>
    <w:rsid w:val="006B1AA2"/>
    <w:rsid w:val="006B4058"/>
    <w:rsid w:val="006B456B"/>
    <w:rsid w:val="006B4C67"/>
    <w:rsid w:val="006B502C"/>
    <w:rsid w:val="006B5BB8"/>
    <w:rsid w:val="006B6203"/>
    <w:rsid w:val="006B6B67"/>
    <w:rsid w:val="006C02F5"/>
    <w:rsid w:val="006C5FEF"/>
    <w:rsid w:val="006D34D0"/>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35"/>
    <w:rsid w:val="00722CB9"/>
    <w:rsid w:val="00727E2C"/>
    <w:rsid w:val="00727FEB"/>
    <w:rsid w:val="007367B3"/>
    <w:rsid w:val="007402C2"/>
    <w:rsid w:val="00743859"/>
    <w:rsid w:val="00743C5C"/>
    <w:rsid w:val="0074525D"/>
    <w:rsid w:val="00746B00"/>
    <w:rsid w:val="007474FA"/>
    <w:rsid w:val="0075094E"/>
    <w:rsid w:val="00757BAC"/>
    <w:rsid w:val="007626A0"/>
    <w:rsid w:val="00762B5C"/>
    <w:rsid w:val="00763A08"/>
    <w:rsid w:val="0076668A"/>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592B"/>
    <w:rsid w:val="007E765C"/>
    <w:rsid w:val="007F0976"/>
    <w:rsid w:val="007F4A8F"/>
    <w:rsid w:val="007F52CF"/>
    <w:rsid w:val="008007F7"/>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755E6"/>
    <w:rsid w:val="0088347A"/>
    <w:rsid w:val="00885D8E"/>
    <w:rsid w:val="00886234"/>
    <w:rsid w:val="008863A7"/>
    <w:rsid w:val="008863D4"/>
    <w:rsid w:val="00886634"/>
    <w:rsid w:val="00887B85"/>
    <w:rsid w:val="00890DCD"/>
    <w:rsid w:val="00896FB1"/>
    <w:rsid w:val="00897356"/>
    <w:rsid w:val="00897AF3"/>
    <w:rsid w:val="008A357F"/>
    <w:rsid w:val="008A4822"/>
    <w:rsid w:val="008A5161"/>
    <w:rsid w:val="008B079F"/>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1E11"/>
    <w:rsid w:val="008E316D"/>
    <w:rsid w:val="008E4628"/>
    <w:rsid w:val="008E5F0C"/>
    <w:rsid w:val="008E612F"/>
    <w:rsid w:val="008F03D5"/>
    <w:rsid w:val="008F07DF"/>
    <w:rsid w:val="008F08A0"/>
    <w:rsid w:val="008F1219"/>
    <w:rsid w:val="008F366B"/>
    <w:rsid w:val="008F3E4C"/>
    <w:rsid w:val="008F7903"/>
    <w:rsid w:val="008F7DDE"/>
    <w:rsid w:val="0090287D"/>
    <w:rsid w:val="00907974"/>
    <w:rsid w:val="00910AD3"/>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4C57"/>
    <w:rsid w:val="00976C85"/>
    <w:rsid w:val="009829FC"/>
    <w:rsid w:val="00987666"/>
    <w:rsid w:val="009921C2"/>
    <w:rsid w:val="009924D5"/>
    <w:rsid w:val="00995623"/>
    <w:rsid w:val="00995FD6"/>
    <w:rsid w:val="009A266F"/>
    <w:rsid w:val="009A2D5B"/>
    <w:rsid w:val="009A5E9D"/>
    <w:rsid w:val="009B1C17"/>
    <w:rsid w:val="009B206E"/>
    <w:rsid w:val="009B3D13"/>
    <w:rsid w:val="009B44CF"/>
    <w:rsid w:val="009B55F5"/>
    <w:rsid w:val="009C3597"/>
    <w:rsid w:val="009C3B05"/>
    <w:rsid w:val="009C725B"/>
    <w:rsid w:val="009C7646"/>
    <w:rsid w:val="009C76D3"/>
    <w:rsid w:val="009D1860"/>
    <w:rsid w:val="009D384E"/>
    <w:rsid w:val="009D3E5A"/>
    <w:rsid w:val="009D4270"/>
    <w:rsid w:val="009D4691"/>
    <w:rsid w:val="009D5067"/>
    <w:rsid w:val="009D5C27"/>
    <w:rsid w:val="009D7183"/>
    <w:rsid w:val="009D744F"/>
    <w:rsid w:val="009E2C1B"/>
    <w:rsid w:val="009E35EE"/>
    <w:rsid w:val="009E3626"/>
    <w:rsid w:val="009E3F0D"/>
    <w:rsid w:val="009E55E0"/>
    <w:rsid w:val="009E6D86"/>
    <w:rsid w:val="009E7112"/>
    <w:rsid w:val="009F2035"/>
    <w:rsid w:val="009F5CDD"/>
    <w:rsid w:val="009F6F5D"/>
    <w:rsid w:val="00A0299D"/>
    <w:rsid w:val="00A039DC"/>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63A39"/>
    <w:rsid w:val="00A714BB"/>
    <w:rsid w:val="00A7154B"/>
    <w:rsid w:val="00A733D2"/>
    <w:rsid w:val="00A81059"/>
    <w:rsid w:val="00A87265"/>
    <w:rsid w:val="00A9044C"/>
    <w:rsid w:val="00A90951"/>
    <w:rsid w:val="00A9106B"/>
    <w:rsid w:val="00A915BC"/>
    <w:rsid w:val="00A91F9A"/>
    <w:rsid w:val="00A926FB"/>
    <w:rsid w:val="00A93AC6"/>
    <w:rsid w:val="00A93E9E"/>
    <w:rsid w:val="00A95DBC"/>
    <w:rsid w:val="00A96926"/>
    <w:rsid w:val="00A97D3D"/>
    <w:rsid w:val="00AA17DC"/>
    <w:rsid w:val="00AA3B9C"/>
    <w:rsid w:val="00AA493F"/>
    <w:rsid w:val="00AB2650"/>
    <w:rsid w:val="00AB29D3"/>
    <w:rsid w:val="00AB370A"/>
    <w:rsid w:val="00AB39F3"/>
    <w:rsid w:val="00AC2B19"/>
    <w:rsid w:val="00AC346A"/>
    <w:rsid w:val="00AC4A89"/>
    <w:rsid w:val="00AD032A"/>
    <w:rsid w:val="00AD212B"/>
    <w:rsid w:val="00AD5414"/>
    <w:rsid w:val="00AD5F30"/>
    <w:rsid w:val="00AE2286"/>
    <w:rsid w:val="00AE2ED6"/>
    <w:rsid w:val="00AE7E12"/>
    <w:rsid w:val="00AF039F"/>
    <w:rsid w:val="00AF0A13"/>
    <w:rsid w:val="00AF4A99"/>
    <w:rsid w:val="00AF65F7"/>
    <w:rsid w:val="00B00F7A"/>
    <w:rsid w:val="00B012D5"/>
    <w:rsid w:val="00B01A6C"/>
    <w:rsid w:val="00B0332B"/>
    <w:rsid w:val="00B127DA"/>
    <w:rsid w:val="00B12ECD"/>
    <w:rsid w:val="00B138A5"/>
    <w:rsid w:val="00B14C0B"/>
    <w:rsid w:val="00B15124"/>
    <w:rsid w:val="00B2146D"/>
    <w:rsid w:val="00B22071"/>
    <w:rsid w:val="00B31EF4"/>
    <w:rsid w:val="00B3313A"/>
    <w:rsid w:val="00B34302"/>
    <w:rsid w:val="00B35C4D"/>
    <w:rsid w:val="00B36043"/>
    <w:rsid w:val="00B367CF"/>
    <w:rsid w:val="00B37781"/>
    <w:rsid w:val="00B37BCC"/>
    <w:rsid w:val="00B41EA2"/>
    <w:rsid w:val="00B475BB"/>
    <w:rsid w:val="00B51EFD"/>
    <w:rsid w:val="00B54A1C"/>
    <w:rsid w:val="00B55791"/>
    <w:rsid w:val="00B56FBC"/>
    <w:rsid w:val="00B61CB2"/>
    <w:rsid w:val="00B63318"/>
    <w:rsid w:val="00B66525"/>
    <w:rsid w:val="00B702D9"/>
    <w:rsid w:val="00B729E1"/>
    <w:rsid w:val="00B808B4"/>
    <w:rsid w:val="00B80D7D"/>
    <w:rsid w:val="00B812CD"/>
    <w:rsid w:val="00B8314C"/>
    <w:rsid w:val="00B850D2"/>
    <w:rsid w:val="00B869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15C0"/>
    <w:rsid w:val="00BF28ED"/>
    <w:rsid w:val="00BF63C6"/>
    <w:rsid w:val="00C0150B"/>
    <w:rsid w:val="00C01E03"/>
    <w:rsid w:val="00C025A9"/>
    <w:rsid w:val="00C02D7A"/>
    <w:rsid w:val="00C036EC"/>
    <w:rsid w:val="00C0598F"/>
    <w:rsid w:val="00C05D6B"/>
    <w:rsid w:val="00C13CEC"/>
    <w:rsid w:val="00C13CF5"/>
    <w:rsid w:val="00C1781A"/>
    <w:rsid w:val="00C20683"/>
    <w:rsid w:val="00C20DC8"/>
    <w:rsid w:val="00C24B6E"/>
    <w:rsid w:val="00C256B4"/>
    <w:rsid w:val="00C304D6"/>
    <w:rsid w:val="00C31EB2"/>
    <w:rsid w:val="00C329C3"/>
    <w:rsid w:val="00C40CD1"/>
    <w:rsid w:val="00C52C7F"/>
    <w:rsid w:val="00C607B3"/>
    <w:rsid w:val="00C62563"/>
    <w:rsid w:val="00C628DA"/>
    <w:rsid w:val="00C6395F"/>
    <w:rsid w:val="00C667E7"/>
    <w:rsid w:val="00C66EE6"/>
    <w:rsid w:val="00C670AB"/>
    <w:rsid w:val="00C721C3"/>
    <w:rsid w:val="00C73213"/>
    <w:rsid w:val="00C7421C"/>
    <w:rsid w:val="00C74BFB"/>
    <w:rsid w:val="00C75DA4"/>
    <w:rsid w:val="00C765AF"/>
    <w:rsid w:val="00C81992"/>
    <w:rsid w:val="00C83068"/>
    <w:rsid w:val="00C833B7"/>
    <w:rsid w:val="00C83429"/>
    <w:rsid w:val="00C84785"/>
    <w:rsid w:val="00C8637A"/>
    <w:rsid w:val="00C87311"/>
    <w:rsid w:val="00C87F1E"/>
    <w:rsid w:val="00C90AF0"/>
    <w:rsid w:val="00C93022"/>
    <w:rsid w:val="00C96B1D"/>
    <w:rsid w:val="00CA1881"/>
    <w:rsid w:val="00CA27AA"/>
    <w:rsid w:val="00CA374D"/>
    <w:rsid w:val="00CA45AE"/>
    <w:rsid w:val="00CA6080"/>
    <w:rsid w:val="00CA627A"/>
    <w:rsid w:val="00CA6806"/>
    <w:rsid w:val="00CA70BF"/>
    <w:rsid w:val="00CA7348"/>
    <w:rsid w:val="00CB1316"/>
    <w:rsid w:val="00CB16E8"/>
    <w:rsid w:val="00CB7229"/>
    <w:rsid w:val="00CC0BE0"/>
    <w:rsid w:val="00CC1D36"/>
    <w:rsid w:val="00CD1CAB"/>
    <w:rsid w:val="00CD3E5C"/>
    <w:rsid w:val="00CD62C7"/>
    <w:rsid w:val="00CD6DE5"/>
    <w:rsid w:val="00CE10A2"/>
    <w:rsid w:val="00CE3AD7"/>
    <w:rsid w:val="00CE50F5"/>
    <w:rsid w:val="00CE5EE3"/>
    <w:rsid w:val="00CF33C3"/>
    <w:rsid w:val="00CF3431"/>
    <w:rsid w:val="00CF37D2"/>
    <w:rsid w:val="00CF7251"/>
    <w:rsid w:val="00CF7F2A"/>
    <w:rsid w:val="00CF7F8F"/>
    <w:rsid w:val="00D01299"/>
    <w:rsid w:val="00D01F9D"/>
    <w:rsid w:val="00D026F7"/>
    <w:rsid w:val="00D056B2"/>
    <w:rsid w:val="00D05917"/>
    <w:rsid w:val="00D05BBB"/>
    <w:rsid w:val="00D07AA9"/>
    <w:rsid w:val="00D10648"/>
    <w:rsid w:val="00D1373D"/>
    <w:rsid w:val="00D200E4"/>
    <w:rsid w:val="00D2049A"/>
    <w:rsid w:val="00D212FB"/>
    <w:rsid w:val="00D23BFA"/>
    <w:rsid w:val="00D24803"/>
    <w:rsid w:val="00D353FF"/>
    <w:rsid w:val="00D369AC"/>
    <w:rsid w:val="00D36FF4"/>
    <w:rsid w:val="00D40795"/>
    <w:rsid w:val="00D41C06"/>
    <w:rsid w:val="00D460AD"/>
    <w:rsid w:val="00D47043"/>
    <w:rsid w:val="00D51479"/>
    <w:rsid w:val="00D54C72"/>
    <w:rsid w:val="00D56345"/>
    <w:rsid w:val="00D56B35"/>
    <w:rsid w:val="00D56E7A"/>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5F2F"/>
    <w:rsid w:val="00DA68FB"/>
    <w:rsid w:val="00DA7361"/>
    <w:rsid w:val="00DA737C"/>
    <w:rsid w:val="00DA7BFE"/>
    <w:rsid w:val="00DB3061"/>
    <w:rsid w:val="00DB5A96"/>
    <w:rsid w:val="00DB663C"/>
    <w:rsid w:val="00DB6F25"/>
    <w:rsid w:val="00DC10A7"/>
    <w:rsid w:val="00DC12B0"/>
    <w:rsid w:val="00DC4AA0"/>
    <w:rsid w:val="00DC6568"/>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39A5"/>
    <w:rsid w:val="00E27A41"/>
    <w:rsid w:val="00E30390"/>
    <w:rsid w:val="00E35D90"/>
    <w:rsid w:val="00E3742A"/>
    <w:rsid w:val="00E41FB0"/>
    <w:rsid w:val="00E42DE4"/>
    <w:rsid w:val="00E45909"/>
    <w:rsid w:val="00E46623"/>
    <w:rsid w:val="00E47210"/>
    <w:rsid w:val="00E47EEF"/>
    <w:rsid w:val="00E51C1B"/>
    <w:rsid w:val="00E533C4"/>
    <w:rsid w:val="00E53964"/>
    <w:rsid w:val="00E56E06"/>
    <w:rsid w:val="00E56FC4"/>
    <w:rsid w:val="00E57296"/>
    <w:rsid w:val="00E575C3"/>
    <w:rsid w:val="00E622B2"/>
    <w:rsid w:val="00E65055"/>
    <w:rsid w:val="00E65A9B"/>
    <w:rsid w:val="00E66918"/>
    <w:rsid w:val="00E72A91"/>
    <w:rsid w:val="00E75340"/>
    <w:rsid w:val="00E81C57"/>
    <w:rsid w:val="00E85789"/>
    <w:rsid w:val="00E91B94"/>
    <w:rsid w:val="00E93356"/>
    <w:rsid w:val="00E938AF"/>
    <w:rsid w:val="00E9512A"/>
    <w:rsid w:val="00E96A92"/>
    <w:rsid w:val="00EA3654"/>
    <w:rsid w:val="00EA37AB"/>
    <w:rsid w:val="00EA42EA"/>
    <w:rsid w:val="00EA4736"/>
    <w:rsid w:val="00EA4812"/>
    <w:rsid w:val="00EA62B8"/>
    <w:rsid w:val="00EA6B0D"/>
    <w:rsid w:val="00EB0AE3"/>
    <w:rsid w:val="00EB4A72"/>
    <w:rsid w:val="00EB72A5"/>
    <w:rsid w:val="00EB7E69"/>
    <w:rsid w:val="00EC075C"/>
    <w:rsid w:val="00EC155E"/>
    <w:rsid w:val="00EC209C"/>
    <w:rsid w:val="00EC2864"/>
    <w:rsid w:val="00EC3182"/>
    <w:rsid w:val="00EC57BD"/>
    <w:rsid w:val="00EC7697"/>
    <w:rsid w:val="00EC77D6"/>
    <w:rsid w:val="00ED1F25"/>
    <w:rsid w:val="00ED29D1"/>
    <w:rsid w:val="00ED3096"/>
    <w:rsid w:val="00ED3A96"/>
    <w:rsid w:val="00EE2519"/>
    <w:rsid w:val="00EE54FE"/>
    <w:rsid w:val="00EE5E15"/>
    <w:rsid w:val="00EF0648"/>
    <w:rsid w:val="00EF0988"/>
    <w:rsid w:val="00EF394B"/>
    <w:rsid w:val="00EF40B3"/>
    <w:rsid w:val="00F01C96"/>
    <w:rsid w:val="00F051F8"/>
    <w:rsid w:val="00F0661F"/>
    <w:rsid w:val="00F07A83"/>
    <w:rsid w:val="00F07BDA"/>
    <w:rsid w:val="00F12CBB"/>
    <w:rsid w:val="00F1355C"/>
    <w:rsid w:val="00F15F80"/>
    <w:rsid w:val="00F222DA"/>
    <w:rsid w:val="00F2566F"/>
    <w:rsid w:val="00F26477"/>
    <w:rsid w:val="00F27259"/>
    <w:rsid w:val="00F33527"/>
    <w:rsid w:val="00F33DF7"/>
    <w:rsid w:val="00F35DF7"/>
    <w:rsid w:val="00F360DB"/>
    <w:rsid w:val="00F37C1A"/>
    <w:rsid w:val="00F405B5"/>
    <w:rsid w:val="00F41632"/>
    <w:rsid w:val="00F42267"/>
    <w:rsid w:val="00F4255B"/>
    <w:rsid w:val="00F454C9"/>
    <w:rsid w:val="00F46AE7"/>
    <w:rsid w:val="00F477E2"/>
    <w:rsid w:val="00F515FC"/>
    <w:rsid w:val="00F5295B"/>
    <w:rsid w:val="00F54935"/>
    <w:rsid w:val="00F57CCC"/>
    <w:rsid w:val="00F63771"/>
    <w:rsid w:val="00F63922"/>
    <w:rsid w:val="00F65BA4"/>
    <w:rsid w:val="00F6668D"/>
    <w:rsid w:val="00F70C83"/>
    <w:rsid w:val="00F76826"/>
    <w:rsid w:val="00F76A15"/>
    <w:rsid w:val="00F77CA1"/>
    <w:rsid w:val="00F82E38"/>
    <w:rsid w:val="00F9042A"/>
    <w:rsid w:val="00F916ED"/>
    <w:rsid w:val="00F9250E"/>
    <w:rsid w:val="00F94D2A"/>
    <w:rsid w:val="00F95492"/>
    <w:rsid w:val="00FA4064"/>
    <w:rsid w:val="00FA4846"/>
    <w:rsid w:val="00FB1EB6"/>
    <w:rsid w:val="00FB28F5"/>
    <w:rsid w:val="00FB466D"/>
    <w:rsid w:val="00FB4E10"/>
    <w:rsid w:val="00FB57EB"/>
    <w:rsid w:val="00FB5905"/>
    <w:rsid w:val="00FB5FF6"/>
    <w:rsid w:val="00FB6FF9"/>
    <w:rsid w:val="00FC0201"/>
    <w:rsid w:val="00FC066F"/>
    <w:rsid w:val="00FC16C6"/>
    <w:rsid w:val="00FC3901"/>
    <w:rsid w:val="00FC5B79"/>
    <w:rsid w:val="00FC7E58"/>
    <w:rsid w:val="00FD5EB9"/>
    <w:rsid w:val="00FD65DA"/>
    <w:rsid w:val="00FD69EA"/>
    <w:rsid w:val="00FD714E"/>
    <w:rsid w:val="00FE5780"/>
    <w:rsid w:val="00FE5E89"/>
    <w:rsid w:val="00FE7260"/>
    <w:rsid w:val="00FF0866"/>
    <w:rsid w:val="00FF21AE"/>
    <w:rsid w:val="00FF724C"/>
    <w:rsid w:val="00FF7A04"/>
    <w:rsid w:val="00FF7BD2"/>
    <w:rsid w:val="01F86547"/>
    <w:rsid w:val="020B1352"/>
    <w:rsid w:val="04655A2E"/>
    <w:rsid w:val="06033D70"/>
    <w:rsid w:val="096822C4"/>
    <w:rsid w:val="0D1F2EFB"/>
    <w:rsid w:val="0DF10E84"/>
    <w:rsid w:val="12967551"/>
    <w:rsid w:val="13006F54"/>
    <w:rsid w:val="136D6ED3"/>
    <w:rsid w:val="13866CDF"/>
    <w:rsid w:val="138F580D"/>
    <w:rsid w:val="174D5402"/>
    <w:rsid w:val="182F1BE9"/>
    <w:rsid w:val="19CB26FB"/>
    <w:rsid w:val="1D38533F"/>
    <w:rsid w:val="1EB65C73"/>
    <w:rsid w:val="203A3ADA"/>
    <w:rsid w:val="21E9513C"/>
    <w:rsid w:val="22640736"/>
    <w:rsid w:val="234A5ADA"/>
    <w:rsid w:val="23CE2E51"/>
    <w:rsid w:val="24A87D17"/>
    <w:rsid w:val="24BF1EF4"/>
    <w:rsid w:val="263C7165"/>
    <w:rsid w:val="2A27300C"/>
    <w:rsid w:val="2ABC209E"/>
    <w:rsid w:val="2B0C63C3"/>
    <w:rsid w:val="2CEC504B"/>
    <w:rsid w:val="2D3E7E1F"/>
    <w:rsid w:val="2FB44E79"/>
    <w:rsid w:val="33B05C54"/>
    <w:rsid w:val="36AA5FB7"/>
    <w:rsid w:val="37E207E0"/>
    <w:rsid w:val="3ADC3279"/>
    <w:rsid w:val="3AF720E1"/>
    <w:rsid w:val="3D7D4874"/>
    <w:rsid w:val="3DD32704"/>
    <w:rsid w:val="3F1F6E61"/>
    <w:rsid w:val="438F3969"/>
    <w:rsid w:val="43AB35FA"/>
    <w:rsid w:val="43E40661"/>
    <w:rsid w:val="44A86AEF"/>
    <w:rsid w:val="466A68F8"/>
    <w:rsid w:val="46A75CF0"/>
    <w:rsid w:val="49D037AD"/>
    <w:rsid w:val="4BD42C46"/>
    <w:rsid w:val="4D473578"/>
    <w:rsid w:val="4FEA6EDE"/>
    <w:rsid w:val="4FEC4AC6"/>
    <w:rsid w:val="504170C8"/>
    <w:rsid w:val="51127997"/>
    <w:rsid w:val="52320CE8"/>
    <w:rsid w:val="53293D6C"/>
    <w:rsid w:val="53CE78AB"/>
    <w:rsid w:val="557C6D9E"/>
    <w:rsid w:val="578B5375"/>
    <w:rsid w:val="579E6661"/>
    <w:rsid w:val="58B96466"/>
    <w:rsid w:val="5A830ECD"/>
    <w:rsid w:val="5AB5391D"/>
    <w:rsid w:val="5B5C4BD9"/>
    <w:rsid w:val="5BA57A9F"/>
    <w:rsid w:val="5C0E3E63"/>
    <w:rsid w:val="5DD3249C"/>
    <w:rsid w:val="5E192021"/>
    <w:rsid w:val="5EC87223"/>
    <w:rsid w:val="607629FB"/>
    <w:rsid w:val="60C05AC1"/>
    <w:rsid w:val="618B39CD"/>
    <w:rsid w:val="62110416"/>
    <w:rsid w:val="62A42A78"/>
    <w:rsid w:val="64E95889"/>
    <w:rsid w:val="675A1911"/>
    <w:rsid w:val="68A624C1"/>
    <w:rsid w:val="6B1328B3"/>
    <w:rsid w:val="6B872EA8"/>
    <w:rsid w:val="6F1448E1"/>
    <w:rsid w:val="706A291D"/>
    <w:rsid w:val="70921C01"/>
    <w:rsid w:val="71E06781"/>
    <w:rsid w:val="72827EF7"/>
    <w:rsid w:val="73D968CF"/>
    <w:rsid w:val="763464B7"/>
    <w:rsid w:val="7BA62F16"/>
    <w:rsid w:val="7D9D3491"/>
    <w:rsid w:val="7ECF35A2"/>
    <w:rsid w:val="7EE175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10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4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2"/>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3"/>
    <w:qFormat/>
    <w:uiPriority w:val="0"/>
    <w:pPr>
      <w:keepNext/>
      <w:widowControl/>
      <w:numPr>
        <w:ilvl w:val="0"/>
        <w:numId w:val="4"/>
      </w:numPr>
      <w:jc w:val="left"/>
      <w:outlineLvl w:val="4"/>
    </w:pPr>
    <w:rPr>
      <w:kern w:val="0"/>
      <w:sz w:val="24"/>
      <w:szCs w:val="20"/>
    </w:rPr>
  </w:style>
  <w:style w:type="paragraph" w:styleId="9">
    <w:name w:val="heading 6"/>
    <w:basedOn w:val="1"/>
    <w:next w:val="1"/>
    <w:link w:val="10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1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1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1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1"/>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120"/>
    <w:semiHidden/>
    <w:qFormat/>
    <w:uiPriority w:val="0"/>
    <w:pPr>
      <w:jc w:val="left"/>
    </w:pPr>
  </w:style>
  <w:style w:type="paragraph" w:styleId="18">
    <w:name w:val="Body Text"/>
    <w:basedOn w:val="1"/>
    <w:link w:val="68"/>
    <w:qFormat/>
    <w:uiPriority w:val="0"/>
    <w:pPr>
      <w:spacing w:line="360" w:lineRule="auto"/>
    </w:pPr>
    <w:rPr>
      <w:rFonts w:eastAsia="仿宋_GB2312"/>
      <w:sz w:val="28"/>
    </w:rPr>
  </w:style>
  <w:style w:type="paragraph" w:styleId="19">
    <w:name w:val="Body Text Indent"/>
    <w:basedOn w:val="1"/>
    <w:link w:val="10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Plain Text"/>
    <w:basedOn w:val="1"/>
    <w:link w:val="54"/>
    <w:qFormat/>
    <w:uiPriority w:val="0"/>
    <w:rPr>
      <w:rFonts w:ascii="宋体" w:hAnsi="Courier New"/>
      <w:szCs w:val="20"/>
    </w:rPr>
  </w:style>
  <w:style w:type="paragraph" w:styleId="23">
    <w:name w:val="Date"/>
    <w:basedOn w:val="1"/>
    <w:next w:val="1"/>
    <w:link w:val="113"/>
    <w:qFormat/>
    <w:uiPriority w:val="0"/>
    <w:rPr>
      <w:rFonts w:ascii="楷体_GB2312" w:eastAsia="楷体_GB2312"/>
      <w:b/>
      <w:sz w:val="28"/>
      <w:szCs w:val="20"/>
    </w:rPr>
  </w:style>
  <w:style w:type="paragraph" w:styleId="24">
    <w:name w:val="Body Text Indent 2"/>
    <w:basedOn w:val="1"/>
    <w:link w:val="64"/>
    <w:qFormat/>
    <w:uiPriority w:val="0"/>
    <w:pPr>
      <w:spacing w:after="120" w:line="480" w:lineRule="auto"/>
      <w:ind w:left="420" w:leftChars="200"/>
    </w:pPr>
  </w:style>
  <w:style w:type="paragraph" w:styleId="25">
    <w:name w:val="Balloon Text"/>
    <w:basedOn w:val="1"/>
    <w:link w:val="158"/>
    <w:semiHidden/>
    <w:qFormat/>
    <w:uiPriority w:val="99"/>
    <w:rPr>
      <w:sz w:val="18"/>
      <w:szCs w:val="18"/>
    </w:rPr>
  </w:style>
  <w:style w:type="paragraph" w:styleId="26">
    <w:name w:val="footer"/>
    <w:basedOn w:val="1"/>
    <w:link w:val="157"/>
    <w:qFormat/>
    <w:uiPriority w:val="99"/>
    <w:pPr>
      <w:tabs>
        <w:tab w:val="center" w:pos="4153"/>
        <w:tab w:val="right" w:pos="8306"/>
      </w:tabs>
      <w:snapToGrid w:val="0"/>
      <w:jc w:val="left"/>
    </w:pPr>
    <w:rPr>
      <w:sz w:val="18"/>
      <w:szCs w:val="18"/>
    </w:rPr>
  </w:style>
  <w:style w:type="paragraph" w:styleId="27">
    <w:name w:val="header"/>
    <w:basedOn w:val="1"/>
    <w:link w:val="117"/>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125"/>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annotation subject"/>
    <w:basedOn w:val="17"/>
    <w:next w:val="17"/>
    <w:semiHidden/>
    <w:qFormat/>
    <w:uiPriority w:val="0"/>
    <w:pPr>
      <w:widowControl/>
      <w:spacing w:afterLines="50"/>
    </w:pPr>
    <w:rPr>
      <w:b/>
      <w:bCs/>
      <w:kern w:val="0"/>
      <w:sz w:val="24"/>
      <w:szCs w:val="20"/>
    </w:rPr>
  </w:style>
  <w:style w:type="paragraph" w:styleId="38">
    <w:name w:val="Body Text First Indent"/>
    <w:basedOn w:val="18"/>
    <w:qFormat/>
    <w:uiPriority w:val="0"/>
    <w:pPr>
      <w:spacing w:after="120" w:line="240" w:lineRule="auto"/>
      <w:ind w:firstLine="420" w:firstLineChars="100"/>
    </w:pPr>
    <w:rPr>
      <w:rFonts w:eastAsia="宋体"/>
      <w:sz w:val="21"/>
    </w:rPr>
  </w:style>
  <w:style w:type="paragraph" w:styleId="39">
    <w:name w:val="Body Text First Indent 2"/>
    <w:basedOn w:val="19"/>
    <w:qFormat/>
    <w:uiPriority w:val="0"/>
    <w:pPr>
      <w:ind w:firstLine="420" w:firstLineChars="200"/>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Emphasis"/>
    <w:basedOn w:val="42"/>
    <w:qFormat/>
    <w:uiPriority w:val="0"/>
    <w:rPr>
      <w:color w:val="CC0000"/>
    </w:rPr>
  </w:style>
  <w:style w:type="character" w:styleId="47">
    <w:name w:val="Hyperlink"/>
    <w:basedOn w:val="42"/>
    <w:qFormat/>
    <w:uiPriority w:val="0"/>
    <w:rPr>
      <w:color w:val="0000FF"/>
      <w:u w:val="single"/>
    </w:rPr>
  </w:style>
  <w:style w:type="character" w:styleId="48">
    <w:name w:val="annotation reference"/>
    <w:basedOn w:val="42"/>
    <w:semiHidden/>
    <w:qFormat/>
    <w:uiPriority w:val="0"/>
    <w:rPr>
      <w:sz w:val="21"/>
      <w:szCs w:val="21"/>
    </w:rPr>
  </w:style>
  <w:style w:type="character" w:customStyle="1" w:styleId="49">
    <w:name w:val="标题 3 Char"/>
    <w:link w:val="6"/>
    <w:qFormat/>
    <w:uiPriority w:val="0"/>
    <w:rPr>
      <w:rFonts w:eastAsia="仿宋_GB2312"/>
      <w:b/>
      <w:kern w:val="2"/>
      <w:sz w:val="32"/>
      <w:lang w:val="en-US" w:eastAsia="zh-CN" w:bidi="ar-SA"/>
    </w:rPr>
  </w:style>
  <w:style w:type="character" w:customStyle="1" w:styleId="50">
    <w:name w:val="标题 1 Char"/>
    <w:link w:val="3"/>
    <w:qFormat/>
    <w:uiPriority w:val="0"/>
    <w:rPr>
      <w:rFonts w:eastAsia="仿宋_GB2312"/>
      <w:b/>
      <w:kern w:val="44"/>
      <w:sz w:val="44"/>
      <w:lang w:val="en-US" w:eastAsia="zh-CN" w:bidi="ar-SA"/>
    </w:rPr>
  </w:style>
  <w:style w:type="character" w:customStyle="1" w:styleId="51">
    <w:name w:val="正文缩进 Char"/>
    <w:basedOn w:val="42"/>
    <w:link w:val="5"/>
    <w:qFormat/>
    <w:uiPriority w:val="0"/>
    <w:rPr>
      <w:rFonts w:eastAsia="宋体"/>
      <w:kern w:val="2"/>
      <w:sz w:val="21"/>
      <w:szCs w:val="24"/>
      <w:lang w:val="en-US" w:eastAsia="zh-CN" w:bidi="ar-SA"/>
    </w:rPr>
  </w:style>
  <w:style w:type="character" w:customStyle="1" w:styleId="52">
    <w:name w:val="标题 4 Char"/>
    <w:link w:val="7"/>
    <w:qFormat/>
    <w:uiPriority w:val="0"/>
    <w:rPr>
      <w:rFonts w:ascii="Arial" w:hAnsi="Arial" w:eastAsia="黑体"/>
      <w:b/>
      <w:kern w:val="2"/>
      <w:sz w:val="28"/>
      <w:lang w:val="en-US" w:eastAsia="zh-CN" w:bidi="ar-SA"/>
    </w:rPr>
  </w:style>
  <w:style w:type="character" w:customStyle="1" w:styleId="53">
    <w:name w:val="标题 5 Char"/>
    <w:link w:val="8"/>
    <w:qFormat/>
    <w:uiPriority w:val="0"/>
    <w:rPr>
      <w:rFonts w:eastAsia="宋体"/>
      <w:sz w:val="24"/>
      <w:lang w:val="en-US" w:eastAsia="zh-CN" w:bidi="ar-SA"/>
    </w:rPr>
  </w:style>
  <w:style w:type="character" w:customStyle="1" w:styleId="54">
    <w:name w:val="纯文本 Char"/>
    <w:basedOn w:val="42"/>
    <w:link w:val="22"/>
    <w:qFormat/>
    <w:uiPriority w:val="0"/>
    <w:rPr>
      <w:rFonts w:ascii="宋体" w:hAnsi="Courier New" w:eastAsia="宋体"/>
      <w:kern w:val="2"/>
      <w:sz w:val="21"/>
      <w:lang w:val="en-US" w:eastAsia="zh-CN" w:bidi="ar-SA"/>
    </w:rPr>
  </w:style>
  <w:style w:type="paragraph" w:customStyle="1" w:styleId="55">
    <w:name w:val="表正文"/>
    <w:basedOn w:val="1"/>
    <w:next w:val="22"/>
    <w:qFormat/>
    <w:uiPriority w:val="0"/>
    <w:rPr>
      <w:rFonts w:ascii="宋体" w:hAnsi="Courier New"/>
      <w:szCs w:val="20"/>
    </w:rPr>
  </w:style>
  <w:style w:type="paragraph" w:customStyle="1" w:styleId="56">
    <w:name w:val="正文段"/>
    <w:basedOn w:val="1"/>
    <w:link w:val="151"/>
    <w:qFormat/>
    <w:uiPriority w:val="0"/>
    <w:pPr>
      <w:widowControl/>
      <w:snapToGrid w:val="0"/>
      <w:spacing w:afterLines="50"/>
      <w:ind w:firstLine="200" w:firstLineChars="200"/>
    </w:pPr>
    <w:rPr>
      <w:kern w:val="0"/>
      <w:sz w:val="24"/>
      <w:szCs w:val="20"/>
    </w:rPr>
  </w:style>
  <w:style w:type="paragraph" w:customStyle="1" w:styleId="57">
    <w:name w:val="Char"/>
    <w:basedOn w:val="1"/>
    <w:qFormat/>
    <w:uiPriority w:val="0"/>
    <w:rPr>
      <w:rFonts w:ascii="仿宋_GB2312" w:eastAsia="仿宋_GB2312"/>
      <w:b/>
      <w:sz w:val="32"/>
      <w:szCs w:val="32"/>
    </w:rPr>
  </w:style>
  <w:style w:type="paragraph" w:customStyle="1" w:styleId="58">
    <w:name w:val="Table Text"/>
    <w:link w:val="59"/>
    <w:qFormat/>
    <w:uiPriority w:val="0"/>
    <w:pPr>
      <w:snapToGrid w:val="0"/>
      <w:spacing w:before="80" w:after="80"/>
    </w:pPr>
    <w:rPr>
      <w:rFonts w:ascii="Arial" w:hAnsi="Arial" w:eastAsia="宋体" w:cs="Times New Roman"/>
      <w:sz w:val="18"/>
      <w:lang w:val="en-US" w:eastAsia="zh-CN" w:bidi="ar-SA"/>
    </w:rPr>
  </w:style>
  <w:style w:type="character" w:customStyle="1" w:styleId="59">
    <w:name w:val="Table Text Char1"/>
    <w:basedOn w:val="42"/>
    <w:link w:val="58"/>
    <w:qFormat/>
    <w:uiPriority w:val="0"/>
    <w:rPr>
      <w:rFonts w:ascii="Arial" w:hAnsi="Arial"/>
      <w:sz w:val="18"/>
      <w:lang w:val="en-US" w:eastAsia="zh-CN" w:bidi="ar-SA"/>
    </w:rPr>
  </w:style>
  <w:style w:type="character" w:customStyle="1" w:styleId="60">
    <w:name w:val="正文（缩进2汉字） Char"/>
    <w:basedOn w:val="42"/>
    <w:link w:val="61"/>
    <w:qFormat/>
    <w:uiPriority w:val="0"/>
    <w:rPr>
      <w:rFonts w:ascii="宋体"/>
      <w:kern w:val="2"/>
      <w:sz w:val="21"/>
      <w:lang w:bidi="ar-SA"/>
    </w:rPr>
  </w:style>
  <w:style w:type="paragraph" w:customStyle="1" w:styleId="61">
    <w:name w:val="正文（缩进2汉字）"/>
    <w:basedOn w:val="1"/>
    <w:link w:val="60"/>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2">
    <w:name w:val="Char11"/>
    <w:basedOn w:val="1"/>
    <w:qFormat/>
    <w:uiPriority w:val="0"/>
    <w:pPr>
      <w:tabs>
        <w:tab w:val="left" w:pos="432"/>
      </w:tabs>
      <w:spacing w:beforeLines="50" w:afterLines="50"/>
      <w:ind w:left="432" w:hanging="432"/>
      <w:jc w:val="center"/>
    </w:pPr>
    <w:rPr>
      <w:sz w:val="24"/>
    </w:rPr>
  </w:style>
  <w:style w:type="paragraph" w:customStyle="1" w:styleId="63">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4">
    <w:name w:val="正文文本缩进 2 Char"/>
    <w:link w:val="24"/>
    <w:qFormat/>
    <w:locked/>
    <w:uiPriority w:val="0"/>
    <w:rPr>
      <w:rFonts w:eastAsia="宋体"/>
      <w:kern w:val="2"/>
      <w:sz w:val="21"/>
      <w:szCs w:val="24"/>
      <w:lang w:val="en-US" w:eastAsia="zh-CN" w:bidi="ar-SA"/>
    </w:rPr>
  </w:style>
  <w:style w:type="paragraph" w:customStyle="1" w:styleId="65">
    <w:name w:val="缺省文本"/>
    <w:basedOn w:val="1"/>
    <w:qFormat/>
    <w:uiPriority w:val="0"/>
    <w:pPr>
      <w:autoSpaceDE w:val="0"/>
      <w:autoSpaceDN w:val="0"/>
      <w:adjustRightInd w:val="0"/>
      <w:jc w:val="left"/>
    </w:pPr>
    <w:rPr>
      <w:kern w:val="0"/>
      <w:sz w:val="24"/>
    </w:rPr>
  </w:style>
  <w:style w:type="paragraph" w:customStyle="1" w:styleId="66">
    <w:name w:val="WW-正文文字缩进 2"/>
    <w:basedOn w:val="1"/>
    <w:qFormat/>
    <w:uiPriority w:val="0"/>
    <w:pPr>
      <w:suppressAutoHyphens/>
      <w:ind w:firstLine="420"/>
    </w:pPr>
    <w:rPr>
      <w:kern w:val="1"/>
      <w:szCs w:val="20"/>
    </w:rPr>
  </w:style>
  <w:style w:type="paragraph" w:customStyle="1" w:styleId="67">
    <w:name w:val="默认段落字体 Para Char Char Char Char Char Char Char Char Char1 Char Char Char Char"/>
    <w:basedOn w:val="1"/>
    <w:qFormat/>
    <w:uiPriority w:val="0"/>
    <w:rPr>
      <w:rFonts w:ascii="Tahoma" w:hAnsi="Tahoma"/>
      <w:sz w:val="24"/>
      <w:szCs w:val="20"/>
    </w:rPr>
  </w:style>
  <w:style w:type="character" w:customStyle="1" w:styleId="68">
    <w:name w:val="正文文本 Char"/>
    <w:link w:val="18"/>
    <w:qFormat/>
    <w:locked/>
    <w:uiPriority w:val="0"/>
    <w:rPr>
      <w:rFonts w:eastAsia="仿宋_GB2312"/>
      <w:kern w:val="2"/>
      <w:sz w:val="28"/>
      <w:szCs w:val="24"/>
      <w:lang w:val="en-US" w:eastAsia="zh-CN" w:bidi="ar-SA"/>
    </w:rPr>
  </w:style>
  <w:style w:type="paragraph" w:customStyle="1" w:styleId="69">
    <w:name w:val="项目排列"/>
    <w:basedOn w:val="1"/>
    <w:link w:val="70"/>
    <w:qFormat/>
    <w:uiPriority w:val="0"/>
    <w:pPr>
      <w:tabs>
        <w:tab w:val="left" w:pos="900"/>
      </w:tabs>
      <w:spacing w:beforeLines="50" w:afterLines="50" w:line="300" w:lineRule="auto"/>
      <w:ind w:left="900" w:hanging="420"/>
    </w:pPr>
    <w:rPr>
      <w:sz w:val="24"/>
    </w:rPr>
  </w:style>
  <w:style w:type="character" w:customStyle="1" w:styleId="70">
    <w:name w:val="项目排列 Char"/>
    <w:basedOn w:val="42"/>
    <w:link w:val="69"/>
    <w:qFormat/>
    <w:uiPriority w:val="0"/>
    <w:rPr>
      <w:kern w:val="2"/>
      <w:sz w:val="24"/>
      <w:szCs w:val="24"/>
    </w:rPr>
  </w:style>
  <w:style w:type="character" w:customStyle="1" w:styleId="71">
    <w:name w:val="style21"/>
    <w:basedOn w:val="42"/>
    <w:qFormat/>
    <w:uiPriority w:val="0"/>
    <w:rPr>
      <w:sz w:val="15"/>
      <w:szCs w:val="15"/>
    </w:rPr>
  </w:style>
  <w:style w:type="paragraph" w:customStyle="1" w:styleId="72">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3">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4">
    <w:name w:val="Char1"/>
    <w:basedOn w:val="1"/>
    <w:qFormat/>
    <w:uiPriority w:val="0"/>
    <w:rPr>
      <w:szCs w:val="20"/>
    </w:rPr>
  </w:style>
  <w:style w:type="paragraph" w:customStyle="1" w:styleId="75">
    <w:name w:val="列出段落1"/>
    <w:basedOn w:val="1"/>
    <w:qFormat/>
    <w:uiPriority w:val="0"/>
    <w:pPr>
      <w:ind w:firstLine="420" w:firstLineChars="200"/>
    </w:pPr>
    <w:rPr>
      <w:rFonts w:ascii="Calibri" w:hAnsi="Calibri"/>
      <w:szCs w:val="22"/>
    </w:rPr>
  </w:style>
  <w:style w:type="paragraph" w:customStyle="1" w:styleId="76">
    <w:name w:val="默认段落字体 Para Char Char Char Char"/>
    <w:basedOn w:val="1"/>
    <w:qFormat/>
    <w:uiPriority w:val="0"/>
  </w:style>
  <w:style w:type="paragraph" w:customStyle="1" w:styleId="77">
    <w:name w:val="Char Char Char1 Char Char Char1 Char Char Char Char"/>
    <w:basedOn w:val="1"/>
    <w:qFormat/>
    <w:uiPriority w:val="0"/>
  </w:style>
  <w:style w:type="character" w:customStyle="1" w:styleId="78">
    <w:name w:val="font1"/>
    <w:basedOn w:val="42"/>
    <w:qFormat/>
    <w:uiPriority w:val="0"/>
    <w:rPr>
      <w:color w:val="999999"/>
      <w:sz w:val="18"/>
      <w:szCs w:val="18"/>
      <w:u w:val="none"/>
    </w:rPr>
  </w:style>
  <w:style w:type="paragraph" w:customStyle="1" w:styleId="7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Char Char Char Char Char Char Char Char Char Char"/>
    <w:basedOn w:val="1"/>
    <w:qFormat/>
    <w:uiPriority w:val="0"/>
    <w:rPr>
      <w:rFonts w:ascii="Tahoma" w:hAnsi="Tahoma"/>
      <w:sz w:val="24"/>
      <w:szCs w:val="20"/>
    </w:rPr>
  </w:style>
  <w:style w:type="character" w:customStyle="1" w:styleId="81">
    <w:name w:val="apple-style-span"/>
    <w:basedOn w:val="42"/>
    <w:qFormat/>
    <w:uiPriority w:val="0"/>
  </w:style>
  <w:style w:type="paragraph" w:customStyle="1" w:styleId="82">
    <w:name w:val="正文无缩进"/>
    <w:basedOn w:val="1"/>
    <w:link w:val="83"/>
    <w:qFormat/>
    <w:uiPriority w:val="0"/>
    <w:pPr>
      <w:spacing w:line="360" w:lineRule="auto"/>
    </w:pPr>
    <w:rPr>
      <w:rFonts w:ascii="宋体"/>
      <w:color w:val="000000"/>
      <w:sz w:val="24"/>
    </w:rPr>
  </w:style>
  <w:style w:type="character" w:customStyle="1" w:styleId="83">
    <w:name w:val="正文无缩进 Char"/>
    <w:basedOn w:val="42"/>
    <w:link w:val="82"/>
    <w:qFormat/>
    <w:uiPriority w:val="0"/>
    <w:rPr>
      <w:rFonts w:ascii="宋体" w:eastAsia="宋体"/>
      <w:color w:val="000000"/>
      <w:kern w:val="2"/>
      <w:sz w:val="24"/>
      <w:szCs w:val="24"/>
      <w:lang w:val="en-US" w:eastAsia="zh-CN" w:bidi="ar-SA"/>
    </w:rPr>
  </w:style>
  <w:style w:type="paragraph" w:customStyle="1" w:styleId="8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5">
    <w:name w:val="ca-3"/>
    <w:basedOn w:val="42"/>
    <w:qFormat/>
    <w:uiPriority w:val="0"/>
  </w:style>
  <w:style w:type="paragraph" w:customStyle="1" w:styleId="86">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7">
    <w:name w:val="表格 Char Char"/>
    <w:link w:val="88"/>
    <w:qFormat/>
    <w:locked/>
    <w:uiPriority w:val="0"/>
    <w:rPr>
      <w:rFonts w:ascii="宋体" w:hAnsi="宋体" w:eastAsia="宋体"/>
      <w:lang w:val="en-US" w:eastAsia="zh-CN" w:bidi="ar-SA"/>
    </w:rPr>
  </w:style>
  <w:style w:type="paragraph" w:customStyle="1" w:styleId="88">
    <w:name w:val="表格"/>
    <w:basedOn w:val="1"/>
    <w:link w:val="87"/>
    <w:qFormat/>
    <w:uiPriority w:val="0"/>
    <w:pPr>
      <w:snapToGrid w:val="0"/>
      <w:ind w:firstLine="42" w:firstLineChars="21"/>
    </w:pPr>
    <w:rPr>
      <w:rFonts w:ascii="宋体" w:hAnsi="宋体"/>
      <w:kern w:val="0"/>
      <w:sz w:val="20"/>
      <w:szCs w:val="20"/>
    </w:rPr>
  </w:style>
  <w:style w:type="paragraph" w:customStyle="1" w:styleId="89">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90">
    <w:name w:val="Char Char1 Char Char Char Char Char Char"/>
    <w:basedOn w:val="1"/>
    <w:qFormat/>
    <w:uiPriority w:val="0"/>
    <w:pPr>
      <w:widowControl/>
      <w:spacing w:after="160" w:line="240" w:lineRule="exact"/>
      <w:jc w:val="left"/>
    </w:pPr>
  </w:style>
  <w:style w:type="character" w:customStyle="1" w:styleId="91">
    <w:name w:val="Char Char"/>
    <w:qFormat/>
    <w:uiPriority w:val="0"/>
    <w:rPr>
      <w:rFonts w:hint="eastAsia" w:ascii="宋体" w:hAnsi="Courier New" w:eastAsia="宋体"/>
      <w:kern w:val="2"/>
      <w:sz w:val="21"/>
      <w:lang w:val="en-US" w:eastAsia="zh-CN" w:bidi="ar-SA"/>
    </w:rPr>
  </w:style>
  <w:style w:type="character" w:customStyle="1" w:styleId="92">
    <w:name w:val="style51"/>
    <w:basedOn w:val="42"/>
    <w:qFormat/>
    <w:uiPriority w:val="0"/>
    <w:rPr>
      <w:sz w:val="21"/>
      <w:szCs w:val="21"/>
    </w:rPr>
  </w:style>
  <w:style w:type="paragraph" w:customStyle="1" w:styleId="93">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4">
    <w:name w:val="标准文本"/>
    <w:basedOn w:val="1"/>
    <w:link w:val="95"/>
    <w:qFormat/>
    <w:uiPriority w:val="0"/>
    <w:pPr>
      <w:spacing w:line="360" w:lineRule="auto"/>
      <w:ind w:firstLine="480" w:firstLineChars="200"/>
    </w:pPr>
    <w:rPr>
      <w:rFonts w:cs="宋体"/>
      <w:sz w:val="24"/>
      <w:szCs w:val="20"/>
    </w:rPr>
  </w:style>
  <w:style w:type="character" w:customStyle="1" w:styleId="95">
    <w:name w:val="标准文本 Char"/>
    <w:basedOn w:val="42"/>
    <w:link w:val="94"/>
    <w:qFormat/>
    <w:uiPriority w:val="0"/>
    <w:rPr>
      <w:rFonts w:eastAsia="宋体" w:cs="宋体"/>
      <w:kern w:val="2"/>
      <w:sz w:val="24"/>
      <w:lang w:val="en-US" w:eastAsia="zh-CN" w:bidi="ar-SA"/>
    </w:rPr>
  </w:style>
  <w:style w:type="paragraph" w:customStyle="1" w:styleId="9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7">
    <w:name w:val="自定义正文"/>
    <w:basedOn w:val="1"/>
    <w:link w:val="98"/>
    <w:qFormat/>
    <w:uiPriority w:val="0"/>
    <w:pPr>
      <w:spacing w:line="480" w:lineRule="exact"/>
      <w:ind w:firstLine="200" w:firstLineChars="200"/>
      <w:jc w:val="left"/>
    </w:pPr>
    <w:rPr>
      <w:rFonts w:ascii="仿宋_GB2312" w:eastAsia="仿宋_GB2312"/>
      <w:sz w:val="28"/>
    </w:rPr>
  </w:style>
  <w:style w:type="character" w:customStyle="1" w:styleId="98">
    <w:name w:val="自定义正文 Char"/>
    <w:basedOn w:val="42"/>
    <w:link w:val="97"/>
    <w:qFormat/>
    <w:uiPriority w:val="0"/>
    <w:rPr>
      <w:rFonts w:ascii="仿宋_GB2312" w:eastAsia="仿宋_GB2312"/>
      <w:kern w:val="2"/>
      <w:sz w:val="28"/>
      <w:szCs w:val="24"/>
      <w:lang w:val="en-US" w:eastAsia="zh-CN" w:bidi="ar-SA"/>
    </w:rPr>
  </w:style>
  <w:style w:type="paragraph" w:customStyle="1" w:styleId="99">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00">
    <w:name w:val="自定义表格文字"/>
    <w:basedOn w:val="1"/>
    <w:qFormat/>
    <w:uiPriority w:val="0"/>
    <w:pPr>
      <w:spacing w:before="60" w:after="60" w:line="320" w:lineRule="exact"/>
      <w:jc w:val="left"/>
    </w:pPr>
    <w:rPr>
      <w:rFonts w:ascii="宋体" w:eastAsia="楷体_GB2312"/>
    </w:rPr>
  </w:style>
  <w:style w:type="paragraph" w:customStyle="1" w:styleId="101">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2">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3">
    <w:name w:val="正文文本缩进 Char"/>
    <w:link w:val="19"/>
    <w:qFormat/>
    <w:uiPriority w:val="0"/>
    <w:rPr>
      <w:rFonts w:eastAsia="宋体"/>
      <w:kern w:val="2"/>
      <w:sz w:val="21"/>
      <w:szCs w:val="24"/>
      <w:lang w:val="en-US" w:eastAsia="zh-CN" w:bidi="ar-SA"/>
    </w:rPr>
  </w:style>
  <w:style w:type="character" w:customStyle="1" w:styleId="104">
    <w:name w:val="Char Char1"/>
    <w:qFormat/>
    <w:uiPriority w:val="0"/>
    <w:rPr>
      <w:rFonts w:ascii="宋体" w:hAnsi="Courier New" w:eastAsia="宋体"/>
      <w:kern w:val="2"/>
      <w:sz w:val="21"/>
      <w:lang w:val="en-US" w:eastAsia="zh-CN" w:bidi="ar-SA"/>
    </w:rPr>
  </w:style>
  <w:style w:type="paragraph" w:customStyle="1" w:styleId="105">
    <w:name w:val="Char Char Char Char1"/>
    <w:basedOn w:val="1"/>
    <w:qFormat/>
    <w:uiPriority w:val="0"/>
    <w:rPr>
      <w:rFonts w:ascii="Tahoma" w:hAnsi="Tahoma"/>
      <w:sz w:val="24"/>
      <w:szCs w:val="20"/>
    </w:rPr>
  </w:style>
  <w:style w:type="character" w:customStyle="1" w:styleId="106">
    <w:name w:val="标题 2 Char"/>
    <w:link w:val="4"/>
    <w:qFormat/>
    <w:uiPriority w:val="0"/>
    <w:rPr>
      <w:rFonts w:ascii="Arial" w:hAnsi="Arial" w:eastAsia="黑体"/>
      <w:b/>
      <w:kern w:val="2"/>
      <w:sz w:val="32"/>
      <w:lang w:val="en-US" w:eastAsia="zh-CN" w:bidi="ar-SA"/>
    </w:rPr>
  </w:style>
  <w:style w:type="character" w:customStyle="1" w:styleId="107">
    <w:name w:val="H4 Char"/>
    <w:qFormat/>
    <w:uiPriority w:val="0"/>
    <w:rPr>
      <w:rFonts w:ascii="宋体" w:hAnsi="宋体" w:eastAsia="黑体"/>
      <w:b/>
      <w:bCs/>
      <w:color w:val="000000"/>
      <w:spacing w:val="-4"/>
      <w:kern w:val="2"/>
      <w:sz w:val="24"/>
      <w:szCs w:val="30"/>
      <w:lang w:val="en-US" w:eastAsia="zh-CN" w:bidi="ar-SA"/>
    </w:rPr>
  </w:style>
  <w:style w:type="character" w:customStyle="1" w:styleId="108">
    <w:name w:val="H5 Char"/>
    <w:qFormat/>
    <w:uiPriority w:val="0"/>
    <w:rPr>
      <w:rFonts w:ascii="Arial" w:hAnsi="Arial" w:eastAsia="宋体"/>
      <w:sz w:val="24"/>
      <w:lang w:val="en-US" w:eastAsia="zh-CN" w:bidi="ar-SA"/>
    </w:rPr>
  </w:style>
  <w:style w:type="character" w:customStyle="1" w:styleId="109">
    <w:name w:val="标题 6 Char"/>
    <w:link w:val="9"/>
    <w:qFormat/>
    <w:uiPriority w:val="0"/>
    <w:rPr>
      <w:rFonts w:ascii="宋体" w:hAnsi="Arial" w:eastAsia="宋体"/>
      <w:sz w:val="24"/>
      <w:lang w:val="en-US" w:eastAsia="zh-CN" w:bidi="ar-SA"/>
    </w:rPr>
  </w:style>
  <w:style w:type="character" w:customStyle="1" w:styleId="110">
    <w:name w:val="标题 7 Char"/>
    <w:link w:val="10"/>
    <w:qFormat/>
    <w:uiPriority w:val="0"/>
    <w:rPr>
      <w:rFonts w:ascii="宋体" w:hAnsi="Arial" w:eastAsia="宋体"/>
      <w:b/>
      <w:sz w:val="24"/>
      <w:lang w:val="en-US" w:eastAsia="zh-CN" w:bidi="ar-SA"/>
    </w:rPr>
  </w:style>
  <w:style w:type="character" w:customStyle="1" w:styleId="111">
    <w:name w:val="标题 8 Char"/>
    <w:link w:val="11"/>
    <w:qFormat/>
    <w:uiPriority w:val="0"/>
    <w:rPr>
      <w:rFonts w:ascii="Arial" w:hAnsi="Arial" w:eastAsia="黑体"/>
      <w:sz w:val="24"/>
      <w:lang w:val="en-US" w:eastAsia="zh-CN" w:bidi="ar-SA"/>
    </w:rPr>
  </w:style>
  <w:style w:type="character" w:customStyle="1" w:styleId="112">
    <w:name w:val="标题 9 Char"/>
    <w:link w:val="12"/>
    <w:qFormat/>
    <w:uiPriority w:val="0"/>
    <w:rPr>
      <w:rFonts w:ascii="Arial" w:hAnsi="Arial" w:eastAsia="黑体"/>
      <w:sz w:val="24"/>
      <w:lang w:val="en-US" w:eastAsia="zh-CN" w:bidi="ar-SA"/>
    </w:rPr>
  </w:style>
  <w:style w:type="character" w:customStyle="1" w:styleId="113">
    <w:name w:val="日期 Char"/>
    <w:link w:val="23"/>
    <w:qFormat/>
    <w:uiPriority w:val="0"/>
    <w:rPr>
      <w:rFonts w:ascii="楷体_GB2312" w:eastAsia="楷体_GB2312"/>
      <w:b/>
      <w:kern w:val="2"/>
      <w:sz w:val="28"/>
      <w:lang w:val="en-US" w:eastAsia="zh-CN" w:bidi="ar-SA"/>
    </w:rPr>
  </w:style>
  <w:style w:type="character" w:customStyle="1" w:styleId="114">
    <w:name w:val="Char Char8"/>
    <w:qFormat/>
    <w:uiPriority w:val="0"/>
    <w:rPr>
      <w:rFonts w:ascii="宋体" w:eastAsia="宋体"/>
      <w:kern w:val="2"/>
      <w:sz w:val="28"/>
      <w:lang w:val="en-US" w:eastAsia="zh-CN" w:bidi="ar-SA"/>
    </w:rPr>
  </w:style>
  <w:style w:type="character" w:customStyle="1" w:styleId="115">
    <w:name w:val="Char Char7"/>
    <w:qFormat/>
    <w:uiPriority w:val="0"/>
    <w:rPr>
      <w:rFonts w:eastAsia="仿宋_GB2312"/>
      <w:kern w:val="2"/>
      <w:sz w:val="24"/>
      <w:szCs w:val="24"/>
      <w:lang w:val="en-US" w:eastAsia="zh-CN" w:bidi="ar-SA"/>
    </w:rPr>
  </w:style>
  <w:style w:type="paragraph" w:customStyle="1" w:styleId="116">
    <w:name w:val="表内文字"/>
    <w:basedOn w:val="1"/>
    <w:qFormat/>
    <w:uiPriority w:val="0"/>
    <w:pPr>
      <w:jc w:val="center"/>
    </w:pPr>
    <w:rPr>
      <w:color w:val="FF0000"/>
      <w:kern w:val="0"/>
      <w:sz w:val="24"/>
    </w:rPr>
  </w:style>
  <w:style w:type="character" w:customStyle="1" w:styleId="117">
    <w:name w:val="页眉 Char"/>
    <w:link w:val="27"/>
    <w:qFormat/>
    <w:uiPriority w:val="99"/>
    <w:rPr>
      <w:rFonts w:eastAsia="宋体"/>
      <w:kern w:val="2"/>
      <w:sz w:val="18"/>
      <w:szCs w:val="18"/>
      <w:lang w:val="en-US" w:eastAsia="zh-CN" w:bidi="ar-SA"/>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3"/>
    <w:qFormat/>
    <w:uiPriority w:val="0"/>
    <w:rPr>
      <w:rFonts w:eastAsia="仿宋_GB2312"/>
      <w:kern w:val="2"/>
      <w:sz w:val="28"/>
      <w:szCs w:val="24"/>
      <w:lang w:val="en-US" w:eastAsia="zh-CN" w:bidi="ar-SA"/>
    </w:rPr>
  </w:style>
  <w:style w:type="character" w:customStyle="1" w:styleId="120">
    <w:name w:val="批注文字 Char"/>
    <w:link w:val="17"/>
    <w:semiHidden/>
    <w:qFormat/>
    <w:uiPriority w:val="0"/>
    <w:rPr>
      <w:rFonts w:eastAsia="宋体"/>
      <w:kern w:val="2"/>
      <w:sz w:val="21"/>
      <w:szCs w:val="24"/>
      <w:lang w:val="en-US" w:eastAsia="zh-CN" w:bidi="ar-SA"/>
    </w:rPr>
  </w:style>
  <w:style w:type="paragraph" w:customStyle="1" w:styleId="121">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4">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5">
    <w:name w:val="正文文本 2 Char"/>
    <w:link w:val="32"/>
    <w:qFormat/>
    <w:uiPriority w:val="0"/>
    <w:rPr>
      <w:rFonts w:ascii="隶书" w:eastAsia="隶书"/>
      <w:bCs/>
      <w:sz w:val="72"/>
      <w:szCs w:val="84"/>
      <w:lang w:val="en-US" w:eastAsia="zh-CN" w:bidi="ar-SA"/>
    </w:rPr>
  </w:style>
  <w:style w:type="paragraph" w:customStyle="1" w:styleId="126">
    <w:name w:val="项目1"/>
    <w:basedOn w:val="1"/>
    <w:qFormat/>
    <w:uiPriority w:val="0"/>
    <w:pPr>
      <w:tabs>
        <w:tab w:val="left" w:pos="840"/>
      </w:tabs>
      <w:spacing w:after="60"/>
      <w:ind w:left="840" w:hanging="420"/>
    </w:pPr>
    <w:rPr>
      <w:rFonts w:ascii="宋体"/>
      <w:spacing w:val="4"/>
      <w:szCs w:val="20"/>
    </w:rPr>
  </w:style>
  <w:style w:type="paragraph" w:customStyle="1" w:styleId="127">
    <w:name w:val="编10号"/>
    <w:basedOn w:val="1"/>
    <w:qFormat/>
    <w:uiPriority w:val="0"/>
    <w:pPr>
      <w:numPr>
        <w:ilvl w:val="3"/>
        <w:numId w:val="6"/>
      </w:numPr>
    </w:pPr>
  </w:style>
  <w:style w:type="paragraph" w:customStyle="1" w:styleId="128">
    <w:name w:val="段"/>
    <w:basedOn w:val="1"/>
    <w:qFormat/>
    <w:uiPriority w:val="0"/>
    <w:pPr>
      <w:ind w:firstLine="425"/>
    </w:pPr>
    <w:rPr>
      <w:rFonts w:ascii="宋体"/>
      <w:szCs w:val="20"/>
    </w:rPr>
  </w:style>
  <w:style w:type="paragraph" w:customStyle="1" w:styleId="129">
    <w:name w:val="Char Char Char Char"/>
    <w:basedOn w:val="1"/>
    <w:qFormat/>
    <w:uiPriority w:val="0"/>
    <w:pPr>
      <w:widowControl/>
      <w:spacing w:after="160" w:line="240" w:lineRule="exact"/>
      <w:jc w:val="left"/>
    </w:pPr>
    <w:rPr>
      <w:kern w:val="0"/>
      <w:sz w:val="24"/>
    </w:rPr>
  </w:style>
  <w:style w:type="paragraph" w:customStyle="1" w:styleId="13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bulletintext1"/>
    <w:qFormat/>
    <w:uiPriority w:val="0"/>
    <w:rPr>
      <w:rFonts w:hint="eastAsia" w:ascii="宋体" w:hAnsi="宋体" w:eastAsia="宋体"/>
      <w:sz w:val="18"/>
      <w:szCs w:val="18"/>
    </w:rPr>
  </w:style>
  <w:style w:type="paragraph" w:customStyle="1" w:styleId="132">
    <w:name w:val="Char1 Char Char Char Char Char Char"/>
    <w:basedOn w:val="1"/>
    <w:qFormat/>
    <w:uiPriority w:val="0"/>
    <w:rPr>
      <w:rFonts w:ascii="Tahoma" w:hAnsi="Tahoma"/>
      <w:sz w:val="24"/>
      <w:szCs w:val="20"/>
    </w:rPr>
  </w:style>
  <w:style w:type="paragraph" w:customStyle="1" w:styleId="133">
    <w:name w:val="Char Char2 Char Char Char Char"/>
    <w:basedOn w:val="16"/>
    <w:qFormat/>
    <w:uiPriority w:val="0"/>
    <w:rPr>
      <w:rFonts w:ascii="Tahoma" w:hAnsi="Tahoma"/>
      <w:sz w:val="24"/>
    </w:rPr>
  </w:style>
  <w:style w:type="paragraph" w:customStyle="1" w:styleId="134">
    <w:name w:val="Char Char Char"/>
    <w:basedOn w:val="16"/>
    <w:qFormat/>
    <w:uiPriority w:val="0"/>
    <w:rPr>
      <w:rFonts w:ascii="Tahoma" w:hAnsi="Tahoma"/>
      <w:sz w:val="24"/>
    </w:rPr>
  </w:style>
  <w:style w:type="paragraph" w:customStyle="1" w:styleId="135">
    <w:name w:val="正文缩进 New"/>
    <w:basedOn w:val="1"/>
    <w:qFormat/>
    <w:uiPriority w:val="0"/>
    <w:pPr>
      <w:ind w:firstLine="420" w:firstLineChars="200"/>
    </w:pPr>
    <w:rPr>
      <w:szCs w:val="20"/>
    </w:rPr>
  </w:style>
  <w:style w:type="paragraph" w:customStyle="1" w:styleId="136">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7">
    <w:name w:val="tpc_content1"/>
    <w:qFormat/>
    <w:uiPriority w:val="0"/>
    <w:rPr>
      <w:sz w:val="20"/>
      <w:szCs w:val="20"/>
    </w:rPr>
  </w:style>
  <w:style w:type="character" w:customStyle="1" w:styleId="138">
    <w:name w:val="Char Char11"/>
    <w:qFormat/>
    <w:uiPriority w:val="0"/>
    <w:rPr>
      <w:b/>
      <w:kern w:val="44"/>
      <w:sz w:val="44"/>
    </w:rPr>
  </w:style>
  <w:style w:type="character" w:customStyle="1" w:styleId="139">
    <w:name w:val="Char Char10"/>
    <w:qFormat/>
    <w:uiPriority w:val="0"/>
    <w:rPr>
      <w:b/>
      <w:kern w:val="2"/>
      <w:sz w:val="28"/>
      <w:szCs w:val="28"/>
    </w:rPr>
  </w:style>
  <w:style w:type="character" w:customStyle="1" w:styleId="140">
    <w:name w:val="Char Char9"/>
    <w:qFormat/>
    <w:uiPriority w:val="0"/>
    <w:rPr>
      <w:b/>
      <w:kern w:val="2"/>
      <w:sz w:val="24"/>
      <w:szCs w:val="24"/>
    </w:rPr>
  </w:style>
  <w:style w:type="paragraph" w:customStyle="1" w:styleId="141">
    <w:name w:val="Char Char Char 字元 字元"/>
    <w:basedOn w:val="1"/>
    <w:qFormat/>
    <w:uiPriority w:val="0"/>
    <w:pPr>
      <w:spacing w:line="360" w:lineRule="auto"/>
      <w:ind w:firstLine="200" w:firstLineChars="200"/>
    </w:pPr>
    <w:rPr>
      <w:szCs w:val="20"/>
    </w:rPr>
  </w:style>
  <w:style w:type="paragraph" w:customStyle="1" w:styleId="142">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3">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4">
    <w:name w:val="style11"/>
    <w:basedOn w:val="42"/>
    <w:qFormat/>
    <w:uiPriority w:val="0"/>
    <w:rPr>
      <w:b/>
      <w:bCs/>
      <w:color w:val="FF0000"/>
    </w:rPr>
  </w:style>
  <w:style w:type="character" w:customStyle="1" w:styleId="145">
    <w:name w:val="info"/>
    <w:basedOn w:val="42"/>
    <w:qFormat/>
    <w:uiPriority w:val="0"/>
  </w:style>
  <w:style w:type="paragraph" w:customStyle="1" w:styleId="146">
    <w:name w:val="样式 正文缩进 + 首行缩进:  2 字符"/>
    <w:basedOn w:val="5"/>
    <w:link w:val="147"/>
    <w:qFormat/>
    <w:uiPriority w:val="0"/>
    <w:pPr>
      <w:spacing w:line="360" w:lineRule="auto"/>
      <w:ind w:firstLine="480"/>
    </w:pPr>
    <w:rPr>
      <w:rFonts w:ascii="宋体" w:hAnsi="宋体"/>
      <w:color w:val="000000"/>
      <w:kern w:val="0"/>
      <w:sz w:val="24"/>
      <w:szCs w:val="20"/>
    </w:rPr>
  </w:style>
  <w:style w:type="character" w:customStyle="1" w:styleId="147">
    <w:name w:val="样式 正文缩进 + 首行缩进:  2 字符 Char"/>
    <w:link w:val="146"/>
    <w:qFormat/>
    <w:locked/>
    <w:uiPriority w:val="0"/>
    <w:rPr>
      <w:rFonts w:ascii="宋体" w:hAnsi="宋体" w:eastAsia="宋体"/>
      <w:color w:val="000000"/>
      <w:sz w:val="24"/>
      <w:lang w:bidi="ar-SA"/>
    </w:rPr>
  </w:style>
  <w:style w:type="paragraph" w:customStyle="1" w:styleId="148">
    <w:name w:val="正文2"/>
    <w:basedOn w:val="1"/>
    <w:link w:val="149"/>
    <w:qFormat/>
    <w:uiPriority w:val="0"/>
    <w:pPr>
      <w:spacing w:before="156" w:line="360" w:lineRule="auto"/>
      <w:ind w:firstLine="510" w:firstLineChars="200"/>
    </w:pPr>
    <w:rPr>
      <w:sz w:val="24"/>
      <w:szCs w:val="20"/>
    </w:rPr>
  </w:style>
  <w:style w:type="character" w:customStyle="1" w:styleId="149">
    <w:name w:val="正文2 Char"/>
    <w:link w:val="148"/>
    <w:qFormat/>
    <w:uiPriority w:val="0"/>
    <w:rPr>
      <w:rFonts w:eastAsia="宋体"/>
      <w:kern w:val="2"/>
      <w:sz w:val="24"/>
      <w:lang w:val="en-US" w:eastAsia="zh-CN" w:bidi="ar-SA"/>
    </w:rPr>
  </w:style>
  <w:style w:type="paragraph" w:customStyle="1" w:styleId="150">
    <w:name w:val="p0"/>
    <w:basedOn w:val="1"/>
    <w:qFormat/>
    <w:uiPriority w:val="0"/>
    <w:pPr>
      <w:widowControl/>
    </w:pPr>
    <w:rPr>
      <w:kern w:val="0"/>
      <w:szCs w:val="21"/>
    </w:rPr>
  </w:style>
  <w:style w:type="character" w:customStyle="1" w:styleId="151">
    <w:name w:val="正文段 Char"/>
    <w:link w:val="56"/>
    <w:qFormat/>
    <w:uiPriority w:val="0"/>
    <w:rPr>
      <w:rFonts w:eastAsia="宋体"/>
      <w:sz w:val="24"/>
      <w:lang w:val="en-US" w:eastAsia="zh-CN" w:bidi="ar-SA"/>
    </w:rPr>
  </w:style>
  <w:style w:type="paragraph" w:customStyle="1" w:styleId="15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6">
    <w:name w:val="日期 Char2"/>
    <w:qFormat/>
    <w:uiPriority w:val="0"/>
    <w:rPr>
      <w:rFonts w:ascii="楷体_GB2312" w:eastAsia="楷体_GB2312"/>
      <w:b/>
      <w:kern w:val="2"/>
      <w:sz w:val="28"/>
      <w:lang w:val="en-US" w:eastAsia="zh-CN" w:bidi="ar-SA"/>
    </w:rPr>
  </w:style>
  <w:style w:type="character" w:customStyle="1" w:styleId="157">
    <w:name w:val="页脚 Char"/>
    <w:link w:val="26"/>
    <w:qFormat/>
    <w:uiPriority w:val="99"/>
    <w:rPr>
      <w:kern w:val="2"/>
      <w:sz w:val="18"/>
      <w:szCs w:val="18"/>
    </w:rPr>
  </w:style>
  <w:style w:type="character" w:customStyle="1" w:styleId="158">
    <w:name w:val="批注框文本 Char"/>
    <w:link w:val="25"/>
    <w:semiHidden/>
    <w:qFormat/>
    <w:uiPriority w:val="99"/>
    <w:rPr>
      <w:kern w:val="2"/>
      <w:sz w:val="18"/>
      <w:szCs w:val="18"/>
    </w:rPr>
  </w:style>
  <w:style w:type="character" w:customStyle="1" w:styleId="159">
    <w:name w:val="正文文本 2 Char1"/>
    <w:qFormat/>
    <w:uiPriority w:val="0"/>
    <w:rPr>
      <w:rFonts w:ascii="隶书" w:eastAsia="隶书"/>
      <w:bCs/>
      <w:sz w:val="72"/>
      <w:szCs w:val="84"/>
      <w:lang w:val="en-US" w:eastAsia="zh-CN" w:bidi="ar-SA"/>
    </w:rPr>
  </w:style>
  <w:style w:type="paragraph" w:customStyle="1" w:styleId="160">
    <w:name w:val="_Style 2"/>
    <w:basedOn w:val="1"/>
    <w:qFormat/>
    <w:uiPriority w:val="0"/>
    <w:pPr>
      <w:widowControl/>
      <w:ind w:firstLine="420"/>
    </w:pPr>
    <w:rPr>
      <w:rFonts w:ascii="Calibri" w:hAnsi="Calibri" w:eastAsia="Calibri"/>
      <w:kern w:val="0"/>
      <w:sz w:val="20"/>
      <w:szCs w:val="20"/>
    </w:rPr>
  </w:style>
  <w:style w:type="paragraph" w:customStyle="1" w:styleId="161">
    <w:name w:val="Table Paragraph"/>
    <w:basedOn w:val="1"/>
    <w:qFormat/>
    <w:uiPriority w:val="1"/>
    <w:rPr>
      <w:rFonts w:ascii="宋体" w:hAnsi="宋体" w:cs="宋体"/>
      <w:lang w:val="zh-CN" w:bidi="zh-CN"/>
    </w:rPr>
  </w:style>
  <w:style w:type="paragraph" w:customStyle="1" w:styleId="162">
    <w:name w:val="reader-word-layer reader-word-s5-9"/>
    <w:basedOn w:val="1"/>
    <w:qFormat/>
    <w:uiPriority w:val="0"/>
    <w:pPr>
      <w:widowControl/>
      <w:spacing w:before="100" w:beforeAutospacing="1" w:after="100" w:afterAutospacing="1"/>
      <w:jc w:val="left"/>
    </w:pPr>
    <w:rPr>
      <w:rFonts w:ascii="宋体" w:hAnsi="宋体" w:cs="宋体"/>
      <w:kern w:val="0"/>
      <w:sz w:val="24"/>
    </w:rPr>
  </w:style>
  <w:style w:type="character" w:customStyle="1" w:styleId="163">
    <w:name w:val="font61"/>
    <w:qFormat/>
    <w:uiPriority w:val="0"/>
    <w:rPr>
      <w:rFonts w:hint="eastAsia" w:ascii="宋体" w:hAnsi="宋体" w:eastAsia="宋体" w:cs="宋体"/>
      <w:color w:val="000000"/>
      <w:sz w:val="22"/>
      <w:szCs w:val="22"/>
      <w:u w:val="none"/>
    </w:rPr>
  </w:style>
  <w:style w:type="character" w:customStyle="1" w:styleId="164">
    <w:name w:val="font01"/>
    <w:basedOn w:val="42"/>
    <w:qFormat/>
    <w:uiPriority w:val="0"/>
    <w:rPr>
      <w:rFonts w:hint="eastAsia" w:ascii="宋体" w:hAnsi="宋体" w:eastAsia="宋体" w:cs="宋体"/>
      <w:color w:val="000000"/>
      <w:sz w:val="20"/>
      <w:szCs w:val="20"/>
      <w:u w:val="none"/>
    </w:rPr>
  </w:style>
  <w:style w:type="character" w:customStyle="1" w:styleId="165">
    <w:name w:val="NormalCharacter"/>
    <w:qFormat/>
    <w:uiPriority w:val="0"/>
  </w:style>
  <w:style w:type="paragraph" w:customStyle="1" w:styleId="166">
    <w:name w:val="正文3"/>
    <w:qFormat/>
    <w:uiPriority w:val="0"/>
    <w:pPr>
      <w:jc w:val="both"/>
    </w:pPr>
    <w:rPr>
      <w:rFonts w:ascii="Calibri" w:hAnsi="Calibri" w:eastAsia="微软雅黑" w:cs="Times New Roman"/>
      <w:kern w:val="2"/>
      <w:sz w:val="21"/>
      <w:szCs w:val="21"/>
      <w:lang w:val="en-US" w:eastAsia="zh-CN" w:bidi="ar-SA"/>
    </w:rPr>
  </w:style>
  <w:style w:type="paragraph" w:customStyle="1" w:styleId="167">
    <w:name w:val="样式 列表编号 + 段后: 0.5 行"/>
    <w:basedOn w:val="14"/>
    <w:qFormat/>
    <w:uiPriority w:val="0"/>
    <w:pPr>
      <w:tabs>
        <w:tab w:val="left" w:pos="360"/>
      </w:tabs>
      <w:spacing w:before="100" w:beforeAutospacing="1" w:after="120"/>
      <w:ind w:left="4315" w:hanging="42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137027-3E0D-4DE6-94C4-749F859E468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50</Pages>
  <Words>26662</Words>
  <Characters>28372</Characters>
  <Lines>247</Lines>
  <Paragraphs>69</Paragraphs>
  <TotalTime>24</TotalTime>
  <ScaleCrop>false</ScaleCrop>
  <LinksUpToDate>false</LinksUpToDate>
  <CharactersWithSpaces>28776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2020-09-30T08:40:00Z</dcterms:created>
  <dc:creator>USER</dc:creator>
  <cp:lastModifiedBy>無珂鲰玳k&amp;o_O</cp:lastModifiedBy>
  <cp:lastPrinted>2020-09-18T07:16:00Z</cp:lastPrinted>
  <dcterms:modified xsi:type="dcterms:W3CDTF">2022-09-08T05:19:28Z</dcterms:modified>
  <dc:title>绍兴文理学院计算机机房设备及录播系统供货项目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3B20A1D08FD14B4FA7BD455D5F80CD2C</vt:lpwstr>
  </property>
</Properties>
</file>